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0.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1.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2.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3.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4.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5.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6.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7.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18.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19.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20.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21.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footer22.xml" ContentType="application/vnd.openxmlformats-officedocument.wordprocessingml.footer+xml"/>
  <Override PartName="/word/header6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184D" w:rsidRDefault="008F184D" w:rsidP="00A81F58">
      <w:pPr>
        <w:spacing w:after="60"/>
        <w:rPr>
          <w:b/>
        </w:rPr>
      </w:pPr>
      <w:r>
        <w:rPr>
          <w:b/>
        </w:rPr>
        <w:t>Abbreviations and Acronyms:</w:t>
      </w:r>
    </w:p>
    <w:p w:rsidR="008F184D" w:rsidRPr="00F060DB" w:rsidRDefault="008F184D" w:rsidP="00A81F58">
      <w:pPr>
        <w:tabs>
          <w:tab w:val="left" w:pos="9540"/>
        </w:tabs>
        <w:spacing w:after="60"/>
        <w:rPr>
          <w:szCs w:val="22"/>
        </w:rPr>
      </w:pPr>
      <w:r w:rsidRPr="00F060DB">
        <w:rPr>
          <w:b/>
          <w:szCs w:val="22"/>
        </w:rPr>
        <w:t>° F</w:t>
      </w:r>
      <w:r w:rsidRPr="00F060DB">
        <w:rPr>
          <w:szCs w:val="22"/>
        </w:rPr>
        <w:t>:  degrees Fahrenheit</w:t>
      </w:r>
    </w:p>
    <w:p w:rsidR="008F184D" w:rsidRPr="00F060DB" w:rsidRDefault="008F184D" w:rsidP="00A81F58">
      <w:pPr>
        <w:spacing w:after="60"/>
        <w:rPr>
          <w:szCs w:val="22"/>
        </w:rPr>
      </w:pPr>
      <w:r w:rsidRPr="00F060DB">
        <w:rPr>
          <w:b/>
          <w:szCs w:val="22"/>
        </w:rPr>
        <w:t>acfm</w:t>
      </w:r>
      <w:r w:rsidRPr="00F060DB">
        <w:rPr>
          <w:szCs w:val="22"/>
        </w:rPr>
        <w:t>:  actual cubic feet per minute</w:t>
      </w:r>
    </w:p>
    <w:p w:rsidR="008F184D" w:rsidRDefault="008F184D" w:rsidP="00A81F58">
      <w:pPr>
        <w:spacing w:after="60"/>
        <w:rPr>
          <w:b/>
          <w:szCs w:val="22"/>
        </w:rPr>
      </w:pPr>
      <w:r>
        <w:rPr>
          <w:b/>
          <w:szCs w:val="22"/>
        </w:rPr>
        <w:t>AOR</w:t>
      </w:r>
      <w:r w:rsidRPr="0015591F">
        <w:rPr>
          <w:szCs w:val="22"/>
        </w:rPr>
        <w:t>:</w:t>
      </w:r>
      <w:r>
        <w:rPr>
          <w:b/>
          <w:szCs w:val="22"/>
        </w:rPr>
        <w:t xml:space="preserve">  </w:t>
      </w:r>
      <w:r w:rsidRPr="00AA4112">
        <w:rPr>
          <w:szCs w:val="22"/>
        </w:rPr>
        <w:t>Annual Operating Report</w:t>
      </w:r>
    </w:p>
    <w:p w:rsidR="008F184D" w:rsidRPr="00F060DB" w:rsidRDefault="008F184D" w:rsidP="00A81F58">
      <w:pPr>
        <w:spacing w:after="60"/>
        <w:rPr>
          <w:szCs w:val="22"/>
        </w:rPr>
      </w:pPr>
      <w:r w:rsidRPr="00F060DB">
        <w:rPr>
          <w:b/>
          <w:szCs w:val="22"/>
        </w:rPr>
        <w:t>ARMS</w:t>
      </w:r>
      <w:r>
        <w:rPr>
          <w:szCs w:val="22"/>
        </w:rPr>
        <w:t xml:space="preserve">:  </w:t>
      </w:r>
      <w:r w:rsidRPr="00F060DB">
        <w:rPr>
          <w:szCs w:val="22"/>
        </w:rPr>
        <w:t>Air Resource Management System (Department’s database)</w:t>
      </w:r>
    </w:p>
    <w:p w:rsidR="008F184D" w:rsidRPr="00F060DB" w:rsidRDefault="008F184D" w:rsidP="00A81F58">
      <w:pPr>
        <w:spacing w:after="60"/>
        <w:rPr>
          <w:szCs w:val="22"/>
        </w:rPr>
      </w:pPr>
      <w:r w:rsidRPr="00F060DB">
        <w:rPr>
          <w:b/>
          <w:szCs w:val="22"/>
        </w:rPr>
        <w:t>BACT</w:t>
      </w:r>
      <w:r w:rsidRPr="00F060DB">
        <w:rPr>
          <w:szCs w:val="22"/>
        </w:rPr>
        <w:t>:  best available control technology</w:t>
      </w:r>
    </w:p>
    <w:p w:rsidR="008F184D" w:rsidRPr="00F060DB" w:rsidRDefault="008F184D" w:rsidP="00A81F58">
      <w:pPr>
        <w:spacing w:after="60"/>
        <w:rPr>
          <w:szCs w:val="22"/>
        </w:rPr>
      </w:pPr>
      <w:r w:rsidRPr="00F060DB">
        <w:rPr>
          <w:b/>
          <w:szCs w:val="22"/>
        </w:rPr>
        <w:t>Btu</w:t>
      </w:r>
      <w:r w:rsidRPr="00F060DB">
        <w:rPr>
          <w:szCs w:val="22"/>
        </w:rPr>
        <w:t>:  British thermal units</w:t>
      </w:r>
    </w:p>
    <w:p w:rsidR="008F184D" w:rsidRPr="00F060DB" w:rsidRDefault="008F184D" w:rsidP="00A81F58">
      <w:pPr>
        <w:spacing w:after="60"/>
        <w:rPr>
          <w:szCs w:val="22"/>
        </w:rPr>
      </w:pPr>
      <w:smartTag w:uri="urn:schemas-microsoft-com:office:smarttags" w:element="place">
        <w:r w:rsidRPr="00F060DB">
          <w:rPr>
            <w:b/>
            <w:szCs w:val="22"/>
          </w:rPr>
          <w:t>CAM</w:t>
        </w:r>
      </w:smartTag>
      <w:r w:rsidRPr="00F060DB">
        <w:rPr>
          <w:szCs w:val="22"/>
        </w:rPr>
        <w:t>:  compliance assurance monitoring</w:t>
      </w:r>
    </w:p>
    <w:p w:rsidR="008F184D" w:rsidRPr="00F060DB" w:rsidRDefault="008F184D" w:rsidP="00A81F58">
      <w:pPr>
        <w:spacing w:after="60"/>
        <w:rPr>
          <w:szCs w:val="22"/>
        </w:rPr>
      </w:pPr>
      <w:r w:rsidRPr="00F060DB">
        <w:rPr>
          <w:b/>
          <w:szCs w:val="22"/>
        </w:rPr>
        <w:t>CEMS</w:t>
      </w:r>
      <w:r w:rsidRPr="00F060DB">
        <w:rPr>
          <w:szCs w:val="22"/>
        </w:rPr>
        <w:t>:  continuous emissions monitoring system</w:t>
      </w:r>
    </w:p>
    <w:p w:rsidR="008F184D" w:rsidRPr="00F060DB" w:rsidRDefault="008F184D" w:rsidP="00A81F58">
      <w:pPr>
        <w:spacing w:after="60"/>
        <w:rPr>
          <w:szCs w:val="22"/>
        </w:rPr>
      </w:pPr>
      <w:r w:rsidRPr="00F060DB">
        <w:rPr>
          <w:b/>
          <w:szCs w:val="22"/>
        </w:rPr>
        <w:t>cfm</w:t>
      </w:r>
      <w:r w:rsidRPr="00F060DB">
        <w:rPr>
          <w:szCs w:val="22"/>
        </w:rPr>
        <w:t>:  cubic feet per minute</w:t>
      </w:r>
    </w:p>
    <w:p w:rsidR="008F184D" w:rsidRPr="00F060DB" w:rsidRDefault="008F184D" w:rsidP="00A81F58">
      <w:pPr>
        <w:spacing w:after="60"/>
        <w:rPr>
          <w:szCs w:val="22"/>
        </w:rPr>
      </w:pPr>
      <w:r w:rsidRPr="00F060DB">
        <w:rPr>
          <w:b/>
          <w:szCs w:val="22"/>
        </w:rPr>
        <w:t>CFR</w:t>
      </w:r>
      <w:r w:rsidRPr="00F060DB">
        <w:rPr>
          <w:szCs w:val="22"/>
        </w:rPr>
        <w:t>:  Code of Federal Regulations</w:t>
      </w:r>
    </w:p>
    <w:p w:rsidR="008F184D" w:rsidRPr="00F060DB" w:rsidRDefault="008F184D" w:rsidP="00A81F58">
      <w:pPr>
        <w:spacing w:after="60"/>
        <w:rPr>
          <w:szCs w:val="22"/>
        </w:rPr>
      </w:pPr>
      <w:r w:rsidRPr="00F060DB">
        <w:rPr>
          <w:b/>
          <w:szCs w:val="22"/>
        </w:rPr>
        <w:t>CO</w:t>
      </w:r>
      <w:r w:rsidRPr="00F060DB">
        <w:rPr>
          <w:szCs w:val="22"/>
        </w:rPr>
        <w:t>:  carbon monoxide</w:t>
      </w:r>
    </w:p>
    <w:p w:rsidR="008F184D" w:rsidRPr="00F060DB" w:rsidRDefault="008F184D" w:rsidP="00A81F58">
      <w:pPr>
        <w:spacing w:after="60"/>
        <w:rPr>
          <w:szCs w:val="22"/>
        </w:rPr>
      </w:pPr>
      <w:r w:rsidRPr="00F060DB">
        <w:rPr>
          <w:b/>
          <w:szCs w:val="22"/>
        </w:rPr>
        <w:t>COMS</w:t>
      </w:r>
      <w:r w:rsidRPr="00F060DB">
        <w:rPr>
          <w:szCs w:val="22"/>
        </w:rPr>
        <w:t>:  continuous opacity monitoring system</w:t>
      </w:r>
    </w:p>
    <w:p w:rsidR="008F184D" w:rsidRDefault="008F184D" w:rsidP="00A81F58">
      <w:pPr>
        <w:spacing w:after="60"/>
        <w:rPr>
          <w:b/>
          <w:szCs w:val="22"/>
        </w:rPr>
      </w:pPr>
      <w:r>
        <w:rPr>
          <w:b/>
          <w:szCs w:val="22"/>
        </w:rPr>
        <w:t>DARM</w:t>
      </w:r>
      <w:r w:rsidRPr="00AA4112">
        <w:rPr>
          <w:szCs w:val="22"/>
        </w:rPr>
        <w:t>:  Division of Air Resources Management</w:t>
      </w:r>
    </w:p>
    <w:p w:rsidR="008F184D" w:rsidRDefault="008F184D" w:rsidP="00A81F58">
      <w:pPr>
        <w:spacing w:after="60"/>
        <w:rPr>
          <w:b/>
          <w:szCs w:val="22"/>
        </w:rPr>
      </w:pPr>
      <w:r>
        <w:rPr>
          <w:b/>
          <w:szCs w:val="22"/>
        </w:rPr>
        <w:t>DCA</w:t>
      </w:r>
      <w:r w:rsidRPr="00AA4112">
        <w:rPr>
          <w:szCs w:val="22"/>
        </w:rPr>
        <w:t>:  Department of Community Affairs</w:t>
      </w:r>
    </w:p>
    <w:p w:rsidR="008F184D" w:rsidRPr="00F060DB" w:rsidRDefault="008F184D" w:rsidP="00A81F58">
      <w:pPr>
        <w:spacing w:after="60"/>
        <w:rPr>
          <w:szCs w:val="22"/>
        </w:rPr>
      </w:pPr>
      <w:r w:rsidRPr="00F060DB">
        <w:rPr>
          <w:b/>
          <w:szCs w:val="22"/>
        </w:rPr>
        <w:t>DEP</w:t>
      </w:r>
      <w:r w:rsidRPr="00F060DB">
        <w:rPr>
          <w:szCs w:val="22"/>
        </w:rPr>
        <w:t>:  Department of Environmental Protection</w:t>
      </w:r>
    </w:p>
    <w:p w:rsidR="008F184D" w:rsidRPr="00F060DB" w:rsidRDefault="008F184D" w:rsidP="00A81F58">
      <w:pPr>
        <w:spacing w:after="60"/>
        <w:rPr>
          <w:szCs w:val="22"/>
        </w:rPr>
      </w:pPr>
      <w:r w:rsidRPr="00F060DB">
        <w:rPr>
          <w:b/>
          <w:szCs w:val="22"/>
        </w:rPr>
        <w:t>Department</w:t>
      </w:r>
      <w:r>
        <w:rPr>
          <w:szCs w:val="22"/>
        </w:rPr>
        <w:t xml:space="preserve">:  </w:t>
      </w:r>
      <w:r w:rsidRPr="00F060DB">
        <w:rPr>
          <w:szCs w:val="22"/>
        </w:rPr>
        <w:t>Department of Environmental Protection</w:t>
      </w:r>
    </w:p>
    <w:p w:rsidR="008F184D" w:rsidRPr="00F060DB" w:rsidRDefault="008F184D" w:rsidP="00A81F58">
      <w:pPr>
        <w:spacing w:after="60"/>
        <w:rPr>
          <w:szCs w:val="22"/>
        </w:rPr>
      </w:pPr>
      <w:r w:rsidRPr="00F060DB">
        <w:rPr>
          <w:b/>
          <w:szCs w:val="22"/>
        </w:rPr>
        <w:t>dscfm</w:t>
      </w:r>
      <w:r w:rsidRPr="00F060DB">
        <w:rPr>
          <w:szCs w:val="22"/>
        </w:rPr>
        <w:t>:  dry standard cubic feet per minute</w:t>
      </w:r>
    </w:p>
    <w:p w:rsidR="008F184D" w:rsidRPr="00F060DB" w:rsidRDefault="008F184D" w:rsidP="00A81F58">
      <w:pPr>
        <w:spacing w:after="60"/>
        <w:rPr>
          <w:szCs w:val="22"/>
        </w:rPr>
      </w:pPr>
      <w:r w:rsidRPr="00F060DB">
        <w:rPr>
          <w:b/>
          <w:szCs w:val="22"/>
        </w:rPr>
        <w:t>EPA</w:t>
      </w:r>
      <w:r w:rsidRPr="00F060DB">
        <w:rPr>
          <w:szCs w:val="22"/>
        </w:rPr>
        <w:t>:  Environmental Protection Agency</w:t>
      </w:r>
    </w:p>
    <w:p w:rsidR="008F184D" w:rsidRPr="00F060DB" w:rsidRDefault="008F184D" w:rsidP="00A81F58">
      <w:pPr>
        <w:spacing w:after="60"/>
        <w:rPr>
          <w:szCs w:val="22"/>
        </w:rPr>
      </w:pPr>
      <w:r w:rsidRPr="00F060DB">
        <w:rPr>
          <w:b/>
          <w:szCs w:val="22"/>
        </w:rPr>
        <w:t>ESP</w:t>
      </w:r>
      <w:r w:rsidRPr="00F060DB">
        <w:rPr>
          <w:szCs w:val="22"/>
        </w:rPr>
        <w:t>:  electrostatic precipitator (control system for reducing particulate matter)</w:t>
      </w:r>
    </w:p>
    <w:p w:rsidR="008F184D" w:rsidRPr="00F060DB" w:rsidRDefault="008F184D" w:rsidP="00A81F58">
      <w:pPr>
        <w:spacing w:after="60"/>
        <w:rPr>
          <w:szCs w:val="22"/>
        </w:rPr>
      </w:pPr>
      <w:r w:rsidRPr="00F060DB">
        <w:rPr>
          <w:b/>
          <w:szCs w:val="22"/>
        </w:rPr>
        <w:t>EU</w:t>
      </w:r>
      <w:r w:rsidRPr="00F060DB">
        <w:rPr>
          <w:szCs w:val="22"/>
        </w:rPr>
        <w:t>:  emissions unit</w:t>
      </w:r>
    </w:p>
    <w:p w:rsidR="008F184D" w:rsidRPr="00F060DB" w:rsidRDefault="008F184D" w:rsidP="00A81F58">
      <w:pPr>
        <w:spacing w:after="60"/>
        <w:rPr>
          <w:szCs w:val="22"/>
        </w:rPr>
      </w:pPr>
      <w:r w:rsidRPr="00F060DB">
        <w:rPr>
          <w:b/>
          <w:szCs w:val="22"/>
        </w:rPr>
        <w:t>F.A.C.</w:t>
      </w:r>
      <w:r w:rsidRPr="00F060DB">
        <w:rPr>
          <w:szCs w:val="22"/>
        </w:rPr>
        <w:t xml:space="preserve">:  </w:t>
      </w:r>
      <w:smartTag w:uri="urn:schemas-microsoft-com:office:smarttags" w:element="State">
        <w:smartTag w:uri="urn:schemas-microsoft-com:office:smarttags" w:element="place">
          <w:r w:rsidRPr="00F060DB">
            <w:rPr>
              <w:szCs w:val="22"/>
            </w:rPr>
            <w:t>Florida</w:t>
          </w:r>
        </w:smartTag>
      </w:smartTag>
      <w:r w:rsidRPr="00F060DB">
        <w:rPr>
          <w:szCs w:val="22"/>
        </w:rPr>
        <w:t xml:space="preserve"> Administrative Code</w:t>
      </w:r>
    </w:p>
    <w:p w:rsidR="008F184D" w:rsidRPr="00F060DB" w:rsidRDefault="008F184D" w:rsidP="00A81F58">
      <w:pPr>
        <w:spacing w:after="60"/>
        <w:rPr>
          <w:szCs w:val="22"/>
        </w:rPr>
      </w:pPr>
      <w:r w:rsidRPr="00F060DB">
        <w:rPr>
          <w:b/>
          <w:szCs w:val="22"/>
        </w:rPr>
        <w:t>F.D.</w:t>
      </w:r>
      <w:r w:rsidRPr="00F060DB">
        <w:rPr>
          <w:szCs w:val="22"/>
        </w:rPr>
        <w:t>:  forced draft</w:t>
      </w:r>
    </w:p>
    <w:p w:rsidR="008F184D" w:rsidRPr="00F060DB" w:rsidRDefault="008F184D" w:rsidP="00A81F58">
      <w:pPr>
        <w:spacing w:after="60"/>
        <w:rPr>
          <w:szCs w:val="22"/>
        </w:rPr>
      </w:pPr>
      <w:r w:rsidRPr="00F060DB">
        <w:rPr>
          <w:b/>
          <w:szCs w:val="22"/>
        </w:rPr>
        <w:t>F.S.</w:t>
      </w:r>
      <w:r w:rsidRPr="00F060DB">
        <w:rPr>
          <w:szCs w:val="22"/>
        </w:rPr>
        <w:t xml:space="preserve">:  </w:t>
      </w:r>
      <w:smartTag w:uri="urn:schemas-microsoft-com:office:smarttags" w:element="State">
        <w:smartTag w:uri="urn:schemas-microsoft-com:office:smarttags" w:element="place">
          <w:r w:rsidRPr="00F060DB">
            <w:rPr>
              <w:szCs w:val="22"/>
            </w:rPr>
            <w:t>Florida</w:t>
          </w:r>
        </w:smartTag>
      </w:smartTag>
      <w:r w:rsidRPr="00F060DB">
        <w:rPr>
          <w:szCs w:val="22"/>
        </w:rPr>
        <w:t xml:space="preserve"> Statutes</w:t>
      </w:r>
    </w:p>
    <w:p w:rsidR="008F184D" w:rsidRPr="00F060DB" w:rsidRDefault="008F184D" w:rsidP="00A81F58">
      <w:pPr>
        <w:spacing w:after="60"/>
        <w:rPr>
          <w:szCs w:val="22"/>
        </w:rPr>
      </w:pPr>
      <w:r w:rsidRPr="00F060DB">
        <w:rPr>
          <w:b/>
          <w:szCs w:val="22"/>
        </w:rPr>
        <w:t>FGR</w:t>
      </w:r>
      <w:r w:rsidRPr="00F060DB">
        <w:rPr>
          <w:szCs w:val="22"/>
        </w:rPr>
        <w:t>:  flue gas recirculation</w:t>
      </w:r>
    </w:p>
    <w:p w:rsidR="008F184D" w:rsidRPr="00F060DB" w:rsidRDefault="008F184D" w:rsidP="00A81F58">
      <w:pPr>
        <w:spacing w:after="60"/>
        <w:rPr>
          <w:szCs w:val="22"/>
        </w:rPr>
      </w:pPr>
      <w:r w:rsidRPr="00F060DB">
        <w:rPr>
          <w:b/>
          <w:szCs w:val="22"/>
        </w:rPr>
        <w:t>Fl</w:t>
      </w:r>
      <w:r w:rsidRPr="00F060DB">
        <w:rPr>
          <w:szCs w:val="22"/>
        </w:rPr>
        <w:t>:  fluoride</w:t>
      </w:r>
    </w:p>
    <w:p w:rsidR="008F184D" w:rsidRPr="00F060DB" w:rsidRDefault="008F184D" w:rsidP="00A81F58">
      <w:pPr>
        <w:spacing w:after="60"/>
        <w:rPr>
          <w:szCs w:val="22"/>
        </w:rPr>
      </w:pPr>
      <w:r w:rsidRPr="00F060DB">
        <w:rPr>
          <w:b/>
          <w:szCs w:val="22"/>
        </w:rPr>
        <w:t>ft</w:t>
      </w:r>
      <w:r w:rsidRPr="00F060DB">
        <w:rPr>
          <w:b/>
          <w:szCs w:val="22"/>
          <w:vertAlign w:val="superscript"/>
        </w:rPr>
        <w:t>2</w:t>
      </w:r>
      <w:r w:rsidRPr="00F060DB">
        <w:rPr>
          <w:szCs w:val="22"/>
        </w:rPr>
        <w:t>:  square feet</w:t>
      </w:r>
    </w:p>
    <w:p w:rsidR="008F184D" w:rsidRPr="00F060DB" w:rsidRDefault="008F184D" w:rsidP="00A81F58">
      <w:pPr>
        <w:spacing w:after="60"/>
        <w:rPr>
          <w:szCs w:val="22"/>
        </w:rPr>
      </w:pPr>
      <w:r w:rsidRPr="00F060DB">
        <w:rPr>
          <w:b/>
          <w:szCs w:val="22"/>
        </w:rPr>
        <w:t>ft</w:t>
      </w:r>
      <w:r w:rsidRPr="00F060DB">
        <w:rPr>
          <w:b/>
          <w:szCs w:val="22"/>
          <w:vertAlign w:val="superscript"/>
        </w:rPr>
        <w:t>3</w:t>
      </w:r>
      <w:r w:rsidRPr="00F060DB">
        <w:rPr>
          <w:szCs w:val="22"/>
        </w:rPr>
        <w:t>:  cubic feet</w:t>
      </w:r>
    </w:p>
    <w:p w:rsidR="008F184D" w:rsidRPr="00F060DB" w:rsidRDefault="008F184D" w:rsidP="00A81F58">
      <w:pPr>
        <w:spacing w:after="60"/>
        <w:rPr>
          <w:szCs w:val="22"/>
        </w:rPr>
      </w:pPr>
      <w:r w:rsidRPr="00F060DB">
        <w:rPr>
          <w:b/>
          <w:szCs w:val="22"/>
        </w:rPr>
        <w:t>gpm</w:t>
      </w:r>
      <w:r w:rsidRPr="00F060DB">
        <w:rPr>
          <w:szCs w:val="22"/>
        </w:rPr>
        <w:t>:  gallons per minute</w:t>
      </w:r>
    </w:p>
    <w:p w:rsidR="008F184D" w:rsidRPr="00F060DB" w:rsidRDefault="008F184D" w:rsidP="00A81F58">
      <w:pPr>
        <w:spacing w:after="60"/>
        <w:rPr>
          <w:szCs w:val="22"/>
        </w:rPr>
      </w:pPr>
      <w:r w:rsidRPr="00F060DB">
        <w:rPr>
          <w:b/>
          <w:szCs w:val="22"/>
        </w:rPr>
        <w:t>gr</w:t>
      </w:r>
      <w:r w:rsidRPr="00F060DB">
        <w:rPr>
          <w:szCs w:val="22"/>
        </w:rPr>
        <w:t>:  grains</w:t>
      </w:r>
    </w:p>
    <w:p w:rsidR="008F184D" w:rsidRPr="00F060DB" w:rsidRDefault="008F184D" w:rsidP="00A81F58">
      <w:pPr>
        <w:spacing w:after="60"/>
        <w:rPr>
          <w:szCs w:val="22"/>
        </w:rPr>
      </w:pPr>
      <w:r w:rsidRPr="00F060DB">
        <w:rPr>
          <w:b/>
          <w:szCs w:val="22"/>
        </w:rPr>
        <w:t>HAP</w:t>
      </w:r>
      <w:r w:rsidRPr="00F060DB">
        <w:rPr>
          <w:szCs w:val="22"/>
        </w:rPr>
        <w:t>:  hazardous air pollutant</w:t>
      </w:r>
    </w:p>
    <w:p w:rsidR="008F184D" w:rsidRPr="00F060DB" w:rsidRDefault="008F184D" w:rsidP="00A81F58">
      <w:pPr>
        <w:spacing w:after="60"/>
        <w:rPr>
          <w:szCs w:val="22"/>
        </w:rPr>
      </w:pPr>
      <w:r w:rsidRPr="00F060DB">
        <w:rPr>
          <w:b/>
          <w:szCs w:val="22"/>
        </w:rPr>
        <w:t>Hg</w:t>
      </w:r>
      <w:r w:rsidRPr="00F060DB">
        <w:rPr>
          <w:szCs w:val="22"/>
        </w:rPr>
        <w:t>:  mercury</w:t>
      </w:r>
    </w:p>
    <w:p w:rsidR="008F184D" w:rsidRPr="00F060DB" w:rsidRDefault="008F184D" w:rsidP="00A81F58">
      <w:pPr>
        <w:spacing w:after="60"/>
        <w:rPr>
          <w:szCs w:val="22"/>
        </w:rPr>
      </w:pPr>
      <w:r w:rsidRPr="00F060DB">
        <w:rPr>
          <w:b/>
          <w:szCs w:val="22"/>
        </w:rPr>
        <w:t>I.D.</w:t>
      </w:r>
      <w:r w:rsidRPr="00F060DB">
        <w:rPr>
          <w:szCs w:val="22"/>
        </w:rPr>
        <w:t>:  induced draft</w:t>
      </w:r>
    </w:p>
    <w:p w:rsidR="008F184D" w:rsidRPr="00F060DB" w:rsidRDefault="008F184D" w:rsidP="00A81F58">
      <w:pPr>
        <w:spacing w:after="60"/>
        <w:rPr>
          <w:szCs w:val="22"/>
        </w:rPr>
      </w:pPr>
      <w:r w:rsidRPr="00F060DB">
        <w:rPr>
          <w:b/>
          <w:szCs w:val="22"/>
        </w:rPr>
        <w:t>ID</w:t>
      </w:r>
      <w:r w:rsidRPr="00F060DB">
        <w:rPr>
          <w:szCs w:val="22"/>
        </w:rPr>
        <w:t>:  identification</w:t>
      </w:r>
    </w:p>
    <w:p w:rsidR="008F184D" w:rsidRPr="00C331A0" w:rsidRDefault="008F184D" w:rsidP="00A81F58">
      <w:pPr>
        <w:spacing w:after="60"/>
      </w:pPr>
      <w:r>
        <w:rPr>
          <w:b/>
          <w:snapToGrid w:val="0"/>
          <w:szCs w:val="22"/>
        </w:rPr>
        <w:t xml:space="preserve">ISO:  </w:t>
      </w:r>
      <w:r>
        <w:t>International Standards Organization (refers to those conditions at 288 Kelvin, 60% relative humidity and 101.3 kilopascals pressure.)</w:t>
      </w:r>
    </w:p>
    <w:p w:rsidR="008F184D" w:rsidRPr="00F060DB" w:rsidRDefault="008F184D" w:rsidP="00A81F58">
      <w:pPr>
        <w:spacing w:after="60"/>
        <w:rPr>
          <w:szCs w:val="22"/>
        </w:rPr>
      </w:pPr>
      <w:r w:rsidRPr="00F060DB">
        <w:rPr>
          <w:b/>
          <w:snapToGrid w:val="0"/>
          <w:szCs w:val="22"/>
        </w:rPr>
        <w:t>kPa</w:t>
      </w:r>
      <w:r w:rsidRPr="00F060DB">
        <w:rPr>
          <w:snapToGrid w:val="0"/>
          <w:szCs w:val="22"/>
        </w:rPr>
        <w:t>:  kilopascals</w:t>
      </w:r>
    </w:p>
    <w:p w:rsidR="008F184D" w:rsidRPr="00C331A0" w:rsidRDefault="008F184D" w:rsidP="00A81F58">
      <w:pPr>
        <w:spacing w:after="60"/>
        <w:rPr>
          <w:szCs w:val="22"/>
        </w:rPr>
      </w:pPr>
      <w:r>
        <w:rPr>
          <w:b/>
          <w:szCs w:val="22"/>
        </w:rPr>
        <w:t xml:space="preserve">LAT:  </w:t>
      </w:r>
      <w:r w:rsidRPr="00C331A0">
        <w:rPr>
          <w:szCs w:val="22"/>
        </w:rPr>
        <w:t>Latitude</w:t>
      </w:r>
    </w:p>
    <w:p w:rsidR="008F184D" w:rsidRDefault="008F184D" w:rsidP="00A81F58">
      <w:pPr>
        <w:spacing w:after="60"/>
        <w:rPr>
          <w:szCs w:val="22"/>
        </w:rPr>
      </w:pPr>
      <w:r w:rsidRPr="00F060DB">
        <w:rPr>
          <w:b/>
          <w:szCs w:val="22"/>
        </w:rPr>
        <w:t>lb</w:t>
      </w:r>
      <w:r w:rsidRPr="00F060DB">
        <w:rPr>
          <w:szCs w:val="22"/>
        </w:rPr>
        <w:t>:  pound</w:t>
      </w:r>
    </w:p>
    <w:p w:rsidR="008F184D" w:rsidRDefault="008F184D" w:rsidP="00A81F58">
      <w:pPr>
        <w:spacing w:after="60"/>
        <w:rPr>
          <w:szCs w:val="22"/>
        </w:rPr>
      </w:pPr>
    </w:p>
    <w:p w:rsidR="008F184D" w:rsidRPr="00F060DB" w:rsidRDefault="008F184D" w:rsidP="00A81F58">
      <w:pPr>
        <w:spacing w:after="60"/>
        <w:rPr>
          <w:szCs w:val="22"/>
        </w:rPr>
      </w:pPr>
      <w:r w:rsidRPr="00C331A0">
        <w:rPr>
          <w:b/>
          <w:szCs w:val="22"/>
        </w:rPr>
        <w:t>lbs/</w:t>
      </w:r>
      <w:bookmarkStart w:id="0" w:name="_GoBack"/>
      <w:bookmarkEnd w:id="0"/>
      <w:r w:rsidRPr="00C331A0">
        <w:rPr>
          <w:b/>
          <w:szCs w:val="22"/>
        </w:rPr>
        <w:t>hr</w:t>
      </w:r>
      <w:r>
        <w:rPr>
          <w:szCs w:val="22"/>
        </w:rPr>
        <w:t>:  pounds per hour</w:t>
      </w:r>
    </w:p>
    <w:p w:rsidR="008F184D" w:rsidRDefault="008F184D" w:rsidP="00A81F58">
      <w:pPr>
        <w:spacing w:after="60"/>
        <w:rPr>
          <w:b/>
          <w:szCs w:val="22"/>
        </w:rPr>
      </w:pPr>
      <w:r>
        <w:rPr>
          <w:b/>
          <w:szCs w:val="22"/>
        </w:rPr>
        <w:t xml:space="preserve">LONG:  </w:t>
      </w:r>
      <w:r>
        <w:t>Longitude</w:t>
      </w:r>
    </w:p>
    <w:p w:rsidR="008F184D" w:rsidRPr="00F060DB" w:rsidRDefault="008F184D" w:rsidP="00A81F58">
      <w:pPr>
        <w:spacing w:after="60"/>
        <w:rPr>
          <w:szCs w:val="22"/>
        </w:rPr>
      </w:pPr>
      <w:r w:rsidRPr="00F060DB">
        <w:rPr>
          <w:b/>
          <w:szCs w:val="22"/>
        </w:rPr>
        <w:t>MACT</w:t>
      </w:r>
      <w:r w:rsidRPr="00F060DB">
        <w:rPr>
          <w:szCs w:val="22"/>
        </w:rPr>
        <w:t>:  maximum achievable technology</w:t>
      </w:r>
    </w:p>
    <w:p w:rsidR="008F184D" w:rsidRDefault="008F184D" w:rsidP="00A81F58">
      <w:pPr>
        <w:spacing w:after="60"/>
        <w:rPr>
          <w:b/>
          <w:szCs w:val="22"/>
        </w:rPr>
      </w:pPr>
      <w:r>
        <w:rPr>
          <w:b/>
          <w:szCs w:val="22"/>
        </w:rPr>
        <w:t xml:space="preserve">mm:  </w:t>
      </w:r>
      <w:r w:rsidRPr="00C331A0">
        <w:rPr>
          <w:szCs w:val="22"/>
        </w:rPr>
        <w:t>millimeter</w:t>
      </w:r>
    </w:p>
    <w:p w:rsidR="008F184D" w:rsidRPr="00F060DB" w:rsidRDefault="008F184D" w:rsidP="00A81F58">
      <w:pPr>
        <w:spacing w:after="60"/>
        <w:rPr>
          <w:szCs w:val="22"/>
        </w:rPr>
      </w:pPr>
      <w:r w:rsidRPr="00F060DB">
        <w:rPr>
          <w:b/>
          <w:szCs w:val="22"/>
        </w:rPr>
        <w:t>MMBtu</w:t>
      </w:r>
      <w:r w:rsidRPr="00F060DB">
        <w:rPr>
          <w:szCs w:val="22"/>
        </w:rPr>
        <w:t>:  million British thermal units</w:t>
      </w:r>
    </w:p>
    <w:p w:rsidR="008F184D" w:rsidRPr="00F060DB" w:rsidRDefault="008F184D" w:rsidP="00A81F58">
      <w:pPr>
        <w:spacing w:after="60"/>
        <w:rPr>
          <w:szCs w:val="22"/>
        </w:rPr>
      </w:pPr>
      <w:r w:rsidRPr="00F060DB">
        <w:rPr>
          <w:b/>
          <w:bCs/>
          <w:szCs w:val="22"/>
        </w:rPr>
        <w:t>MSDS</w:t>
      </w:r>
      <w:r w:rsidRPr="00F060DB">
        <w:rPr>
          <w:bCs/>
          <w:szCs w:val="22"/>
        </w:rPr>
        <w:t>:  material safety data sheets</w:t>
      </w:r>
    </w:p>
    <w:p w:rsidR="008F184D" w:rsidRPr="00F060DB" w:rsidRDefault="008F184D" w:rsidP="00A81F58">
      <w:pPr>
        <w:spacing w:after="60"/>
        <w:rPr>
          <w:szCs w:val="22"/>
        </w:rPr>
      </w:pPr>
      <w:r w:rsidRPr="00F060DB">
        <w:rPr>
          <w:b/>
          <w:szCs w:val="22"/>
        </w:rPr>
        <w:t>MW</w:t>
      </w:r>
      <w:r w:rsidRPr="00F060DB">
        <w:rPr>
          <w:szCs w:val="22"/>
        </w:rPr>
        <w:t>:  megawatt</w:t>
      </w:r>
    </w:p>
    <w:p w:rsidR="008F184D" w:rsidRPr="00F060DB" w:rsidRDefault="008F184D" w:rsidP="00A81F58">
      <w:pPr>
        <w:spacing w:after="60"/>
        <w:rPr>
          <w:szCs w:val="22"/>
        </w:rPr>
      </w:pPr>
      <w:r w:rsidRPr="00F060DB">
        <w:rPr>
          <w:b/>
          <w:szCs w:val="22"/>
        </w:rPr>
        <w:t>NESHAP</w:t>
      </w:r>
      <w:r w:rsidRPr="00F060DB">
        <w:rPr>
          <w:szCs w:val="22"/>
        </w:rPr>
        <w:t>:  National Emissions Standards for Hazardous Air Pollutants</w:t>
      </w:r>
    </w:p>
    <w:p w:rsidR="008F184D" w:rsidRPr="00F060DB" w:rsidRDefault="008F184D" w:rsidP="00A81F58">
      <w:pPr>
        <w:spacing w:after="60"/>
        <w:rPr>
          <w:szCs w:val="22"/>
        </w:rPr>
      </w:pPr>
      <w:r w:rsidRPr="00F060DB">
        <w:rPr>
          <w:b/>
          <w:szCs w:val="22"/>
        </w:rPr>
        <w:t>NO</w:t>
      </w:r>
      <w:r w:rsidRPr="00F060DB">
        <w:rPr>
          <w:b/>
          <w:szCs w:val="22"/>
          <w:vertAlign w:val="subscript"/>
        </w:rPr>
        <w:t>X</w:t>
      </w:r>
      <w:r w:rsidRPr="00F060DB">
        <w:rPr>
          <w:szCs w:val="22"/>
        </w:rPr>
        <w:t>:  nitrogen oxides</w:t>
      </w:r>
    </w:p>
    <w:p w:rsidR="008F184D" w:rsidRPr="00F060DB" w:rsidRDefault="008F184D" w:rsidP="00A81F58">
      <w:pPr>
        <w:spacing w:after="60"/>
        <w:rPr>
          <w:szCs w:val="22"/>
        </w:rPr>
      </w:pPr>
      <w:r w:rsidRPr="00F060DB">
        <w:rPr>
          <w:b/>
          <w:szCs w:val="22"/>
        </w:rPr>
        <w:t>NSPS</w:t>
      </w:r>
      <w:r w:rsidRPr="00F060DB">
        <w:rPr>
          <w:szCs w:val="22"/>
        </w:rPr>
        <w:t>:  New Source Performance Standards</w:t>
      </w:r>
    </w:p>
    <w:p w:rsidR="008F184D" w:rsidRPr="00F060DB" w:rsidRDefault="008F184D" w:rsidP="00A81F58">
      <w:pPr>
        <w:spacing w:after="60"/>
        <w:rPr>
          <w:szCs w:val="22"/>
        </w:rPr>
      </w:pPr>
      <w:r w:rsidRPr="00F060DB">
        <w:rPr>
          <w:b/>
          <w:szCs w:val="22"/>
        </w:rPr>
        <w:t>O&amp;M</w:t>
      </w:r>
      <w:r w:rsidRPr="00F060DB">
        <w:rPr>
          <w:szCs w:val="22"/>
        </w:rPr>
        <w:t>:  operation and maintenance</w:t>
      </w:r>
    </w:p>
    <w:p w:rsidR="008F184D" w:rsidRPr="00F060DB" w:rsidRDefault="008F184D" w:rsidP="00A81F58">
      <w:pPr>
        <w:spacing w:after="60"/>
        <w:rPr>
          <w:szCs w:val="22"/>
        </w:rPr>
      </w:pPr>
      <w:r w:rsidRPr="00F060DB">
        <w:rPr>
          <w:b/>
          <w:szCs w:val="22"/>
        </w:rPr>
        <w:t>O</w:t>
      </w:r>
      <w:r w:rsidRPr="00F060DB">
        <w:rPr>
          <w:b/>
          <w:szCs w:val="22"/>
          <w:vertAlign w:val="subscript"/>
        </w:rPr>
        <w:t>2</w:t>
      </w:r>
      <w:r w:rsidRPr="00F060DB">
        <w:rPr>
          <w:szCs w:val="22"/>
        </w:rPr>
        <w:t>:  oxygen</w:t>
      </w:r>
    </w:p>
    <w:p w:rsidR="008F184D" w:rsidRDefault="008F184D" w:rsidP="00A81F58">
      <w:pPr>
        <w:spacing w:after="60"/>
      </w:pPr>
      <w:r>
        <w:rPr>
          <w:b/>
        </w:rPr>
        <w:t>ORIS</w:t>
      </w:r>
      <w:r w:rsidRPr="0015591F">
        <w:t>:</w:t>
      </w:r>
      <w:r>
        <w:rPr>
          <w:b/>
        </w:rPr>
        <w:t xml:space="preserve">  </w:t>
      </w:r>
      <w:r>
        <w:t>Office of Regulatory Information Systems</w:t>
      </w:r>
    </w:p>
    <w:p w:rsidR="008F184D" w:rsidRDefault="008F184D" w:rsidP="00A81F58">
      <w:pPr>
        <w:spacing w:after="60"/>
        <w:rPr>
          <w:b/>
          <w:szCs w:val="22"/>
        </w:rPr>
      </w:pPr>
      <w:r>
        <w:rPr>
          <w:b/>
        </w:rPr>
        <w:t xml:space="preserve">OS:  </w:t>
      </w:r>
      <w:r>
        <w:rPr>
          <w:b/>
        </w:rPr>
        <w:tab/>
      </w:r>
      <w:r>
        <w:rPr>
          <w:bCs/>
        </w:rPr>
        <w:t>Organic Solvent</w:t>
      </w:r>
      <w:r>
        <w:rPr>
          <w:b/>
        </w:rPr>
        <w:tab/>
      </w:r>
    </w:p>
    <w:p w:rsidR="008F184D" w:rsidRPr="00F060DB" w:rsidRDefault="008F184D" w:rsidP="00A81F58">
      <w:pPr>
        <w:spacing w:after="60"/>
        <w:rPr>
          <w:szCs w:val="22"/>
        </w:rPr>
      </w:pPr>
      <w:r w:rsidRPr="00F060DB">
        <w:rPr>
          <w:b/>
          <w:szCs w:val="22"/>
        </w:rPr>
        <w:t>Pb</w:t>
      </w:r>
      <w:r w:rsidRPr="00F060DB">
        <w:rPr>
          <w:szCs w:val="22"/>
        </w:rPr>
        <w:t>:  lead</w:t>
      </w:r>
    </w:p>
    <w:p w:rsidR="008F184D" w:rsidRPr="00F060DB" w:rsidRDefault="008F184D" w:rsidP="00A81F58">
      <w:pPr>
        <w:spacing w:after="60"/>
        <w:rPr>
          <w:szCs w:val="22"/>
        </w:rPr>
      </w:pPr>
      <w:r w:rsidRPr="00F060DB">
        <w:rPr>
          <w:b/>
          <w:szCs w:val="22"/>
        </w:rPr>
        <w:t>PM</w:t>
      </w:r>
      <w:r w:rsidRPr="00F060DB">
        <w:rPr>
          <w:szCs w:val="22"/>
        </w:rPr>
        <w:t>:  particulate matter</w:t>
      </w:r>
    </w:p>
    <w:p w:rsidR="008F184D" w:rsidRPr="00F060DB" w:rsidRDefault="008F184D" w:rsidP="00A81F58">
      <w:pPr>
        <w:spacing w:after="60"/>
        <w:rPr>
          <w:szCs w:val="22"/>
        </w:rPr>
      </w:pPr>
      <w:r w:rsidRPr="00F060DB">
        <w:rPr>
          <w:b/>
          <w:szCs w:val="22"/>
        </w:rPr>
        <w:t>PM</w:t>
      </w:r>
      <w:r w:rsidRPr="00F060DB">
        <w:rPr>
          <w:b/>
          <w:szCs w:val="22"/>
          <w:vertAlign w:val="subscript"/>
        </w:rPr>
        <w:t>10</w:t>
      </w:r>
      <w:r w:rsidRPr="00F060DB">
        <w:rPr>
          <w:szCs w:val="22"/>
        </w:rPr>
        <w:t>:  particulate matter with a mean aerodynamic diameter of 10 microns or less</w:t>
      </w:r>
    </w:p>
    <w:p w:rsidR="008F184D" w:rsidRPr="00F060DB" w:rsidRDefault="008F184D" w:rsidP="00A81F58">
      <w:pPr>
        <w:spacing w:after="60"/>
        <w:rPr>
          <w:szCs w:val="22"/>
        </w:rPr>
      </w:pPr>
      <w:r w:rsidRPr="00F060DB">
        <w:rPr>
          <w:b/>
          <w:szCs w:val="22"/>
        </w:rPr>
        <w:t>PSD</w:t>
      </w:r>
      <w:r w:rsidRPr="00F060DB">
        <w:rPr>
          <w:szCs w:val="22"/>
        </w:rPr>
        <w:t>:  prevention of sig</w:t>
      </w:r>
      <w:r>
        <w:rPr>
          <w:szCs w:val="22"/>
        </w:rPr>
        <w:t>nifi</w:t>
      </w:r>
      <w:r w:rsidRPr="00F060DB">
        <w:rPr>
          <w:szCs w:val="22"/>
        </w:rPr>
        <w:t>cant deterioration</w:t>
      </w:r>
    </w:p>
    <w:p w:rsidR="008F184D" w:rsidRPr="00F060DB" w:rsidRDefault="008F184D" w:rsidP="00A81F58">
      <w:pPr>
        <w:spacing w:after="60"/>
        <w:rPr>
          <w:szCs w:val="22"/>
        </w:rPr>
      </w:pPr>
      <w:r w:rsidRPr="00F060DB">
        <w:rPr>
          <w:b/>
          <w:szCs w:val="22"/>
        </w:rPr>
        <w:t>psi</w:t>
      </w:r>
      <w:r w:rsidRPr="00F060DB">
        <w:rPr>
          <w:szCs w:val="22"/>
        </w:rPr>
        <w:t>:  pounds per square inch</w:t>
      </w:r>
    </w:p>
    <w:p w:rsidR="008F184D" w:rsidRPr="00F060DB" w:rsidRDefault="008F184D" w:rsidP="00A81F58">
      <w:pPr>
        <w:spacing w:after="60"/>
        <w:rPr>
          <w:szCs w:val="22"/>
        </w:rPr>
      </w:pPr>
      <w:r w:rsidRPr="00F060DB">
        <w:rPr>
          <w:b/>
          <w:szCs w:val="22"/>
        </w:rPr>
        <w:t>PTE</w:t>
      </w:r>
      <w:r w:rsidRPr="00F060DB">
        <w:rPr>
          <w:szCs w:val="22"/>
        </w:rPr>
        <w:t>:  potential to emit</w:t>
      </w:r>
    </w:p>
    <w:p w:rsidR="008F184D" w:rsidRPr="00F060DB" w:rsidRDefault="008F184D" w:rsidP="00A81F58">
      <w:pPr>
        <w:spacing w:after="60"/>
        <w:rPr>
          <w:szCs w:val="22"/>
        </w:rPr>
      </w:pPr>
      <w:r w:rsidRPr="00F060DB">
        <w:rPr>
          <w:b/>
          <w:szCs w:val="22"/>
        </w:rPr>
        <w:t>RACT</w:t>
      </w:r>
      <w:r w:rsidRPr="00F060DB">
        <w:rPr>
          <w:szCs w:val="22"/>
        </w:rPr>
        <w:t>:  reasonably available control technology</w:t>
      </w:r>
    </w:p>
    <w:p w:rsidR="008F184D" w:rsidRPr="00F060DB" w:rsidRDefault="008F184D" w:rsidP="00A81F58">
      <w:pPr>
        <w:spacing w:after="60"/>
        <w:rPr>
          <w:szCs w:val="22"/>
        </w:rPr>
      </w:pPr>
      <w:r w:rsidRPr="00F060DB">
        <w:rPr>
          <w:b/>
          <w:szCs w:val="22"/>
        </w:rPr>
        <w:t>RATA</w:t>
      </w:r>
      <w:r w:rsidRPr="00F060DB">
        <w:rPr>
          <w:szCs w:val="22"/>
        </w:rPr>
        <w:t>:  relative accuracy test audit</w:t>
      </w:r>
    </w:p>
    <w:p w:rsidR="008F184D" w:rsidRDefault="008F184D" w:rsidP="00A81F58">
      <w:pPr>
        <w:spacing w:after="60"/>
        <w:rPr>
          <w:bCs/>
        </w:rPr>
      </w:pPr>
      <w:r>
        <w:rPr>
          <w:b/>
        </w:rPr>
        <w:t xml:space="preserve">RMP: </w:t>
      </w:r>
      <w:r>
        <w:rPr>
          <w:bCs/>
        </w:rPr>
        <w:t xml:space="preserve"> </w:t>
      </w:r>
      <w:r>
        <w:rPr>
          <w:bCs/>
        </w:rPr>
        <w:tab/>
        <w:t>Risk Management Plan</w:t>
      </w:r>
    </w:p>
    <w:p w:rsidR="008F184D" w:rsidRDefault="008F184D" w:rsidP="00A81F58">
      <w:pPr>
        <w:spacing w:after="60"/>
        <w:rPr>
          <w:b/>
          <w:szCs w:val="22"/>
        </w:rPr>
      </w:pPr>
      <w:r>
        <w:rPr>
          <w:b/>
        </w:rPr>
        <w:t xml:space="preserve">RO: </w:t>
      </w:r>
      <w:r>
        <w:rPr>
          <w:b/>
        </w:rPr>
        <w:tab/>
      </w:r>
      <w:r>
        <w:rPr>
          <w:bCs/>
        </w:rPr>
        <w:t>Responsible Official</w:t>
      </w:r>
    </w:p>
    <w:p w:rsidR="008F184D" w:rsidRPr="00F060DB" w:rsidRDefault="008F184D" w:rsidP="00A81F58">
      <w:pPr>
        <w:spacing w:after="60"/>
        <w:rPr>
          <w:szCs w:val="22"/>
        </w:rPr>
      </w:pPr>
      <w:r w:rsidRPr="00F060DB">
        <w:rPr>
          <w:b/>
          <w:szCs w:val="22"/>
        </w:rPr>
        <w:t>SAM</w:t>
      </w:r>
      <w:r w:rsidRPr="00F060DB">
        <w:rPr>
          <w:szCs w:val="22"/>
        </w:rPr>
        <w:t>:  sulfuric acid mist</w:t>
      </w:r>
    </w:p>
    <w:p w:rsidR="008F184D" w:rsidRPr="00F060DB" w:rsidRDefault="008F184D" w:rsidP="00A81F58">
      <w:pPr>
        <w:spacing w:after="60"/>
        <w:rPr>
          <w:szCs w:val="22"/>
        </w:rPr>
      </w:pPr>
      <w:r w:rsidRPr="00F060DB">
        <w:rPr>
          <w:b/>
          <w:szCs w:val="22"/>
        </w:rPr>
        <w:t>scf</w:t>
      </w:r>
      <w:r w:rsidRPr="00F060DB">
        <w:rPr>
          <w:szCs w:val="22"/>
        </w:rPr>
        <w:t>:  standard cubic feet</w:t>
      </w:r>
    </w:p>
    <w:p w:rsidR="008F184D" w:rsidRPr="00F060DB" w:rsidRDefault="008F184D" w:rsidP="00A81F58">
      <w:pPr>
        <w:spacing w:after="60"/>
        <w:rPr>
          <w:szCs w:val="22"/>
        </w:rPr>
      </w:pPr>
      <w:r w:rsidRPr="00F060DB">
        <w:rPr>
          <w:b/>
          <w:szCs w:val="22"/>
        </w:rPr>
        <w:t>scfm</w:t>
      </w:r>
      <w:r w:rsidRPr="00F060DB">
        <w:rPr>
          <w:szCs w:val="22"/>
        </w:rPr>
        <w:t>:  standard cubic feet per minute</w:t>
      </w:r>
    </w:p>
    <w:p w:rsidR="008F184D" w:rsidRPr="00F060DB" w:rsidRDefault="008F184D" w:rsidP="00A81F58">
      <w:pPr>
        <w:spacing w:after="60"/>
        <w:rPr>
          <w:szCs w:val="22"/>
        </w:rPr>
      </w:pPr>
      <w:r w:rsidRPr="00F060DB">
        <w:rPr>
          <w:b/>
          <w:szCs w:val="22"/>
        </w:rPr>
        <w:t>SIC</w:t>
      </w:r>
      <w:r w:rsidRPr="00F060DB">
        <w:rPr>
          <w:szCs w:val="22"/>
        </w:rPr>
        <w:t>:  standard industrial classification code</w:t>
      </w:r>
    </w:p>
    <w:p w:rsidR="008F184D" w:rsidRDefault="008F184D" w:rsidP="00A81F58">
      <w:pPr>
        <w:spacing w:after="60"/>
        <w:rPr>
          <w:szCs w:val="22"/>
        </w:rPr>
      </w:pPr>
      <w:r w:rsidRPr="00F060DB">
        <w:rPr>
          <w:b/>
          <w:szCs w:val="22"/>
        </w:rPr>
        <w:t>SNCR</w:t>
      </w:r>
      <w:r w:rsidRPr="00F060DB">
        <w:rPr>
          <w:szCs w:val="22"/>
        </w:rPr>
        <w:t>:  selective non-catalytic reduction (control system used for reducing emissions of nitrogen oxides)</w:t>
      </w:r>
    </w:p>
    <w:p w:rsidR="008F184D" w:rsidRPr="00F060DB" w:rsidRDefault="008F184D" w:rsidP="00A81F58">
      <w:pPr>
        <w:spacing w:after="60"/>
        <w:rPr>
          <w:szCs w:val="22"/>
        </w:rPr>
      </w:pPr>
      <w:r>
        <w:rPr>
          <w:b/>
        </w:rPr>
        <w:t>SOA</w:t>
      </w:r>
      <w:r>
        <w:t xml:space="preserve">:  </w:t>
      </w:r>
      <w:r>
        <w:tab/>
        <w:t>Specific Operating Agreement</w:t>
      </w:r>
    </w:p>
    <w:p w:rsidR="008F184D" w:rsidRPr="00F060DB" w:rsidRDefault="008F184D" w:rsidP="00A81F58">
      <w:pPr>
        <w:spacing w:after="60"/>
        <w:rPr>
          <w:szCs w:val="22"/>
        </w:rPr>
      </w:pPr>
      <w:r w:rsidRPr="00F060DB">
        <w:rPr>
          <w:b/>
          <w:szCs w:val="22"/>
        </w:rPr>
        <w:t>SO</w:t>
      </w:r>
      <w:r w:rsidRPr="00F060DB">
        <w:rPr>
          <w:b/>
          <w:szCs w:val="22"/>
          <w:vertAlign w:val="subscript"/>
        </w:rPr>
        <w:t>2</w:t>
      </w:r>
      <w:r w:rsidRPr="00F060DB">
        <w:rPr>
          <w:szCs w:val="22"/>
        </w:rPr>
        <w:t>:  sulfur dioxide</w:t>
      </w:r>
    </w:p>
    <w:p w:rsidR="008F184D" w:rsidRPr="00F060DB" w:rsidRDefault="008F184D" w:rsidP="00A81F58">
      <w:pPr>
        <w:spacing w:after="60"/>
        <w:rPr>
          <w:szCs w:val="22"/>
        </w:rPr>
      </w:pPr>
      <w:r w:rsidRPr="00F060DB">
        <w:rPr>
          <w:b/>
          <w:szCs w:val="22"/>
        </w:rPr>
        <w:t>TPH</w:t>
      </w:r>
      <w:r w:rsidRPr="00F060DB">
        <w:rPr>
          <w:szCs w:val="22"/>
        </w:rPr>
        <w:t>:  tons per hour</w:t>
      </w:r>
    </w:p>
    <w:p w:rsidR="008F184D" w:rsidRDefault="008F184D" w:rsidP="00A81F58">
      <w:pPr>
        <w:spacing w:after="60"/>
        <w:rPr>
          <w:b/>
          <w:szCs w:val="22"/>
        </w:rPr>
      </w:pPr>
      <w:r w:rsidRPr="00F060DB">
        <w:rPr>
          <w:b/>
          <w:szCs w:val="22"/>
        </w:rPr>
        <w:t>TPY</w:t>
      </w:r>
      <w:r w:rsidRPr="00F060DB">
        <w:rPr>
          <w:szCs w:val="22"/>
        </w:rPr>
        <w:t>:  tons per year</w:t>
      </w:r>
    </w:p>
    <w:p w:rsidR="008F184D" w:rsidRPr="00F060DB" w:rsidRDefault="008F184D" w:rsidP="00A81F58">
      <w:pPr>
        <w:spacing w:after="60"/>
        <w:rPr>
          <w:szCs w:val="22"/>
        </w:rPr>
      </w:pPr>
      <w:r w:rsidRPr="00F060DB">
        <w:rPr>
          <w:b/>
          <w:szCs w:val="22"/>
        </w:rPr>
        <w:t>UTM</w:t>
      </w:r>
      <w:r w:rsidRPr="00F060DB">
        <w:rPr>
          <w:szCs w:val="22"/>
        </w:rPr>
        <w:t>:  Universal Transverse Mercator coordinate system</w:t>
      </w:r>
    </w:p>
    <w:p w:rsidR="008F184D" w:rsidRPr="00F060DB" w:rsidRDefault="008F184D" w:rsidP="00A81F58">
      <w:pPr>
        <w:spacing w:after="60"/>
        <w:rPr>
          <w:szCs w:val="22"/>
        </w:rPr>
      </w:pPr>
      <w:r w:rsidRPr="00F060DB">
        <w:rPr>
          <w:b/>
          <w:szCs w:val="22"/>
        </w:rPr>
        <w:t>VE</w:t>
      </w:r>
      <w:r w:rsidRPr="00F060DB">
        <w:rPr>
          <w:szCs w:val="22"/>
        </w:rPr>
        <w:t>:  visible emissions</w:t>
      </w:r>
    </w:p>
    <w:p w:rsidR="008F184D" w:rsidRPr="00F060DB" w:rsidRDefault="008F184D" w:rsidP="00A81F58">
      <w:pPr>
        <w:spacing w:after="60"/>
        <w:rPr>
          <w:szCs w:val="22"/>
        </w:rPr>
      </w:pPr>
      <w:r w:rsidRPr="00F060DB">
        <w:rPr>
          <w:b/>
          <w:szCs w:val="22"/>
        </w:rPr>
        <w:t>VOC</w:t>
      </w:r>
      <w:r w:rsidRPr="00F060DB">
        <w:rPr>
          <w:szCs w:val="22"/>
        </w:rPr>
        <w:t>:  volatile organic compounds</w:t>
      </w:r>
    </w:p>
    <w:p w:rsidR="008F184D" w:rsidRDefault="008F184D" w:rsidP="00A81F58">
      <w:pPr>
        <w:tabs>
          <w:tab w:val="left" w:pos="540"/>
        </w:tabs>
        <w:spacing w:after="60"/>
      </w:pPr>
      <w:r w:rsidRPr="00927037">
        <w:rPr>
          <w:b/>
        </w:rPr>
        <w:t>x:</w:t>
      </w:r>
      <w:r>
        <w:t xml:space="preserve">   </w:t>
      </w:r>
      <w:r>
        <w:tab/>
        <w:t xml:space="preserve">  By or times</w:t>
      </w:r>
    </w:p>
    <w:p w:rsidR="008F184D" w:rsidRDefault="008F184D" w:rsidP="00980694">
      <w:pPr>
        <w:rPr>
          <w:b/>
        </w:rPr>
        <w:sectPr w:rsidR="008F184D" w:rsidSect="002C45FC">
          <w:headerReference w:type="even" r:id="rId8"/>
          <w:headerReference w:type="default" r:id="rId9"/>
          <w:footerReference w:type="default" r:id="rId10"/>
          <w:headerReference w:type="first" r:id="rId11"/>
          <w:pgSz w:w="12240" w:h="15840" w:code="1"/>
          <w:pgMar w:top="1152" w:right="1080" w:bottom="1440" w:left="1080" w:header="432" w:footer="432" w:gutter="0"/>
          <w:paperSrc w:first="1266" w:other="1266"/>
          <w:pgNumType w:start="1"/>
          <w:cols w:num="2" w:space="720" w:equalWidth="0">
            <w:col w:w="4680" w:space="720"/>
            <w:col w:w="4680"/>
          </w:cols>
        </w:sectPr>
      </w:pPr>
    </w:p>
    <w:p w:rsidR="008F184D" w:rsidRDefault="008F184D" w:rsidP="00A81F58">
      <w:pPr>
        <w:rPr>
          <w:b/>
        </w:rPr>
      </w:pPr>
      <w:r>
        <w:rPr>
          <w:b/>
        </w:rPr>
        <w:lastRenderedPageBreak/>
        <w:t>Citations:</w:t>
      </w:r>
    </w:p>
    <w:p w:rsidR="008F184D" w:rsidRDefault="008F184D" w:rsidP="00A81F58">
      <w:pPr>
        <w:jc w:val="both"/>
        <w:rPr>
          <w:b/>
        </w:rPr>
      </w:pPr>
    </w:p>
    <w:p w:rsidR="008F184D" w:rsidRDefault="008F184D" w:rsidP="00A81F58">
      <w:pPr>
        <w:jc w:val="both"/>
        <w:rPr>
          <w:i/>
        </w:rPr>
      </w:pPr>
      <w:r>
        <w:rPr>
          <w:i/>
        </w:rPr>
        <w:t>The following examples illustrate the methods used in this permit to abbreviate and cite the references of rules, regulations, guidance memorandums, permit numbers and ID numbers.</w:t>
      </w:r>
    </w:p>
    <w:p w:rsidR="008F184D" w:rsidRDefault="008F184D" w:rsidP="00A81F58">
      <w:pPr>
        <w:jc w:val="both"/>
      </w:pPr>
    </w:p>
    <w:p w:rsidR="008F184D" w:rsidRDefault="008F184D" w:rsidP="00A81F58">
      <w:pPr>
        <w:jc w:val="both"/>
      </w:pPr>
      <w:r>
        <w:rPr>
          <w:u w:val="single"/>
        </w:rPr>
        <w:t>Code of Federal Regulations</w:t>
      </w:r>
      <w:r>
        <w:t>:</w:t>
      </w:r>
    </w:p>
    <w:p w:rsidR="008F184D" w:rsidRDefault="008F184D" w:rsidP="00A81F58">
      <w:pPr>
        <w:jc w:val="both"/>
      </w:pPr>
    </w:p>
    <w:p w:rsidR="008F184D" w:rsidRDefault="008F184D" w:rsidP="00A81F58">
      <w:pPr>
        <w:ind w:left="504"/>
        <w:jc w:val="both"/>
      </w:pPr>
      <w:r>
        <w:rPr>
          <w:i/>
        </w:rPr>
        <w:t>Example</w:t>
      </w:r>
      <w:r>
        <w:t>:</w:t>
      </w:r>
      <w:r>
        <w:tab/>
      </w:r>
      <w:r>
        <w:rPr>
          <w:b/>
        </w:rPr>
        <w:t>[40 CFR 60.334]</w:t>
      </w:r>
    </w:p>
    <w:p w:rsidR="008F184D" w:rsidRDefault="008F184D" w:rsidP="00A81F58">
      <w:pPr>
        <w:ind w:left="1008"/>
        <w:jc w:val="both"/>
      </w:pPr>
    </w:p>
    <w:p w:rsidR="008F184D" w:rsidRDefault="008F184D" w:rsidP="00A81F58">
      <w:pPr>
        <w:ind w:left="1008"/>
        <w:jc w:val="both"/>
      </w:pPr>
      <w:r>
        <w:t xml:space="preserve">Where:      40   </w:t>
      </w:r>
      <w:r>
        <w:tab/>
        <w:t>refers to</w:t>
      </w:r>
      <w:r>
        <w:tab/>
        <w:t>Title 40</w:t>
      </w:r>
    </w:p>
    <w:p w:rsidR="008F184D" w:rsidRDefault="008F184D" w:rsidP="00A81F58">
      <w:pPr>
        <w:ind w:left="2016"/>
        <w:jc w:val="both"/>
      </w:pPr>
      <w:r>
        <w:t xml:space="preserve">CFR   </w:t>
      </w:r>
      <w:r>
        <w:tab/>
        <w:t>refers to</w:t>
      </w:r>
      <w:r>
        <w:tab/>
        <w:t>Code of Federal Regulations</w:t>
      </w:r>
    </w:p>
    <w:p w:rsidR="008F184D" w:rsidRDefault="008F184D" w:rsidP="00A81F58">
      <w:pPr>
        <w:ind w:left="2016"/>
        <w:jc w:val="both"/>
      </w:pPr>
      <w:r>
        <w:t>60</w:t>
      </w:r>
      <w:r>
        <w:tab/>
        <w:t>refers to</w:t>
      </w:r>
      <w:r>
        <w:tab/>
        <w:t>Part 60</w:t>
      </w:r>
    </w:p>
    <w:p w:rsidR="008F184D" w:rsidRDefault="008F184D" w:rsidP="00A81F58">
      <w:pPr>
        <w:ind w:left="2016"/>
        <w:jc w:val="both"/>
      </w:pPr>
      <w:r>
        <w:t>60.334</w:t>
      </w:r>
      <w:r>
        <w:tab/>
        <w:t>refers to</w:t>
      </w:r>
      <w:r>
        <w:tab/>
        <w:t>Regulation 60.334</w:t>
      </w:r>
    </w:p>
    <w:p w:rsidR="008F184D" w:rsidRDefault="008F184D" w:rsidP="00A81F58">
      <w:pPr>
        <w:jc w:val="both"/>
      </w:pPr>
    </w:p>
    <w:p w:rsidR="008F184D" w:rsidRDefault="008F184D" w:rsidP="00A81F58">
      <w:pPr>
        <w:jc w:val="both"/>
      </w:pPr>
      <w:r w:rsidRPr="00033481">
        <w:rPr>
          <w:u w:val="single"/>
          <w:lang w:val="es-CO"/>
        </w:rPr>
        <w:t xml:space="preserve">Florida Administrative Code (F.A.C.) </w:t>
      </w:r>
      <w:r>
        <w:rPr>
          <w:u w:val="single"/>
        </w:rPr>
        <w:t>Rules</w:t>
      </w:r>
      <w:r>
        <w:t>:</w:t>
      </w:r>
    </w:p>
    <w:p w:rsidR="008F184D" w:rsidRDefault="008F184D" w:rsidP="00A81F58">
      <w:pPr>
        <w:ind w:left="720"/>
        <w:jc w:val="both"/>
      </w:pPr>
    </w:p>
    <w:p w:rsidR="008F184D" w:rsidRDefault="008F184D" w:rsidP="00A81F58">
      <w:pPr>
        <w:ind w:left="504"/>
        <w:jc w:val="both"/>
      </w:pPr>
      <w:r>
        <w:rPr>
          <w:i/>
        </w:rPr>
        <w:t>Example</w:t>
      </w:r>
      <w:r>
        <w:t>:</w:t>
      </w:r>
      <w:r>
        <w:tab/>
      </w:r>
      <w:r>
        <w:rPr>
          <w:b/>
        </w:rPr>
        <w:t>[Rule 62-213.205, F.A.C.]</w:t>
      </w:r>
    </w:p>
    <w:p w:rsidR="008F184D" w:rsidRDefault="008F184D" w:rsidP="00A81F58">
      <w:pPr>
        <w:ind w:left="1440"/>
        <w:jc w:val="both"/>
      </w:pPr>
    </w:p>
    <w:p w:rsidR="008F184D" w:rsidRDefault="008F184D" w:rsidP="00A81F58">
      <w:pPr>
        <w:ind w:left="1008"/>
        <w:jc w:val="both"/>
      </w:pPr>
      <w:r>
        <w:t>Where:      62</w:t>
      </w:r>
      <w:r>
        <w:tab/>
      </w:r>
      <w:r>
        <w:tab/>
        <w:t>refers to</w:t>
      </w:r>
      <w:r>
        <w:tab/>
        <w:t>Title 62</w:t>
      </w:r>
    </w:p>
    <w:p w:rsidR="008F184D" w:rsidRDefault="008F184D" w:rsidP="00A81F58">
      <w:pPr>
        <w:ind w:left="2016"/>
        <w:jc w:val="both"/>
      </w:pPr>
      <w:r>
        <w:t>62-213</w:t>
      </w:r>
      <w:r>
        <w:tab/>
      </w:r>
      <w:r>
        <w:tab/>
        <w:t>refers to</w:t>
      </w:r>
      <w:r>
        <w:tab/>
        <w:t>Chapter 62-213</w:t>
      </w:r>
    </w:p>
    <w:p w:rsidR="008F184D" w:rsidRDefault="008F184D" w:rsidP="00A81F58">
      <w:pPr>
        <w:ind w:left="2016"/>
        <w:jc w:val="both"/>
      </w:pPr>
      <w:r>
        <w:t xml:space="preserve">62-213.205   </w:t>
      </w:r>
      <w:r>
        <w:tab/>
        <w:t>refers to</w:t>
      </w:r>
      <w:r>
        <w:tab/>
        <w:t>Rule 62-213.205, F.A.C.</w:t>
      </w:r>
    </w:p>
    <w:p w:rsidR="008F184D" w:rsidRDefault="008F184D" w:rsidP="00A81F58">
      <w:pPr>
        <w:ind w:left="2016"/>
        <w:jc w:val="both"/>
      </w:pPr>
    </w:p>
    <w:p w:rsidR="008F184D" w:rsidRDefault="008F184D" w:rsidP="00A81F58">
      <w:pPr>
        <w:jc w:val="both"/>
      </w:pPr>
      <w:r>
        <w:t>__________________________________________________________________________________________</w:t>
      </w:r>
    </w:p>
    <w:p w:rsidR="008F184D" w:rsidRDefault="008F184D" w:rsidP="00A81F58">
      <w:pPr>
        <w:jc w:val="both"/>
        <w:rPr>
          <w:b/>
        </w:rPr>
      </w:pPr>
    </w:p>
    <w:p w:rsidR="008F184D" w:rsidRDefault="008F184D" w:rsidP="00A81F58">
      <w:pPr>
        <w:widowControl w:val="0"/>
        <w:spacing w:after="120"/>
        <w:rPr>
          <w:b/>
        </w:rPr>
      </w:pPr>
      <w:r>
        <w:rPr>
          <w:b/>
        </w:rPr>
        <w:t>Identification Numbers:</w:t>
      </w:r>
    </w:p>
    <w:p w:rsidR="008F184D" w:rsidRDefault="008F184D" w:rsidP="00A81F58">
      <w:pPr>
        <w:widowControl w:val="0"/>
        <w:spacing w:after="120"/>
      </w:pPr>
      <w:r>
        <w:rPr>
          <w:u w:val="single"/>
        </w:rPr>
        <w:t>Facility Identification (ID) Number</w:t>
      </w:r>
      <w:r>
        <w:t>:</w:t>
      </w:r>
    </w:p>
    <w:p w:rsidR="008F184D" w:rsidRDefault="008F184D" w:rsidP="00A81F58">
      <w:pPr>
        <w:spacing w:after="120"/>
        <w:ind w:left="504"/>
        <w:jc w:val="both"/>
      </w:pPr>
      <w:r>
        <w:rPr>
          <w:i/>
        </w:rPr>
        <w:t>Example</w:t>
      </w:r>
      <w:r>
        <w:t>:</w:t>
      </w:r>
      <w:r>
        <w:tab/>
        <w:t>Facility ID No.: 1050221</w:t>
      </w:r>
    </w:p>
    <w:p w:rsidR="008F184D" w:rsidRDefault="008F184D" w:rsidP="00A81F58">
      <w:pPr>
        <w:spacing w:after="120"/>
        <w:ind w:left="2592" w:hanging="2088"/>
        <w:jc w:val="both"/>
        <w:rPr>
          <w:i/>
        </w:rPr>
      </w:pPr>
      <w:r>
        <w:rPr>
          <w:i/>
        </w:rPr>
        <w:t>Where:</w:t>
      </w:r>
    </w:p>
    <w:p w:rsidR="008F184D" w:rsidRDefault="008F184D" w:rsidP="00A81F58">
      <w:pPr>
        <w:ind w:left="1008"/>
        <w:jc w:val="both"/>
      </w:pPr>
      <w:r>
        <w:t>105</w:t>
      </w:r>
      <w:r>
        <w:tab/>
        <w:t xml:space="preserve"> =</w:t>
      </w:r>
      <w:r>
        <w:tab/>
        <w:t xml:space="preserve">3-digit number code identifying the facility is located in </w:t>
      </w:r>
      <w:smartTag w:uri="urn:schemas-microsoft-com:office:smarttags" w:element="PlaceName">
        <w:smartTag w:uri="urn:schemas-microsoft-com:office:smarttags" w:element="place">
          <w:r>
            <w:t>Polk</w:t>
          </w:r>
        </w:smartTag>
        <w:r>
          <w:t xml:space="preserve"> </w:t>
        </w:r>
        <w:smartTag w:uri="urn:schemas-microsoft-com:office:smarttags" w:element="PlaceType">
          <w:r>
            <w:t>County</w:t>
          </w:r>
        </w:smartTag>
      </w:smartTag>
    </w:p>
    <w:p w:rsidR="008F184D" w:rsidRDefault="008F184D" w:rsidP="00A81F58">
      <w:pPr>
        <w:spacing w:after="120"/>
        <w:ind w:left="1008"/>
        <w:jc w:val="both"/>
      </w:pPr>
      <w:r>
        <w:t>0221  =</w:t>
      </w:r>
      <w:r>
        <w:tab/>
        <w:t>4-digit number assigned by state database.</w:t>
      </w:r>
    </w:p>
    <w:p w:rsidR="008F184D" w:rsidRDefault="008F184D" w:rsidP="00997E63">
      <w:pPr>
        <w:spacing w:after="120"/>
        <w:jc w:val="both"/>
      </w:pPr>
      <w:r>
        <w:rPr>
          <w:u w:val="single"/>
        </w:rPr>
        <w:t>Permit Numbers</w:t>
      </w:r>
      <w:r>
        <w:t>:</w:t>
      </w:r>
    </w:p>
    <w:p w:rsidR="008F184D" w:rsidRDefault="008F184D" w:rsidP="00A81F58">
      <w:pPr>
        <w:ind w:left="504"/>
        <w:jc w:val="both"/>
      </w:pPr>
      <w:r>
        <w:rPr>
          <w:i/>
        </w:rPr>
        <w:t>Example</w:t>
      </w:r>
      <w:r>
        <w:t>:</w:t>
      </w:r>
      <w:r>
        <w:tab/>
        <w:t>1050221-002-AV, or</w:t>
      </w:r>
    </w:p>
    <w:p w:rsidR="008F184D" w:rsidRDefault="008F184D" w:rsidP="00997E63">
      <w:pPr>
        <w:spacing w:after="120"/>
        <w:ind w:left="504"/>
        <w:jc w:val="both"/>
      </w:pPr>
      <w:r>
        <w:tab/>
      </w:r>
      <w:r>
        <w:tab/>
        <w:t>1050221-001-AC</w:t>
      </w:r>
    </w:p>
    <w:p w:rsidR="008F184D" w:rsidRDefault="008F184D" w:rsidP="00A81F58">
      <w:pPr>
        <w:ind w:left="504"/>
        <w:jc w:val="both"/>
        <w:rPr>
          <w:i/>
        </w:rPr>
      </w:pPr>
      <w:r>
        <w:rPr>
          <w:i/>
        </w:rPr>
        <w:t>Where:</w:t>
      </w:r>
    </w:p>
    <w:p w:rsidR="008F184D" w:rsidRDefault="008F184D" w:rsidP="00A81F58">
      <w:pPr>
        <w:ind w:left="1008"/>
        <w:jc w:val="both"/>
      </w:pPr>
      <w:r>
        <w:t>AC</w:t>
      </w:r>
      <w:r>
        <w:tab/>
        <w:t>=</w:t>
      </w:r>
      <w:r>
        <w:tab/>
        <w:t>Air Construction Permit</w:t>
      </w:r>
    </w:p>
    <w:p w:rsidR="008F184D" w:rsidRDefault="008F184D" w:rsidP="00A81F58">
      <w:pPr>
        <w:ind w:left="1008"/>
        <w:jc w:val="both"/>
      </w:pPr>
      <w:r>
        <w:t>AV</w:t>
      </w:r>
      <w:r>
        <w:tab/>
        <w:t xml:space="preserve">= </w:t>
      </w:r>
      <w:r>
        <w:tab/>
        <w:t>Air Operation Permit (Title V Source)</w:t>
      </w:r>
    </w:p>
    <w:p w:rsidR="008F184D" w:rsidRDefault="008F184D" w:rsidP="00A81F58">
      <w:pPr>
        <w:ind w:left="1008"/>
        <w:jc w:val="both"/>
      </w:pPr>
      <w:r>
        <w:t>105</w:t>
      </w:r>
      <w:r>
        <w:tab/>
        <w:t xml:space="preserve">= </w:t>
      </w:r>
      <w:r>
        <w:tab/>
        <w:t xml:space="preserve">3-digit number code identifying the facility is located in </w:t>
      </w:r>
      <w:smartTag w:uri="urn:schemas-microsoft-com:office:smarttags" w:element="PlaceName">
        <w:smartTag w:uri="urn:schemas-microsoft-com:office:smarttags" w:element="place">
          <w:r>
            <w:t>Polk</w:t>
          </w:r>
        </w:smartTag>
        <w:r>
          <w:t xml:space="preserve"> </w:t>
        </w:r>
        <w:smartTag w:uri="urn:schemas-microsoft-com:office:smarttags" w:element="PlaceType">
          <w:r>
            <w:t>County</w:t>
          </w:r>
        </w:smartTag>
      </w:smartTag>
    </w:p>
    <w:p w:rsidR="008F184D" w:rsidRDefault="008F184D" w:rsidP="00A81F58">
      <w:pPr>
        <w:ind w:left="1008"/>
        <w:jc w:val="both"/>
      </w:pPr>
      <w:r>
        <w:t xml:space="preserve">0221=  </w:t>
      </w:r>
      <w:r>
        <w:tab/>
        <w:t>4-digit number assigned by permit tracking database</w:t>
      </w:r>
    </w:p>
    <w:p w:rsidR="008F184D" w:rsidRDefault="008F184D" w:rsidP="00997E63">
      <w:pPr>
        <w:spacing w:after="120"/>
        <w:ind w:left="1008"/>
        <w:jc w:val="both"/>
      </w:pPr>
      <w:r>
        <w:t>001 or 002= 3-digit sequential project number assigned by permit tracking database</w:t>
      </w:r>
    </w:p>
    <w:p w:rsidR="008F184D" w:rsidRDefault="008F184D" w:rsidP="00A81F58">
      <w:pPr>
        <w:ind w:left="504"/>
        <w:jc w:val="both"/>
      </w:pPr>
      <w:r>
        <w:rPr>
          <w:i/>
        </w:rPr>
        <w:t>Example</w:t>
      </w:r>
      <w:r>
        <w:t>:</w:t>
      </w:r>
      <w:r>
        <w:tab/>
        <w:t>PSD-FL-185</w:t>
      </w:r>
    </w:p>
    <w:p w:rsidR="008F184D" w:rsidRDefault="008F184D" w:rsidP="00A81F58">
      <w:pPr>
        <w:jc w:val="both"/>
      </w:pPr>
      <w:r>
        <w:tab/>
      </w:r>
      <w:r>
        <w:tab/>
        <w:t>PA95-01</w:t>
      </w:r>
    </w:p>
    <w:p w:rsidR="008F184D" w:rsidRDefault="008F184D" w:rsidP="00997E63">
      <w:pPr>
        <w:spacing w:after="120"/>
        <w:jc w:val="both"/>
      </w:pPr>
      <w:r>
        <w:tab/>
      </w:r>
      <w:r>
        <w:tab/>
        <w:t>AC53-208321</w:t>
      </w:r>
    </w:p>
    <w:p w:rsidR="008F184D" w:rsidRDefault="008F184D" w:rsidP="00A81F58">
      <w:pPr>
        <w:ind w:left="504"/>
        <w:jc w:val="both"/>
        <w:rPr>
          <w:i/>
        </w:rPr>
      </w:pPr>
      <w:r>
        <w:rPr>
          <w:i/>
        </w:rPr>
        <w:t>Where:</w:t>
      </w:r>
    </w:p>
    <w:p w:rsidR="008F184D" w:rsidRDefault="008F184D" w:rsidP="00A81F58">
      <w:pPr>
        <w:tabs>
          <w:tab w:val="left" w:pos="1260"/>
          <w:tab w:val="left" w:pos="1440"/>
          <w:tab w:val="left" w:pos="1620"/>
        </w:tabs>
        <w:ind w:left="1008"/>
        <w:jc w:val="both"/>
      </w:pPr>
      <w:r>
        <w:t>PSD</w:t>
      </w:r>
      <w:r>
        <w:tab/>
        <w:t xml:space="preserve"> </w:t>
      </w:r>
      <w:r>
        <w:tab/>
        <w:t>=</w:t>
      </w:r>
      <w:r>
        <w:tab/>
        <w:t>Prevention of Significant Deterioration Permit</w:t>
      </w:r>
    </w:p>
    <w:p w:rsidR="008F184D" w:rsidRDefault="008F184D" w:rsidP="00A81F58">
      <w:pPr>
        <w:tabs>
          <w:tab w:val="left" w:pos="1620"/>
        </w:tabs>
        <w:ind w:left="1008"/>
        <w:jc w:val="both"/>
      </w:pPr>
      <w:r>
        <w:t xml:space="preserve">PA  </w:t>
      </w:r>
      <w:r>
        <w:tab/>
        <w:t>=</w:t>
      </w:r>
      <w:r>
        <w:tab/>
        <w:t>Power Plant Siting Act Permit</w:t>
      </w:r>
    </w:p>
    <w:p w:rsidR="008F184D" w:rsidRDefault="008F184D" w:rsidP="00A81F58">
      <w:pPr>
        <w:tabs>
          <w:tab w:val="left" w:pos="1620"/>
        </w:tabs>
        <w:ind w:left="1008"/>
      </w:pPr>
      <w:r>
        <w:t>AC53</w:t>
      </w:r>
      <w:r>
        <w:tab/>
        <w:t>=</w:t>
      </w:r>
      <w:r>
        <w:tab/>
        <w:t xml:space="preserve">old Air Construction Permit numbering identifying the facility is located in </w:t>
      </w:r>
      <w:smartTag w:uri="urn:schemas-microsoft-com:office:smarttags" w:element="PlaceName">
        <w:smartTag w:uri="urn:schemas-microsoft-com:office:smarttags" w:element="place">
          <w:r>
            <w:t>Polk</w:t>
          </w:r>
        </w:smartTag>
        <w:r>
          <w:t xml:space="preserve"> </w:t>
        </w:r>
        <w:smartTag w:uri="urn:schemas-microsoft-com:office:smarttags" w:element="PlaceType">
          <w:r>
            <w:t>County</w:t>
          </w:r>
        </w:smartTag>
      </w:smartTag>
    </w:p>
    <w:p w:rsidR="008F184D" w:rsidRDefault="008F184D" w:rsidP="00980694">
      <w:pPr>
        <w:sectPr w:rsidR="008F184D" w:rsidSect="002C45FC">
          <w:pgSz w:w="12240" w:h="15840" w:code="1"/>
          <w:pgMar w:top="1440" w:right="1080" w:bottom="1440" w:left="1080" w:header="720" w:footer="576" w:gutter="0"/>
          <w:paperSrc w:first="1266" w:other="1266"/>
          <w:cols w:space="720"/>
          <w:docGrid w:linePitch="299"/>
        </w:sectPr>
      </w:pPr>
    </w:p>
    <w:p w:rsidR="008F184D" w:rsidRPr="007C31C6" w:rsidRDefault="009745BD" w:rsidP="007055F9">
      <w:r>
        <w:rPr>
          <w:b/>
          <w:noProof/>
        </w:rPr>
        <w:lastRenderedPageBreak/>
        <w:drawing>
          <wp:inline distT="0" distB="0" distL="0" distR="0">
            <wp:extent cx="6248400" cy="797052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Pr="007C31C6" w:rsidRDefault="008F184D" w:rsidP="007055F9">
      <w:r>
        <w:br w:type="page"/>
      </w:r>
      <w:r w:rsidR="009745BD">
        <w:rPr>
          <w:b/>
          <w:noProof/>
        </w:rPr>
        <w:lastRenderedPageBreak/>
        <w:drawing>
          <wp:inline distT="0" distB="0" distL="0" distR="0">
            <wp:extent cx="6248400" cy="797052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Default="008F184D" w:rsidP="007055F9">
      <w:r>
        <w:br w:type="page"/>
      </w:r>
      <w:r w:rsidR="009745BD">
        <w:rPr>
          <w:b/>
          <w:noProof/>
        </w:rPr>
        <w:lastRenderedPageBreak/>
        <w:drawing>
          <wp:inline distT="0" distB="0" distL="0" distR="0">
            <wp:extent cx="6248400" cy="797052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Default="009745BD" w:rsidP="007055F9">
      <w:r>
        <w:rPr>
          <w:noProof/>
        </w:rPr>
        <w:lastRenderedPageBreak/>
        <w:drawing>
          <wp:inline distT="0" distB="0" distL="0" distR="0">
            <wp:extent cx="6248400" cy="797052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Default="008F184D" w:rsidP="007055F9">
      <w:r>
        <w:br w:type="page"/>
      </w:r>
      <w:r w:rsidR="009745BD">
        <w:rPr>
          <w:noProof/>
        </w:rPr>
        <w:lastRenderedPageBreak/>
        <w:drawing>
          <wp:inline distT="0" distB="0" distL="0" distR="0">
            <wp:extent cx="6248400" cy="797052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Pr="006801EA" w:rsidRDefault="008F184D" w:rsidP="007055F9">
      <w:r>
        <w:br w:type="page"/>
      </w:r>
      <w:r w:rsidR="009745BD">
        <w:rPr>
          <w:noProof/>
        </w:rPr>
        <w:lastRenderedPageBreak/>
        <w:drawing>
          <wp:inline distT="0" distB="0" distL="0" distR="0">
            <wp:extent cx="6248400" cy="797052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Default="009745BD" w:rsidP="007055F9">
      <w:r>
        <w:rPr>
          <w:noProof/>
        </w:rPr>
        <w:lastRenderedPageBreak/>
        <w:drawing>
          <wp:inline distT="0" distB="0" distL="0" distR="0">
            <wp:extent cx="6248400" cy="797052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Pr="006801EA" w:rsidRDefault="009745BD" w:rsidP="007055F9">
      <w:r>
        <w:rPr>
          <w:noProof/>
        </w:rPr>
        <w:lastRenderedPageBreak/>
        <w:drawing>
          <wp:inline distT="0" distB="0" distL="0" distR="0">
            <wp:extent cx="6408420" cy="8168640"/>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srcRect/>
                    <a:stretch>
                      <a:fillRect/>
                    </a:stretch>
                  </pic:blipFill>
                  <pic:spPr bwMode="auto">
                    <a:xfrm>
                      <a:off x="0" y="0"/>
                      <a:ext cx="6408420" cy="8168640"/>
                    </a:xfrm>
                    <a:prstGeom prst="rect">
                      <a:avLst/>
                    </a:prstGeom>
                    <a:noFill/>
                    <a:ln w="9525">
                      <a:noFill/>
                      <a:miter lim="800000"/>
                      <a:headEnd/>
                      <a:tailEnd/>
                    </a:ln>
                  </pic:spPr>
                </pic:pic>
              </a:graphicData>
            </a:graphic>
          </wp:inline>
        </w:drawing>
      </w:r>
    </w:p>
    <w:p w:rsidR="008F184D" w:rsidRPr="006801EA" w:rsidRDefault="009745BD" w:rsidP="007055F9">
      <w:r>
        <w:rPr>
          <w:noProof/>
        </w:rPr>
        <w:lastRenderedPageBreak/>
        <w:drawing>
          <wp:inline distT="0" distB="0" distL="0" distR="0">
            <wp:extent cx="6248400" cy="797052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Pr="006801EA" w:rsidRDefault="008F184D" w:rsidP="007055F9">
      <w:r>
        <w:br w:type="page"/>
      </w:r>
      <w:r w:rsidR="009745BD">
        <w:rPr>
          <w:noProof/>
        </w:rPr>
        <w:lastRenderedPageBreak/>
        <w:drawing>
          <wp:inline distT="0" distB="0" distL="0" distR="0">
            <wp:extent cx="6423660" cy="824484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6423660" cy="8244840"/>
                    </a:xfrm>
                    <a:prstGeom prst="rect">
                      <a:avLst/>
                    </a:prstGeom>
                    <a:noFill/>
                    <a:ln w="9525">
                      <a:noFill/>
                      <a:miter lim="800000"/>
                      <a:headEnd/>
                      <a:tailEnd/>
                    </a:ln>
                  </pic:spPr>
                </pic:pic>
              </a:graphicData>
            </a:graphic>
          </wp:inline>
        </w:drawing>
      </w:r>
    </w:p>
    <w:p w:rsidR="008F184D" w:rsidRDefault="008F184D" w:rsidP="007055F9">
      <w:pPr>
        <w:sectPr w:rsidR="008F184D" w:rsidSect="002C45FC">
          <w:headerReference w:type="even" r:id="rId22"/>
          <w:headerReference w:type="default" r:id="rId23"/>
          <w:footerReference w:type="default" r:id="rId24"/>
          <w:headerReference w:type="first" r:id="rId25"/>
          <w:pgSz w:w="12240" w:h="15840" w:code="1"/>
          <w:pgMar w:top="1440" w:right="1080" w:bottom="1440" w:left="1080" w:header="720" w:footer="576" w:gutter="0"/>
          <w:paperSrc w:first="1266" w:other="1266"/>
          <w:pgNumType w:start="1"/>
          <w:cols w:space="720"/>
          <w:docGrid w:linePitch="299"/>
        </w:sectPr>
      </w:pPr>
    </w:p>
    <w:p w:rsidR="008F184D" w:rsidRDefault="008F184D" w:rsidP="00DE06D1">
      <w:pPr>
        <w:tabs>
          <w:tab w:val="left" w:pos="360"/>
          <w:tab w:val="left" w:pos="720"/>
          <w:tab w:val="left" w:pos="1080"/>
        </w:tabs>
        <w:spacing w:after="120"/>
      </w:pPr>
      <w:r>
        <w:lastRenderedPageBreak/>
        <w:t xml:space="preserve">Pursuant to Rule 62-213.440(1)(b)1.a., F.A.C., the CAM plans that are included in this appendix contain the monitoring requirements necessary to satisfy 40 CFR 64.  Conditions 1. – 17. are generic conditions applicable to all emissions units that are subject to the </w:t>
      </w:r>
      <w:smartTag w:uri="urn:schemas-microsoft-com:office:smarttags" w:element="place">
        <w:r>
          <w:t>CAM</w:t>
        </w:r>
      </w:smartTag>
      <w:r>
        <w:t xml:space="preserve"> requirements.  Specific requirements related to each emissions unit are contained in the attached tables, as submitted by the applicant and approved by the Department.</w:t>
      </w:r>
    </w:p>
    <w:p w:rsidR="008F184D" w:rsidRPr="00F365C8" w:rsidRDefault="008F184D" w:rsidP="00DE06D1">
      <w:pPr>
        <w:tabs>
          <w:tab w:val="left" w:pos="360"/>
          <w:tab w:val="left" w:pos="720"/>
          <w:tab w:val="left" w:pos="1080"/>
        </w:tabs>
        <w:spacing w:after="120"/>
        <w:ind w:left="360" w:hanging="360"/>
        <w:rPr>
          <w:b/>
        </w:rPr>
      </w:pPr>
      <w:r>
        <w:rPr>
          <w:b/>
          <w:u w:val="single"/>
        </w:rPr>
        <w:t>40 CFR 64.6 Approval of Monitoring</w:t>
      </w:r>
      <w:r w:rsidRPr="00F365C8">
        <w:rPr>
          <w:b/>
        </w:rPr>
        <w:t>.</w:t>
      </w:r>
    </w:p>
    <w:p w:rsidR="008F184D" w:rsidRDefault="00DC0CC3" w:rsidP="00DE06D1">
      <w:pPr>
        <w:tabs>
          <w:tab w:val="left" w:pos="360"/>
          <w:tab w:val="left" w:pos="720"/>
          <w:tab w:val="left" w:pos="1080"/>
        </w:tabs>
        <w:spacing w:after="120"/>
        <w:ind w:left="360" w:hanging="360"/>
      </w:pPr>
      <w:fldSimple w:instr=" SEQ CAM \* MERGEFORMAT ">
        <w:r w:rsidR="00BF5F0D" w:rsidRPr="00BF5F0D">
          <w:rPr>
            <w:b/>
            <w:noProof/>
          </w:rPr>
          <w:t>1</w:t>
        </w:r>
      </w:fldSimple>
      <w:r w:rsidR="008F184D">
        <w:rPr>
          <w:b/>
        </w:rPr>
        <w:t>.</w:t>
      </w:r>
      <w:r w:rsidR="008F184D">
        <w:rPr>
          <w:b/>
        </w:rPr>
        <w:tab/>
      </w:r>
      <w:r w:rsidR="008F184D">
        <w:t xml:space="preserve">The attached </w:t>
      </w:r>
      <w:smartTag w:uri="urn:schemas-microsoft-com:office:smarttags" w:element="place">
        <w:r w:rsidR="008F184D">
          <w:t>CAM</w:t>
        </w:r>
      </w:smartTag>
      <w:r w:rsidR="008F184D">
        <w:t xml:space="preserve"> plan(s), as submitted by the applicant, is/are approved for the purposes of satisfying the requirements of 40 CFR 64.3.  [40 CFR 64.6(a)]</w:t>
      </w:r>
    </w:p>
    <w:p w:rsidR="008F184D" w:rsidRDefault="00DC0CC3" w:rsidP="00DE06D1">
      <w:pPr>
        <w:tabs>
          <w:tab w:val="left" w:pos="360"/>
          <w:tab w:val="left" w:pos="720"/>
          <w:tab w:val="left" w:pos="1080"/>
        </w:tabs>
      </w:pPr>
      <w:fldSimple w:instr=" SEQ CAM \* MERGEFORMAT ">
        <w:r w:rsidR="00BF5F0D" w:rsidRPr="00BF5F0D">
          <w:rPr>
            <w:b/>
            <w:noProof/>
          </w:rPr>
          <w:t>2</w:t>
        </w:r>
      </w:fldSimple>
      <w:r w:rsidR="008F184D">
        <w:rPr>
          <w:b/>
        </w:rPr>
        <w:t>.</w:t>
      </w:r>
      <w:r w:rsidR="008F184D">
        <w:tab/>
        <w:t xml:space="preserve">The attached </w:t>
      </w:r>
      <w:smartTag w:uri="urn:schemas-microsoft-com:office:smarttags" w:element="place">
        <w:r w:rsidR="008F184D">
          <w:t>CAM</w:t>
        </w:r>
      </w:smartTag>
      <w:r w:rsidR="008F184D">
        <w:t xml:space="preserve"> plan(s) include the following information: </w:t>
      </w:r>
    </w:p>
    <w:p w:rsidR="008F184D" w:rsidRDefault="008F184D" w:rsidP="00DE06D1">
      <w:pPr>
        <w:tabs>
          <w:tab w:val="left" w:pos="360"/>
          <w:tab w:val="left" w:pos="720"/>
          <w:tab w:val="left" w:pos="1080"/>
        </w:tabs>
        <w:ind w:left="720" w:hanging="720"/>
      </w:pPr>
      <w:r>
        <w:tab/>
        <w:t>a.</w:t>
      </w:r>
      <w:r>
        <w:tab/>
        <w:t xml:space="preserve">The indicator(s) to be monitored (such as temperature, pressure drop, emissions, or similar parameter); </w:t>
      </w:r>
    </w:p>
    <w:p w:rsidR="008F184D" w:rsidRDefault="008F184D" w:rsidP="00DE06D1">
      <w:pPr>
        <w:tabs>
          <w:tab w:val="left" w:pos="360"/>
          <w:tab w:val="left" w:pos="720"/>
          <w:tab w:val="left" w:pos="1080"/>
        </w:tabs>
        <w:ind w:left="720" w:hanging="720"/>
      </w:pPr>
      <w:r>
        <w:tab/>
        <w:t>b.</w:t>
      </w:r>
      <w:r>
        <w:tab/>
        <w:t xml:space="preserve">The means or device to be used to measure the indicator(s) (such as temperature measurement device, visual observation, or CEMS); and </w:t>
      </w:r>
    </w:p>
    <w:p w:rsidR="008F184D" w:rsidRDefault="008F184D" w:rsidP="00DE06D1">
      <w:pPr>
        <w:tabs>
          <w:tab w:val="left" w:pos="360"/>
          <w:tab w:val="left" w:pos="720"/>
          <w:tab w:val="left" w:pos="1080"/>
        </w:tabs>
      </w:pPr>
      <w:r>
        <w:tab/>
        <w:t>c.</w:t>
      </w:r>
      <w:r>
        <w:tab/>
        <w:t xml:space="preserve">The performance requirements established to satisfy 40 CFR 64.3(b) or (d), as applicable. </w:t>
      </w:r>
    </w:p>
    <w:p w:rsidR="008F184D" w:rsidRDefault="008F184D" w:rsidP="00DE06D1">
      <w:pPr>
        <w:tabs>
          <w:tab w:val="left" w:pos="360"/>
          <w:tab w:val="left" w:pos="720"/>
          <w:tab w:val="left" w:pos="1080"/>
        </w:tabs>
        <w:spacing w:after="120"/>
        <w:ind w:left="720" w:hanging="360"/>
      </w:pPr>
      <w:r>
        <w:t>[40 CFR 64.6(c)(1)]</w:t>
      </w:r>
    </w:p>
    <w:p w:rsidR="008F184D" w:rsidRDefault="00DC0CC3" w:rsidP="00DE06D1">
      <w:pPr>
        <w:tabs>
          <w:tab w:val="left" w:pos="360"/>
          <w:tab w:val="left" w:pos="720"/>
          <w:tab w:val="left" w:pos="1080"/>
        </w:tabs>
        <w:spacing w:after="120"/>
        <w:ind w:left="360" w:hanging="360"/>
      </w:pPr>
      <w:fldSimple w:instr=" SEQ CAM \* MERGEFORMAT ">
        <w:r w:rsidR="00BF5F0D" w:rsidRPr="00BF5F0D">
          <w:rPr>
            <w:b/>
            <w:noProof/>
          </w:rPr>
          <w:t>3</w:t>
        </w:r>
      </w:fldSimple>
      <w:r w:rsidR="008F184D">
        <w:rPr>
          <w:b/>
        </w:rPr>
        <w:t>.</w:t>
      </w:r>
      <w:r w:rsidR="008F184D">
        <w:tab/>
        <w:t xml:space="preserve">The attached CAM plan(s) describe the means by which the owner or operator will define an exceedance of the permitted limits or an excursion from the stated indicator ranges and averaging periods for purposes of responding to (see </w:t>
      </w:r>
      <w:smartTag w:uri="urn:schemas-microsoft-com:office:smarttags" w:element="place">
        <w:r w:rsidR="008F184D">
          <w:rPr>
            <w:b/>
          </w:rPr>
          <w:t>CAM</w:t>
        </w:r>
      </w:smartTag>
      <w:r w:rsidR="008F184D">
        <w:rPr>
          <w:b/>
        </w:rPr>
        <w:t xml:space="preserve"> Conditions </w:t>
      </w:r>
      <w:r w:rsidR="00DE4A85">
        <w:rPr>
          <w:b/>
        </w:rPr>
        <w:fldChar w:fldCharType="begin"/>
      </w:r>
      <w:r w:rsidR="008F184D">
        <w:rPr>
          <w:b/>
        </w:rPr>
        <w:instrText xml:space="preserve"> REF commencement_of_operation \h </w:instrText>
      </w:r>
      <w:r w:rsidR="00DE4A85">
        <w:rPr>
          <w:b/>
        </w:rPr>
      </w:r>
      <w:r w:rsidR="00DE4A85">
        <w:rPr>
          <w:b/>
        </w:rPr>
        <w:fldChar w:fldCharType="separate"/>
      </w:r>
      <w:r w:rsidR="00BF5F0D">
        <w:rPr>
          <w:b/>
          <w:noProof/>
        </w:rPr>
        <w:t>5</w:t>
      </w:r>
      <w:r w:rsidR="00BF5F0D">
        <w:rPr>
          <w:b/>
        </w:rPr>
        <w:t>.</w:t>
      </w:r>
      <w:r w:rsidR="00DE4A85">
        <w:rPr>
          <w:b/>
        </w:rPr>
        <w:fldChar w:fldCharType="end"/>
      </w:r>
      <w:r w:rsidR="008F184D">
        <w:rPr>
          <w:b/>
        </w:rPr>
        <w:t xml:space="preserve"> - </w:t>
      </w:r>
      <w:r w:rsidR="00DE4A85">
        <w:rPr>
          <w:b/>
        </w:rPr>
        <w:fldChar w:fldCharType="begin"/>
      </w:r>
      <w:r w:rsidR="008F184D">
        <w:rPr>
          <w:b/>
        </w:rPr>
        <w:instrText xml:space="preserve"> REF Documentation_of_need \h </w:instrText>
      </w:r>
      <w:r w:rsidR="00DE4A85">
        <w:rPr>
          <w:b/>
        </w:rPr>
      </w:r>
      <w:r w:rsidR="00DE4A85">
        <w:rPr>
          <w:b/>
        </w:rPr>
        <w:fldChar w:fldCharType="separate"/>
      </w:r>
      <w:r w:rsidR="00BF5F0D">
        <w:rPr>
          <w:b/>
          <w:noProof/>
        </w:rPr>
        <w:t>9</w:t>
      </w:r>
      <w:r w:rsidR="00BF5F0D">
        <w:rPr>
          <w:b/>
        </w:rPr>
        <w:t>.</w:t>
      </w:r>
      <w:r w:rsidR="00DE4A85">
        <w:rPr>
          <w:b/>
        </w:rPr>
        <w:fldChar w:fldCharType="end"/>
      </w:r>
      <w:r w:rsidR="008F184D">
        <w:rPr>
          <w:b/>
        </w:rPr>
        <w:t>)</w:t>
      </w:r>
      <w:r w:rsidR="008F184D">
        <w:t xml:space="preserve"> and reporting exceed</w:t>
      </w:r>
      <w:r w:rsidR="00F53270">
        <w:t>e</w:t>
      </w:r>
      <w:r w:rsidR="008F184D">
        <w:t xml:space="preserve">nces or excursions (see </w:t>
      </w:r>
      <w:r w:rsidR="008F184D">
        <w:rPr>
          <w:b/>
        </w:rPr>
        <w:t xml:space="preserve">CAM Conditions </w:t>
      </w:r>
      <w:r w:rsidR="00DE4A85">
        <w:rPr>
          <w:b/>
        </w:rPr>
        <w:fldChar w:fldCharType="begin"/>
      </w:r>
      <w:r w:rsidR="008F184D">
        <w:rPr>
          <w:b/>
        </w:rPr>
        <w:instrText xml:space="preserve"> REF QIP_requirements \h </w:instrText>
      </w:r>
      <w:r w:rsidR="00DE4A85">
        <w:rPr>
          <w:b/>
        </w:rPr>
      </w:r>
      <w:r w:rsidR="00DE4A85">
        <w:rPr>
          <w:b/>
        </w:rPr>
        <w:fldChar w:fldCharType="separate"/>
      </w:r>
      <w:r w:rsidR="00BF5F0D">
        <w:rPr>
          <w:b/>
          <w:noProof/>
        </w:rPr>
        <w:t>10</w:t>
      </w:r>
      <w:r w:rsidR="00BF5F0D">
        <w:rPr>
          <w:b/>
        </w:rPr>
        <w:t>.</w:t>
      </w:r>
      <w:r w:rsidR="00DE4A85">
        <w:rPr>
          <w:b/>
        </w:rPr>
        <w:fldChar w:fldCharType="end"/>
      </w:r>
      <w:r w:rsidR="008F184D">
        <w:rPr>
          <w:b/>
        </w:rPr>
        <w:t xml:space="preserve"> – </w:t>
      </w:r>
      <w:r w:rsidR="00DE4A85">
        <w:rPr>
          <w:b/>
        </w:rPr>
        <w:fldChar w:fldCharType="begin"/>
      </w:r>
      <w:r w:rsidR="008F184D">
        <w:rPr>
          <w:b/>
        </w:rPr>
        <w:instrText xml:space="preserve"> REF QIP_implementation \h </w:instrText>
      </w:r>
      <w:r w:rsidR="00DE4A85">
        <w:rPr>
          <w:b/>
        </w:rPr>
      </w:r>
      <w:r w:rsidR="00DE4A85">
        <w:rPr>
          <w:b/>
        </w:rPr>
        <w:fldChar w:fldCharType="separate"/>
      </w:r>
      <w:r w:rsidR="00BF5F0D">
        <w:rPr>
          <w:b/>
          <w:noProof/>
        </w:rPr>
        <w:t>14</w:t>
      </w:r>
      <w:r w:rsidR="00BF5F0D">
        <w:rPr>
          <w:b/>
        </w:rPr>
        <w:t>.</w:t>
      </w:r>
      <w:r w:rsidR="00DE4A85">
        <w:rPr>
          <w:b/>
        </w:rPr>
        <w:fldChar w:fldCharType="end"/>
      </w:r>
      <w:r w:rsidR="008F184D">
        <w:t>).  [40 CFR 64.6(c)(2)]</w:t>
      </w:r>
    </w:p>
    <w:bookmarkStart w:id="1" w:name="Obligations"/>
    <w:p w:rsidR="008F184D" w:rsidRDefault="00DE4A85" w:rsidP="00DE06D1">
      <w:pPr>
        <w:tabs>
          <w:tab w:val="left" w:pos="360"/>
          <w:tab w:val="left" w:pos="720"/>
          <w:tab w:val="left" w:pos="1080"/>
        </w:tabs>
        <w:spacing w:after="120"/>
        <w:ind w:left="360" w:hanging="360"/>
      </w:pPr>
      <w:r>
        <w:rPr>
          <w:b/>
        </w:rPr>
        <w:fldChar w:fldCharType="begin"/>
      </w:r>
      <w:r w:rsidR="008F184D">
        <w:rPr>
          <w:b/>
        </w:rPr>
        <w:instrText xml:space="preserve"> SEQ CAM \* MERGEFORMAT </w:instrText>
      </w:r>
      <w:r>
        <w:rPr>
          <w:b/>
        </w:rPr>
        <w:fldChar w:fldCharType="separate"/>
      </w:r>
      <w:r w:rsidR="00BF5F0D">
        <w:rPr>
          <w:b/>
          <w:noProof/>
        </w:rPr>
        <w:t>4</w:t>
      </w:r>
      <w:r>
        <w:rPr>
          <w:b/>
        </w:rPr>
        <w:fldChar w:fldCharType="end"/>
      </w:r>
      <w:r w:rsidR="008F184D">
        <w:rPr>
          <w:b/>
        </w:rPr>
        <w:t>.</w:t>
      </w:r>
      <w:bookmarkEnd w:id="1"/>
      <w:r w:rsidR="008F184D">
        <w:tab/>
        <w:t xml:space="preserve">The permittee is required to conduct the monitoring specified in the attached CAM plan(s) and shall fulfill the obligations specified in the conditions below (see </w:t>
      </w:r>
      <w:smartTag w:uri="urn:schemas-microsoft-com:office:smarttags" w:element="place">
        <w:r w:rsidR="008F184D">
          <w:rPr>
            <w:b/>
          </w:rPr>
          <w:t>CAM</w:t>
        </w:r>
      </w:smartTag>
      <w:r w:rsidR="008F184D">
        <w:rPr>
          <w:b/>
        </w:rPr>
        <w:t xml:space="preserve"> Conditions </w:t>
      </w:r>
      <w:r>
        <w:fldChar w:fldCharType="begin"/>
      </w:r>
      <w:r w:rsidR="008F184D">
        <w:instrText xml:space="preserve"> REF commencement_of_operation \h </w:instrText>
      </w:r>
      <w:r>
        <w:fldChar w:fldCharType="separate"/>
      </w:r>
      <w:r w:rsidR="00BF5F0D">
        <w:rPr>
          <w:b/>
          <w:noProof/>
        </w:rPr>
        <w:t>5</w:t>
      </w:r>
      <w:r w:rsidR="00BF5F0D">
        <w:rPr>
          <w:b/>
        </w:rPr>
        <w:t>.</w:t>
      </w:r>
      <w:r>
        <w:fldChar w:fldCharType="end"/>
      </w:r>
      <w:r w:rsidR="008F184D">
        <w:t xml:space="preserve"> - </w:t>
      </w:r>
      <w:r>
        <w:fldChar w:fldCharType="begin"/>
      </w:r>
      <w:r w:rsidR="008F184D">
        <w:instrText xml:space="preserve"> REF Savings_provisions \h </w:instrText>
      </w:r>
      <w:r>
        <w:fldChar w:fldCharType="separate"/>
      </w:r>
      <w:r w:rsidR="00BF5F0D">
        <w:rPr>
          <w:b/>
          <w:noProof/>
        </w:rPr>
        <w:t>17</w:t>
      </w:r>
      <w:r w:rsidR="00BF5F0D">
        <w:rPr>
          <w:b/>
        </w:rPr>
        <w:t>.</w:t>
      </w:r>
      <w:r>
        <w:fldChar w:fldCharType="end"/>
      </w:r>
      <w:r w:rsidR="008F184D">
        <w:t>).  [40 CFR 64.6(c)(3)]</w:t>
      </w:r>
    </w:p>
    <w:p w:rsidR="008F184D" w:rsidRDefault="008F184D" w:rsidP="00DE06D1">
      <w:pPr>
        <w:tabs>
          <w:tab w:val="left" w:pos="360"/>
          <w:tab w:val="left" w:pos="720"/>
          <w:tab w:val="left" w:pos="1080"/>
        </w:tabs>
        <w:spacing w:after="120"/>
        <w:rPr>
          <w:b/>
          <w:u w:val="single"/>
        </w:rPr>
      </w:pPr>
      <w:r>
        <w:rPr>
          <w:b/>
          <w:u w:val="single"/>
        </w:rPr>
        <w:t>40 CFR 64.7 Operation of Approved Monitoring</w:t>
      </w:r>
      <w:r w:rsidRPr="00F365C8">
        <w:rPr>
          <w:b/>
        </w:rPr>
        <w:t>.</w:t>
      </w:r>
    </w:p>
    <w:bookmarkStart w:id="2" w:name="commencement_of_operation"/>
    <w:p w:rsidR="008F184D" w:rsidRDefault="00DE4A85" w:rsidP="00DE06D1">
      <w:pPr>
        <w:tabs>
          <w:tab w:val="left" w:pos="360"/>
          <w:tab w:val="left" w:pos="720"/>
          <w:tab w:val="left" w:pos="1080"/>
        </w:tabs>
        <w:spacing w:after="120"/>
        <w:ind w:left="360" w:hanging="360"/>
      </w:pPr>
      <w:r>
        <w:rPr>
          <w:b/>
        </w:rPr>
        <w:fldChar w:fldCharType="begin"/>
      </w:r>
      <w:r w:rsidR="008F184D">
        <w:rPr>
          <w:b/>
        </w:rPr>
        <w:instrText xml:space="preserve"> SEQ CAM \* MERGEFORMAT </w:instrText>
      </w:r>
      <w:r>
        <w:rPr>
          <w:b/>
        </w:rPr>
        <w:fldChar w:fldCharType="separate"/>
      </w:r>
      <w:r w:rsidR="00BF5F0D">
        <w:rPr>
          <w:b/>
          <w:noProof/>
        </w:rPr>
        <w:t>5</w:t>
      </w:r>
      <w:r>
        <w:rPr>
          <w:b/>
        </w:rPr>
        <w:fldChar w:fldCharType="end"/>
      </w:r>
      <w:r w:rsidR="008F184D">
        <w:rPr>
          <w:b/>
        </w:rPr>
        <w:t>.</w:t>
      </w:r>
      <w:bookmarkEnd w:id="2"/>
      <w:r w:rsidR="008F184D">
        <w:tab/>
      </w:r>
      <w:r w:rsidR="008F184D">
        <w:rPr>
          <w:u w:val="single"/>
        </w:rPr>
        <w:t>Commencement of Operation</w:t>
      </w:r>
      <w:r w:rsidR="008F184D" w:rsidRPr="00821635">
        <w:t xml:space="preserve">. </w:t>
      </w:r>
      <w:r w:rsidR="008F184D">
        <w:t xml:space="preserve"> The owner or operator shall conduct the monitoring required under this appendix upon the effective date of this Title V permit.  [40 CFR 64.7(a)]</w:t>
      </w:r>
    </w:p>
    <w:p w:rsidR="008F184D" w:rsidRDefault="00DC0CC3" w:rsidP="00DE06D1">
      <w:pPr>
        <w:tabs>
          <w:tab w:val="left" w:pos="360"/>
          <w:tab w:val="left" w:pos="720"/>
          <w:tab w:val="left" w:pos="1080"/>
        </w:tabs>
        <w:spacing w:after="120"/>
        <w:ind w:left="360" w:hanging="360"/>
      </w:pPr>
      <w:fldSimple w:instr=" SEQ CAM \* MERGEFORMAT ">
        <w:r w:rsidR="00BF5F0D" w:rsidRPr="00BF5F0D">
          <w:rPr>
            <w:b/>
            <w:noProof/>
          </w:rPr>
          <w:t>6</w:t>
        </w:r>
      </w:fldSimple>
      <w:r w:rsidR="008F184D">
        <w:rPr>
          <w:b/>
        </w:rPr>
        <w:t>.</w:t>
      </w:r>
      <w:r w:rsidR="008F184D">
        <w:tab/>
      </w:r>
      <w:r w:rsidR="008F184D">
        <w:rPr>
          <w:u w:val="single"/>
        </w:rPr>
        <w:t>Proper Maintenance</w:t>
      </w:r>
      <w:r w:rsidR="008F184D" w:rsidRPr="00821635">
        <w:t>.</w:t>
      </w:r>
      <w:r w:rsidR="008F184D">
        <w:t xml:space="preserve">  At all times, the owner or operator shall maintain the monitoring, including but not limited to, maintaining necessary parts for routine repairs of the monitoring equipment.  [40 CFR 64.7(b)]</w:t>
      </w:r>
    </w:p>
    <w:p w:rsidR="008F184D" w:rsidRDefault="00DC0CC3" w:rsidP="00DE06D1">
      <w:pPr>
        <w:tabs>
          <w:tab w:val="left" w:pos="360"/>
          <w:tab w:val="left" w:pos="720"/>
          <w:tab w:val="left" w:pos="1080"/>
        </w:tabs>
        <w:spacing w:after="120"/>
        <w:ind w:left="360" w:hanging="360"/>
      </w:pPr>
      <w:fldSimple w:instr=" SEQ CAM \* MERGEFORMAT ">
        <w:r w:rsidR="00BF5F0D" w:rsidRPr="00BF5F0D">
          <w:rPr>
            <w:b/>
            <w:noProof/>
          </w:rPr>
          <w:t>7</w:t>
        </w:r>
      </w:fldSimple>
      <w:r w:rsidR="008F184D">
        <w:rPr>
          <w:b/>
        </w:rPr>
        <w:t>.</w:t>
      </w:r>
      <w:r w:rsidR="008F184D">
        <w:tab/>
      </w:r>
      <w:r w:rsidR="008F184D">
        <w:rPr>
          <w:u w:val="single"/>
        </w:rPr>
        <w:t>Continued Operation</w:t>
      </w:r>
      <w:r w:rsidR="008F184D" w:rsidRPr="00821635">
        <w:t>.</w:t>
      </w:r>
      <w:r w:rsidR="008F184D">
        <w:t xml:space="preserve">  Except for, as applicable, monitoring malfunctions, associated repairs, and required quality assurance or control activities (including, as applicable, calibration checks and required zero and span adjustments), the owner or operator shall conduct all monitoring in continuous operation (or shall collect data at all required intervals) at all times that the pollutant-specific emissions unit is operating.  Data recorded during monitoring malfunctions, associated repairs, and required quality assurance or control activities shall not be used for purposes of this part, including data averages and calculations, or fulfilling a minimum data availability requirement, if applicable.  The owner or operator shall use all the data collected during all other periods in assessing the operation of the control device and associated control system.  A monitoring malfunction is any sudden, infrequent, not reasonably preventable failure of the monitoring to provide valid data.  Monitoring failures that are caused in part by poor maintenance or careless operation are not malfunctions.  [40 CFR 64.7(c)]</w:t>
      </w:r>
    </w:p>
    <w:bookmarkStart w:id="3" w:name="Excursions"/>
    <w:p w:rsidR="008F184D" w:rsidRDefault="00DE4A85" w:rsidP="00DE06D1">
      <w:pPr>
        <w:tabs>
          <w:tab w:val="left" w:pos="360"/>
          <w:tab w:val="left" w:pos="720"/>
          <w:tab w:val="left" w:pos="1080"/>
        </w:tabs>
        <w:ind w:left="360" w:hanging="360"/>
      </w:pPr>
      <w:r>
        <w:rPr>
          <w:b/>
        </w:rPr>
        <w:fldChar w:fldCharType="begin"/>
      </w:r>
      <w:r w:rsidR="008F184D">
        <w:rPr>
          <w:b/>
        </w:rPr>
        <w:instrText xml:space="preserve"> SEQ CAM \* MERGEFORMAT </w:instrText>
      </w:r>
      <w:r>
        <w:rPr>
          <w:b/>
        </w:rPr>
        <w:fldChar w:fldCharType="separate"/>
      </w:r>
      <w:r w:rsidR="00BF5F0D">
        <w:rPr>
          <w:b/>
          <w:noProof/>
        </w:rPr>
        <w:t>8</w:t>
      </w:r>
      <w:r>
        <w:rPr>
          <w:b/>
        </w:rPr>
        <w:fldChar w:fldCharType="end"/>
      </w:r>
      <w:r w:rsidR="008F184D">
        <w:rPr>
          <w:b/>
        </w:rPr>
        <w:t>.</w:t>
      </w:r>
      <w:bookmarkEnd w:id="3"/>
      <w:r w:rsidR="008F184D">
        <w:tab/>
      </w:r>
      <w:r w:rsidR="008F184D">
        <w:rPr>
          <w:u w:val="single"/>
        </w:rPr>
        <w:t>Response To Excursions or Exceed</w:t>
      </w:r>
      <w:r w:rsidR="00F53270">
        <w:rPr>
          <w:u w:val="single"/>
        </w:rPr>
        <w:t>e</w:t>
      </w:r>
      <w:r w:rsidR="008F184D">
        <w:rPr>
          <w:u w:val="single"/>
        </w:rPr>
        <w:t>nces</w:t>
      </w:r>
      <w:r w:rsidR="008F184D" w:rsidRPr="00821635">
        <w:t>.</w:t>
      </w:r>
      <w:r w:rsidR="008F184D">
        <w:t xml:space="preserve">  </w:t>
      </w:r>
    </w:p>
    <w:p w:rsidR="008F184D" w:rsidRDefault="008F184D" w:rsidP="00DE06D1">
      <w:pPr>
        <w:tabs>
          <w:tab w:val="left" w:pos="360"/>
          <w:tab w:val="left" w:pos="720"/>
          <w:tab w:val="left" w:pos="1080"/>
        </w:tabs>
        <w:ind w:left="720" w:hanging="720"/>
      </w:pPr>
      <w:r>
        <w:rPr>
          <w:b/>
          <w:noProof/>
        </w:rPr>
        <w:tab/>
      </w:r>
      <w:r>
        <w:rPr>
          <w:noProof/>
        </w:rPr>
        <w:t>a.</w:t>
      </w:r>
      <w:r>
        <w:rPr>
          <w:b/>
          <w:noProof/>
        </w:rPr>
        <w:tab/>
      </w:r>
      <w:r>
        <w:t xml:space="preserve">Upon detecting an excursion or exceedance, the owner or operator shall restore operation of the pollutant-specific emissions unit (including the control device and associated capture system) to its normal or usual manner of operation as expeditiously as practicable in accordance with good air pollution control practices for minimizing emissions.  The response shall include minimizing the period of any startup, shutdown or malfunction and taking any necessary corrective actions to restore normal operation and prevent the likely recurrence of the cause of an excursion or exceedance (other than those caused by excused startup or shutdown conditions, if allowed by this permit).  Such actions may include initial inspection and evaluation, recording that operations returned to normal without operator action (such as through response by a computerized distribution control system), or any necessary follow-up actions to </w:t>
      </w:r>
      <w:r>
        <w:lastRenderedPageBreak/>
        <w:t xml:space="preserve">return operation to within the indicator range, designated condition, or below the applicable emission limitation or standard, as applicable. </w:t>
      </w:r>
    </w:p>
    <w:p w:rsidR="008F184D" w:rsidRDefault="008F184D" w:rsidP="00DE06D1">
      <w:pPr>
        <w:tabs>
          <w:tab w:val="left" w:pos="360"/>
          <w:tab w:val="left" w:pos="720"/>
          <w:tab w:val="left" w:pos="1080"/>
        </w:tabs>
        <w:ind w:left="720" w:hanging="720"/>
      </w:pPr>
      <w:r>
        <w:tab/>
        <w:t>b.</w:t>
      </w:r>
      <w:r>
        <w:tab/>
        <w:t xml:space="preserve">Determination of whether the owner or operator has used acceptable procedures in response to an excursion or exceedance will be based on information available, which may include but is not limited to, monitoring results, review of operation and maintenance procedures and records, and inspection of the control device, associated capture system, and the process. </w:t>
      </w:r>
    </w:p>
    <w:p w:rsidR="008F184D" w:rsidRDefault="008F184D" w:rsidP="00DE06D1">
      <w:pPr>
        <w:tabs>
          <w:tab w:val="left" w:pos="360"/>
          <w:tab w:val="left" w:pos="720"/>
          <w:tab w:val="left" w:pos="1080"/>
        </w:tabs>
        <w:spacing w:after="120"/>
        <w:ind w:left="720" w:hanging="360"/>
      </w:pPr>
      <w:r>
        <w:t>[40 CFR 64.7(d)(1) &amp; (2)]</w:t>
      </w:r>
    </w:p>
    <w:bookmarkStart w:id="4" w:name="Documentation_of_need"/>
    <w:p w:rsidR="008F184D" w:rsidRDefault="00DE4A85" w:rsidP="00DE06D1">
      <w:pPr>
        <w:tabs>
          <w:tab w:val="left" w:pos="360"/>
          <w:tab w:val="left" w:pos="720"/>
          <w:tab w:val="left" w:pos="1080"/>
        </w:tabs>
        <w:spacing w:after="120"/>
        <w:ind w:left="360" w:hanging="360"/>
      </w:pPr>
      <w:r>
        <w:rPr>
          <w:b/>
        </w:rPr>
        <w:fldChar w:fldCharType="begin"/>
      </w:r>
      <w:r w:rsidR="008F184D">
        <w:rPr>
          <w:b/>
        </w:rPr>
        <w:instrText xml:space="preserve"> SEQ CAM \* MERGEFORMAT </w:instrText>
      </w:r>
      <w:r>
        <w:rPr>
          <w:b/>
        </w:rPr>
        <w:fldChar w:fldCharType="separate"/>
      </w:r>
      <w:r w:rsidR="00BF5F0D">
        <w:rPr>
          <w:b/>
          <w:noProof/>
        </w:rPr>
        <w:t>9</w:t>
      </w:r>
      <w:r>
        <w:rPr>
          <w:b/>
        </w:rPr>
        <w:fldChar w:fldCharType="end"/>
      </w:r>
      <w:r w:rsidR="008F184D">
        <w:rPr>
          <w:b/>
        </w:rPr>
        <w:t>.</w:t>
      </w:r>
      <w:bookmarkEnd w:id="4"/>
      <w:r w:rsidR="008F184D">
        <w:tab/>
      </w:r>
      <w:r w:rsidR="008F184D">
        <w:rPr>
          <w:u w:val="single"/>
        </w:rPr>
        <w:t>Documentation of Need for Improved Monitoring</w:t>
      </w:r>
      <w:r w:rsidR="008F184D" w:rsidRPr="00821635">
        <w:t>.</w:t>
      </w:r>
      <w:r w:rsidR="008F184D">
        <w:t xml:space="preserve">  If the owner or operator identifies a failure to achieve compliance with an emission limitation or standard for which the approved monitoring did not provide an indication of an excursion or exceedance while providing valid data, or the results of compliance or performance testing document a need to modify the existing indicator ranges or designated conditions, the owner or operator shall promptly notify the permitting authority and, if necessary, submit a proposed modification to the Title V permit to address the necessary monitoring changes.  Such a modification may include, but is not limited to, reestablishing indicator ranges or designated conditions, modifying the frequency of conducting monitoring and collecting data, or the monitoring of additional parameters.  [40 CFR 64.7(e)]</w:t>
      </w:r>
    </w:p>
    <w:p w:rsidR="008F184D" w:rsidRDefault="008F184D" w:rsidP="00DE06D1">
      <w:pPr>
        <w:tabs>
          <w:tab w:val="left" w:pos="360"/>
          <w:tab w:val="left" w:pos="720"/>
          <w:tab w:val="left" w:pos="1080"/>
        </w:tabs>
        <w:spacing w:after="120"/>
        <w:ind w:left="360" w:hanging="360"/>
        <w:rPr>
          <w:u w:val="single"/>
        </w:rPr>
      </w:pPr>
      <w:r>
        <w:rPr>
          <w:b/>
          <w:u w:val="single"/>
        </w:rPr>
        <w:t>40 CFR 64.8 Quality Improvement Plan (QIP) Requirements</w:t>
      </w:r>
      <w:r w:rsidRPr="00F365C8">
        <w:rPr>
          <w:b/>
        </w:rPr>
        <w:t>.</w:t>
      </w:r>
    </w:p>
    <w:bookmarkStart w:id="5" w:name="QIP_requirements"/>
    <w:p w:rsidR="008F184D" w:rsidRDefault="00DE4A85" w:rsidP="00DE06D1">
      <w:pPr>
        <w:tabs>
          <w:tab w:val="left" w:pos="360"/>
          <w:tab w:val="left" w:pos="720"/>
          <w:tab w:val="left" w:pos="1080"/>
        </w:tabs>
        <w:spacing w:after="120"/>
        <w:ind w:left="360" w:hanging="360"/>
      </w:pPr>
      <w:r>
        <w:rPr>
          <w:b/>
        </w:rPr>
        <w:fldChar w:fldCharType="begin"/>
      </w:r>
      <w:r w:rsidR="008F184D">
        <w:rPr>
          <w:b/>
        </w:rPr>
        <w:instrText xml:space="preserve"> SEQ CAM \* MERGEFORMAT </w:instrText>
      </w:r>
      <w:r>
        <w:rPr>
          <w:b/>
        </w:rPr>
        <w:fldChar w:fldCharType="separate"/>
      </w:r>
      <w:r w:rsidR="00BF5F0D">
        <w:rPr>
          <w:b/>
          <w:noProof/>
        </w:rPr>
        <w:t>10</w:t>
      </w:r>
      <w:r>
        <w:rPr>
          <w:b/>
        </w:rPr>
        <w:fldChar w:fldCharType="end"/>
      </w:r>
      <w:r w:rsidR="008F184D">
        <w:rPr>
          <w:b/>
        </w:rPr>
        <w:t>.</w:t>
      </w:r>
      <w:bookmarkEnd w:id="5"/>
      <w:r w:rsidR="008F184D">
        <w:tab/>
        <w:t xml:space="preserve">Based on the results of a determination made under </w:t>
      </w:r>
      <w:r w:rsidR="008F184D">
        <w:rPr>
          <w:b/>
        </w:rPr>
        <w:t>CAM Condition</w:t>
      </w:r>
      <w:r w:rsidR="008F184D">
        <w:t xml:space="preserve"> </w:t>
      </w:r>
      <w:r>
        <w:fldChar w:fldCharType="begin"/>
      </w:r>
      <w:r w:rsidR="008F184D">
        <w:instrText xml:space="preserve"> REF Excursions \h </w:instrText>
      </w:r>
      <w:r>
        <w:fldChar w:fldCharType="separate"/>
      </w:r>
      <w:r w:rsidR="00BF5F0D">
        <w:rPr>
          <w:b/>
          <w:noProof/>
        </w:rPr>
        <w:t>8</w:t>
      </w:r>
      <w:r w:rsidR="00BF5F0D">
        <w:rPr>
          <w:b/>
        </w:rPr>
        <w:t>.</w:t>
      </w:r>
      <w:r>
        <w:fldChar w:fldCharType="end"/>
      </w:r>
      <w:r w:rsidR="008F184D">
        <w:rPr>
          <w:b/>
        </w:rPr>
        <w:t>a.,</w:t>
      </w:r>
      <w:r w:rsidR="008F184D">
        <w:t xml:space="preserve"> above, the permitting authority may require the owner or operator to develop and implement a QIP.  Consistent with </w:t>
      </w:r>
      <w:smartTag w:uri="urn:schemas-microsoft-com:office:smarttags" w:element="place">
        <w:r w:rsidR="008F184D">
          <w:rPr>
            <w:b/>
          </w:rPr>
          <w:t>CAM</w:t>
        </w:r>
      </w:smartTag>
      <w:r w:rsidR="008F184D">
        <w:rPr>
          <w:b/>
        </w:rPr>
        <w:t xml:space="preserve"> Condition </w:t>
      </w:r>
      <w:r>
        <w:fldChar w:fldCharType="begin"/>
      </w:r>
      <w:r w:rsidR="008F184D">
        <w:instrText xml:space="preserve"> REF Obligations \h </w:instrText>
      </w:r>
      <w:r>
        <w:fldChar w:fldCharType="separate"/>
      </w:r>
      <w:r w:rsidR="00BF5F0D">
        <w:rPr>
          <w:b/>
          <w:noProof/>
        </w:rPr>
        <w:t>4</w:t>
      </w:r>
      <w:r w:rsidR="00BF5F0D">
        <w:rPr>
          <w:b/>
        </w:rPr>
        <w:t>.</w:t>
      </w:r>
      <w:r>
        <w:fldChar w:fldCharType="end"/>
      </w:r>
      <w:r w:rsidR="008F184D">
        <w:t>, an accumulation of exceed</w:t>
      </w:r>
      <w:r w:rsidR="00F53270">
        <w:t>e</w:t>
      </w:r>
      <w:r w:rsidR="008F184D">
        <w:t>nces or excursions exceeding 5 percent duration of a pollutant-specific emissions unit's operating time for a reporting period, may require the implementation of a QIP.  The threshold may be set at a higher or lower percent or may rely on other criteria for purposes of indicating whether a pollutant-specific emissions unit is being maintained and operated in a manner consistent with good air pollution control practices.  [40 CFR 64.8(a)]</w:t>
      </w:r>
    </w:p>
    <w:bookmarkStart w:id="6" w:name="QIP_elements"/>
    <w:p w:rsidR="008F184D" w:rsidRDefault="00DE4A85" w:rsidP="00DE06D1">
      <w:pPr>
        <w:tabs>
          <w:tab w:val="left" w:pos="360"/>
          <w:tab w:val="left" w:pos="720"/>
          <w:tab w:val="left" w:pos="1080"/>
        </w:tabs>
      </w:pPr>
      <w:r>
        <w:rPr>
          <w:b/>
        </w:rPr>
        <w:fldChar w:fldCharType="begin"/>
      </w:r>
      <w:r w:rsidR="008F184D">
        <w:rPr>
          <w:b/>
        </w:rPr>
        <w:instrText xml:space="preserve"> SEQ CAM \* MERGEFORMAT </w:instrText>
      </w:r>
      <w:r>
        <w:rPr>
          <w:b/>
        </w:rPr>
        <w:fldChar w:fldCharType="separate"/>
      </w:r>
      <w:r w:rsidR="00BF5F0D">
        <w:rPr>
          <w:b/>
          <w:noProof/>
        </w:rPr>
        <w:t>11</w:t>
      </w:r>
      <w:r>
        <w:rPr>
          <w:b/>
        </w:rPr>
        <w:fldChar w:fldCharType="end"/>
      </w:r>
      <w:r w:rsidR="008F184D">
        <w:rPr>
          <w:b/>
        </w:rPr>
        <w:t>.</w:t>
      </w:r>
      <w:bookmarkEnd w:id="6"/>
      <w:r w:rsidR="008F184D">
        <w:tab/>
      </w:r>
      <w:r w:rsidR="008F184D">
        <w:rPr>
          <w:u w:val="single"/>
        </w:rPr>
        <w:t>Elements of a QIP</w:t>
      </w:r>
      <w:r w:rsidR="008F184D">
        <w:t xml:space="preserve">: </w:t>
      </w:r>
    </w:p>
    <w:p w:rsidR="008F184D" w:rsidRDefault="008F184D" w:rsidP="00DE06D1">
      <w:pPr>
        <w:pStyle w:val="BodyTextIndent"/>
        <w:tabs>
          <w:tab w:val="left" w:pos="360"/>
          <w:tab w:val="left" w:pos="720"/>
          <w:tab w:val="left" w:pos="1080"/>
        </w:tabs>
        <w:spacing w:after="0"/>
        <w:ind w:left="720" w:hanging="360"/>
      </w:pPr>
      <w:r>
        <w:t>a.</w:t>
      </w:r>
      <w:r>
        <w:tab/>
        <w:t xml:space="preserve">The owner or operator shall maintain a written QIP, if required, and have it available for inspection. </w:t>
      </w:r>
    </w:p>
    <w:p w:rsidR="008F184D" w:rsidRDefault="008F184D" w:rsidP="00DE06D1">
      <w:pPr>
        <w:tabs>
          <w:tab w:val="left" w:pos="360"/>
          <w:tab w:val="left" w:pos="720"/>
          <w:tab w:val="left" w:pos="1080"/>
        </w:tabs>
        <w:ind w:left="720" w:hanging="720"/>
      </w:pPr>
      <w:r>
        <w:tab/>
        <w:t>b.</w:t>
      </w:r>
      <w:r>
        <w:tab/>
        <w:t xml:space="preserve">The plan initially shall include procedures for evaluating the control performance problems and, based on the results of the evaluation procedures, the owner or operator shall modify the plan to include procedures for conducting one or more of the following actions, as appropriate: </w:t>
      </w:r>
    </w:p>
    <w:p w:rsidR="008F184D" w:rsidRDefault="008F184D" w:rsidP="00DE06D1">
      <w:pPr>
        <w:tabs>
          <w:tab w:val="left" w:pos="360"/>
          <w:tab w:val="left" w:pos="720"/>
          <w:tab w:val="left" w:pos="1080"/>
        </w:tabs>
      </w:pPr>
      <w:r>
        <w:tab/>
      </w:r>
      <w:r>
        <w:tab/>
        <w:t>(1)</w:t>
      </w:r>
      <w:r>
        <w:tab/>
        <w:t xml:space="preserve">Improved preventive maintenance practices. </w:t>
      </w:r>
    </w:p>
    <w:p w:rsidR="008F184D" w:rsidRDefault="008F184D" w:rsidP="00DE06D1">
      <w:pPr>
        <w:tabs>
          <w:tab w:val="left" w:pos="360"/>
          <w:tab w:val="left" w:pos="720"/>
          <w:tab w:val="left" w:pos="1080"/>
        </w:tabs>
      </w:pPr>
      <w:r>
        <w:tab/>
      </w:r>
      <w:r>
        <w:tab/>
        <w:t>(2)</w:t>
      </w:r>
      <w:r>
        <w:tab/>
        <w:t xml:space="preserve">Process operation changes. </w:t>
      </w:r>
    </w:p>
    <w:p w:rsidR="008F184D" w:rsidRDefault="008F184D" w:rsidP="00DE06D1">
      <w:pPr>
        <w:tabs>
          <w:tab w:val="left" w:pos="360"/>
          <w:tab w:val="left" w:pos="720"/>
          <w:tab w:val="left" w:pos="1080"/>
        </w:tabs>
      </w:pPr>
      <w:r>
        <w:tab/>
      </w:r>
      <w:r>
        <w:tab/>
        <w:t>(3)</w:t>
      </w:r>
      <w:r>
        <w:tab/>
        <w:t xml:space="preserve">Appropriate improvements to control methods. </w:t>
      </w:r>
    </w:p>
    <w:p w:rsidR="008F184D" w:rsidRDefault="008F184D" w:rsidP="00DE06D1">
      <w:pPr>
        <w:tabs>
          <w:tab w:val="left" w:pos="360"/>
          <w:tab w:val="left" w:pos="720"/>
          <w:tab w:val="left" w:pos="1080"/>
        </w:tabs>
      </w:pPr>
      <w:r>
        <w:tab/>
      </w:r>
      <w:r>
        <w:tab/>
        <w:t>(4)</w:t>
      </w:r>
      <w:r>
        <w:tab/>
        <w:t xml:space="preserve">Other steps appropriate to correct control performance. </w:t>
      </w:r>
    </w:p>
    <w:p w:rsidR="008F184D" w:rsidRDefault="008F184D" w:rsidP="00DE06D1">
      <w:pPr>
        <w:tabs>
          <w:tab w:val="left" w:pos="360"/>
          <w:tab w:val="left" w:pos="720"/>
          <w:tab w:val="left" w:pos="1080"/>
        </w:tabs>
        <w:ind w:left="1080" w:hanging="1080"/>
      </w:pPr>
      <w:r>
        <w:tab/>
      </w:r>
      <w:r>
        <w:tab/>
        <w:t>(5)</w:t>
      </w:r>
      <w:r>
        <w:tab/>
        <w:t xml:space="preserve">More frequent or improved monitoring (only in conjunction with one or more steps under </w:t>
      </w:r>
      <w:smartTag w:uri="urn:schemas-microsoft-com:office:smarttags" w:element="place">
        <w:r>
          <w:rPr>
            <w:b/>
          </w:rPr>
          <w:t>CAM</w:t>
        </w:r>
      </w:smartTag>
      <w:r>
        <w:rPr>
          <w:b/>
        </w:rPr>
        <w:t xml:space="preserve"> Condition </w:t>
      </w:r>
      <w:r w:rsidR="00DE4A85">
        <w:fldChar w:fldCharType="begin"/>
      </w:r>
      <w:r>
        <w:instrText xml:space="preserve"> REF QIP_elements \h </w:instrText>
      </w:r>
      <w:r w:rsidR="00DE4A85">
        <w:fldChar w:fldCharType="separate"/>
      </w:r>
      <w:r w:rsidR="00BF5F0D">
        <w:rPr>
          <w:b/>
          <w:noProof/>
        </w:rPr>
        <w:t>11</w:t>
      </w:r>
      <w:r w:rsidR="00BF5F0D">
        <w:rPr>
          <w:b/>
        </w:rPr>
        <w:t>.</w:t>
      </w:r>
      <w:r w:rsidR="00DE4A85">
        <w:fldChar w:fldCharType="end"/>
      </w:r>
      <w:r>
        <w:rPr>
          <w:b/>
        </w:rPr>
        <w:t>b(i)</w:t>
      </w:r>
      <w:r>
        <w:t xml:space="preserve"> through </w:t>
      </w:r>
      <w:r>
        <w:rPr>
          <w:b/>
        </w:rPr>
        <w:t>(iv)</w:t>
      </w:r>
      <w:r>
        <w:t xml:space="preserve">, above). </w:t>
      </w:r>
    </w:p>
    <w:p w:rsidR="008F184D" w:rsidRDefault="008F184D" w:rsidP="00DE06D1">
      <w:pPr>
        <w:tabs>
          <w:tab w:val="left" w:pos="360"/>
          <w:tab w:val="left" w:pos="720"/>
          <w:tab w:val="left" w:pos="1080"/>
        </w:tabs>
        <w:spacing w:after="120"/>
        <w:ind w:left="720" w:hanging="360"/>
      </w:pPr>
      <w:r>
        <w:t>[40 CFR 64.8(b)]</w:t>
      </w:r>
    </w:p>
    <w:p w:rsidR="008F184D" w:rsidRDefault="00DC0CC3" w:rsidP="00DE06D1">
      <w:pPr>
        <w:tabs>
          <w:tab w:val="left" w:pos="360"/>
          <w:tab w:val="left" w:pos="720"/>
          <w:tab w:val="left" w:pos="1080"/>
        </w:tabs>
        <w:spacing w:after="120"/>
        <w:ind w:left="360" w:hanging="360"/>
      </w:pPr>
      <w:fldSimple w:instr=" SEQ CAM \* MERGEFORMAT ">
        <w:r w:rsidR="00BF5F0D" w:rsidRPr="00BF5F0D">
          <w:rPr>
            <w:b/>
            <w:noProof/>
          </w:rPr>
          <w:t>12</w:t>
        </w:r>
      </w:fldSimple>
      <w:r w:rsidR="008F184D">
        <w:rPr>
          <w:b/>
        </w:rPr>
        <w:t>.</w:t>
      </w:r>
      <w:r w:rsidR="008F184D">
        <w:tab/>
        <w:t>If a QIP is required, the owner or operator shall develop and implement a QIP as expeditiously as practicable and shall notify the permitting authority if the period for completing the improvements contained in the QIP exceeds 180 days from the date on which the need to implement the QIP was determined.  [40 CFR 64.8(c)]</w:t>
      </w:r>
    </w:p>
    <w:p w:rsidR="008F184D" w:rsidRDefault="00DC0CC3" w:rsidP="00DE06D1">
      <w:pPr>
        <w:tabs>
          <w:tab w:val="left" w:pos="360"/>
          <w:tab w:val="left" w:pos="720"/>
          <w:tab w:val="left" w:pos="1080"/>
        </w:tabs>
        <w:ind w:left="360" w:hanging="360"/>
      </w:pPr>
      <w:fldSimple w:instr=" SEQ CAM \* MERGEFORMAT ">
        <w:r w:rsidR="00BF5F0D" w:rsidRPr="00BF5F0D">
          <w:rPr>
            <w:b/>
            <w:noProof/>
          </w:rPr>
          <w:t>13</w:t>
        </w:r>
      </w:fldSimple>
      <w:r w:rsidR="008F184D">
        <w:rPr>
          <w:b/>
        </w:rPr>
        <w:t>.</w:t>
      </w:r>
      <w:r w:rsidR="008F184D">
        <w:tab/>
        <w:t xml:space="preserve">Following implementation of a QIP, upon any subsequent determination pursuant to </w:t>
      </w:r>
      <w:r w:rsidR="008F184D">
        <w:rPr>
          <w:b/>
        </w:rPr>
        <w:t xml:space="preserve">CAM Condition </w:t>
      </w:r>
      <w:r w:rsidR="00DE4A85">
        <w:fldChar w:fldCharType="begin"/>
      </w:r>
      <w:r w:rsidR="008F184D">
        <w:instrText xml:space="preserve"> REF Excursions \h </w:instrText>
      </w:r>
      <w:r w:rsidR="00DE4A85">
        <w:fldChar w:fldCharType="separate"/>
      </w:r>
      <w:r w:rsidR="00BF5F0D">
        <w:rPr>
          <w:b/>
          <w:noProof/>
        </w:rPr>
        <w:t>8</w:t>
      </w:r>
      <w:r w:rsidR="00BF5F0D">
        <w:rPr>
          <w:b/>
        </w:rPr>
        <w:t>.</w:t>
      </w:r>
      <w:r w:rsidR="00DE4A85">
        <w:fldChar w:fldCharType="end"/>
      </w:r>
      <w:r w:rsidR="008F184D">
        <w:rPr>
          <w:b/>
        </w:rPr>
        <w:t>b.</w:t>
      </w:r>
      <w:r w:rsidR="008F184D">
        <w:t xml:space="preserve">, the permitting authority may require that an owner or operator make reasonable changes to the QIP if the QIP is found to have: </w:t>
      </w:r>
    </w:p>
    <w:p w:rsidR="008F184D" w:rsidRDefault="008F184D" w:rsidP="00DE06D1">
      <w:pPr>
        <w:tabs>
          <w:tab w:val="left" w:pos="360"/>
          <w:tab w:val="left" w:pos="720"/>
          <w:tab w:val="left" w:pos="1080"/>
        </w:tabs>
      </w:pPr>
      <w:r>
        <w:tab/>
        <w:t>a.</w:t>
      </w:r>
      <w:r>
        <w:tab/>
        <w:t xml:space="preserve">Failed to address the cause of the control device performance problems; or </w:t>
      </w:r>
    </w:p>
    <w:p w:rsidR="008F184D" w:rsidRDefault="008F184D" w:rsidP="00DE06D1">
      <w:pPr>
        <w:tabs>
          <w:tab w:val="left" w:pos="360"/>
          <w:tab w:val="left" w:pos="720"/>
          <w:tab w:val="left" w:pos="1080"/>
        </w:tabs>
        <w:ind w:left="720" w:hanging="720"/>
      </w:pPr>
      <w:r>
        <w:tab/>
        <w:t>b.</w:t>
      </w:r>
      <w:r>
        <w:tab/>
        <w:t xml:space="preserve">Failed to provide adequate procedures for correcting control device performance problems as expeditiously as practicable in accordance with good air pollution control practices for minimizing emissions. </w:t>
      </w:r>
    </w:p>
    <w:p w:rsidR="008F184D" w:rsidRDefault="008F184D" w:rsidP="00DE06D1">
      <w:pPr>
        <w:tabs>
          <w:tab w:val="left" w:pos="360"/>
          <w:tab w:val="left" w:pos="720"/>
          <w:tab w:val="left" w:pos="1080"/>
        </w:tabs>
        <w:spacing w:after="120"/>
        <w:ind w:left="720" w:hanging="360"/>
      </w:pPr>
      <w:r>
        <w:t>[40 CFR 64.8(d)]</w:t>
      </w:r>
    </w:p>
    <w:bookmarkStart w:id="7" w:name="QIP_implementation"/>
    <w:p w:rsidR="008F184D" w:rsidRDefault="00DE4A85" w:rsidP="00DE06D1">
      <w:pPr>
        <w:tabs>
          <w:tab w:val="left" w:pos="360"/>
          <w:tab w:val="left" w:pos="720"/>
          <w:tab w:val="left" w:pos="1080"/>
        </w:tabs>
        <w:spacing w:after="120"/>
        <w:ind w:left="360" w:hanging="360"/>
      </w:pPr>
      <w:r>
        <w:rPr>
          <w:b/>
        </w:rPr>
        <w:lastRenderedPageBreak/>
        <w:fldChar w:fldCharType="begin"/>
      </w:r>
      <w:r w:rsidR="008F184D">
        <w:rPr>
          <w:b/>
        </w:rPr>
        <w:instrText xml:space="preserve"> SEQ CAM \* MERGEFORMAT </w:instrText>
      </w:r>
      <w:r>
        <w:rPr>
          <w:b/>
        </w:rPr>
        <w:fldChar w:fldCharType="separate"/>
      </w:r>
      <w:r w:rsidR="00BF5F0D">
        <w:rPr>
          <w:b/>
          <w:noProof/>
        </w:rPr>
        <w:t>14</w:t>
      </w:r>
      <w:r>
        <w:rPr>
          <w:b/>
        </w:rPr>
        <w:fldChar w:fldCharType="end"/>
      </w:r>
      <w:r w:rsidR="008F184D">
        <w:rPr>
          <w:b/>
        </w:rPr>
        <w:t>.</w:t>
      </w:r>
      <w:bookmarkEnd w:id="7"/>
      <w:r w:rsidR="008F184D">
        <w:tab/>
        <w:t>Implementation of a QIP shall not 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[40 CFR 64.8(e)]</w:t>
      </w:r>
    </w:p>
    <w:p w:rsidR="008F184D" w:rsidRDefault="008F184D" w:rsidP="00DE06D1">
      <w:pPr>
        <w:tabs>
          <w:tab w:val="left" w:pos="360"/>
          <w:tab w:val="left" w:pos="720"/>
          <w:tab w:val="left" w:pos="1080"/>
        </w:tabs>
        <w:spacing w:after="120"/>
        <w:ind w:left="360" w:hanging="360"/>
        <w:rPr>
          <w:u w:val="single"/>
        </w:rPr>
      </w:pPr>
      <w:r>
        <w:rPr>
          <w:b/>
          <w:u w:val="single"/>
        </w:rPr>
        <w:t>40 CFR 64.9 Reporting And Recordkeeping Requirements</w:t>
      </w:r>
      <w:r w:rsidRPr="00F365C8">
        <w:rPr>
          <w:b/>
        </w:rPr>
        <w:t>.</w:t>
      </w:r>
    </w:p>
    <w:p w:rsidR="008F184D" w:rsidRDefault="00DC0CC3" w:rsidP="00DE06D1">
      <w:pPr>
        <w:tabs>
          <w:tab w:val="left" w:pos="360"/>
          <w:tab w:val="left" w:pos="720"/>
          <w:tab w:val="left" w:pos="1080"/>
        </w:tabs>
      </w:pPr>
      <w:fldSimple w:instr=" SEQ CAM \* MERGEFORMAT ">
        <w:r w:rsidR="00BF5F0D" w:rsidRPr="00BF5F0D">
          <w:rPr>
            <w:b/>
            <w:noProof/>
          </w:rPr>
          <w:t>15</w:t>
        </w:r>
      </w:fldSimple>
      <w:r w:rsidR="008F184D">
        <w:rPr>
          <w:b/>
        </w:rPr>
        <w:t>.</w:t>
      </w:r>
      <w:r w:rsidR="008F184D">
        <w:tab/>
      </w:r>
      <w:r w:rsidR="008F184D">
        <w:rPr>
          <w:u w:val="single"/>
        </w:rPr>
        <w:t>General reporting requirements</w:t>
      </w:r>
      <w:r w:rsidR="008F184D" w:rsidRPr="00F365C8">
        <w:t>.</w:t>
      </w:r>
      <w:r w:rsidR="008F184D">
        <w:t xml:space="preserve"> </w:t>
      </w:r>
    </w:p>
    <w:p w:rsidR="008F184D" w:rsidRDefault="008F184D" w:rsidP="00DE06D1">
      <w:pPr>
        <w:tabs>
          <w:tab w:val="left" w:pos="360"/>
          <w:tab w:val="left" w:pos="720"/>
          <w:tab w:val="left" w:pos="1080"/>
        </w:tabs>
        <w:ind w:left="720" w:hanging="720"/>
      </w:pPr>
      <w:r>
        <w:tab/>
        <w:t>a.</w:t>
      </w:r>
      <w:r>
        <w:tab/>
        <w:t xml:space="preserve">On and after the date specified in </w:t>
      </w:r>
      <w:smartTag w:uri="urn:schemas-microsoft-com:office:smarttags" w:element="place">
        <w:r>
          <w:rPr>
            <w:b/>
          </w:rPr>
          <w:t>CAM</w:t>
        </w:r>
      </w:smartTag>
      <w:r>
        <w:rPr>
          <w:b/>
        </w:rPr>
        <w:t xml:space="preserve"> Condition </w:t>
      </w:r>
      <w:bookmarkStart w:id="8" w:name="_Hlt4485946"/>
      <w:r w:rsidR="00DE4A85">
        <w:fldChar w:fldCharType="begin"/>
      </w:r>
      <w:r>
        <w:instrText xml:space="preserve"> REF commencement_of_operation \h </w:instrText>
      </w:r>
      <w:r w:rsidR="00DE4A85">
        <w:fldChar w:fldCharType="separate"/>
      </w:r>
      <w:r w:rsidR="00BF5F0D">
        <w:rPr>
          <w:b/>
          <w:noProof/>
        </w:rPr>
        <w:t>5</w:t>
      </w:r>
      <w:r w:rsidR="00BF5F0D">
        <w:rPr>
          <w:b/>
        </w:rPr>
        <w:t>.</w:t>
      </w:r>
      <w:r w:rsidR="00DE4A85">
        <w:fldChar w:fldCharType="end"/>
      </w:r>
      <w:bookmarkEnd w:id="8"/>
      <w:r>
        <w:t xml:space="preserve"> by which the owner or operator must use monitoring that meets the requirements of this appendix, the owner or operator shall submit monitoring reports semi-annually to the permitting authority in accordance with Rule 62-213.440(1)(b)3.a., F.A.C.</w:t>
      </w:r>
    </w:p>
    <w:p w:rsidR="008F184D" w:rsidRDefault="008F184D" w:rsidP="00DE06D1">
      <w:pPr>
        <w:tabs>
          <w:tab w:val="left" w:pos="360"/>
          <w:tab w:val="left" w:pos="720"/>
          <w:tab w:val="left" w:pos="1080"/>
        </w:tabs>
        <w:ind w:left="720" w:hanging="720"/>
      </w:pPr>
      <w:r>
        <w:rPr>
          <w:b/>
        </w:rPr>
        <w:tab/>
      </w:r>
      <w:r>
        <w:t>b.</w:t>
      </w:r>
      <w:r>
        <w:rPr>
          <w:b/>
        </w:rPr>
        <w:tab/>
      </w:r>
      <w:r>
        <w:t xml:space="preserve">A report for monitoring under this part shall include, at a minimum, the information required under Rule 62-213.440(1)(b)3.a., F.A.C., and the following information, as applicable: </w:t>
      </w:r>
    </w:p>
    <w:p w:rsidR="008F184D" w:rsidRDefault="008F184D" w:rsidP="00DE06D1">
      <w:pPr>
        <w:tabs>
          <w:tab w:val="left" w:pos="360"/>
          <w:tab w:val="left" w:pos="720"/>
          <w:tab w:val="left" w:pos="1080"/>
        </w:tabs>
        <w:ind w:left="1080" w:hanging="1080"/>
      </w:pPr>
      <w:r>
        <w:tab/>
      </w:r>
      <w:r>
        <w:tab/>
        <w:t>(1)</w:t>
      </w:r>
      <w:r>
        <w:tab/>
        <w:t>Summary information on the number, duration and cause (including unknown cause, if applicable) of excursions or exceed</w:t>
      </w:r>
      <w:r w:rsidR="00F53270">
        <w:t>e</w:t>
      </w:r>
      <w:r>
        <w:t xml:space="preserve">nces, as applicable, and the corrective actions taken; </w:t>
      </w:r>
    </w:p>
    <w:p w:rsidR="008F184D" w:rsidRDefault="008F184D" w:rsidP="00DE06D1">
      <w:pPr>
        <w:tabs>
          <w:tab w:val="left" w:pos="360"/>
          <w:tab w:val="left" w:pos="720"/>
          <w:tab w:val="left" w:pos="1080"/>
        </w:tabs>
        <w:ind w:left="1080" w:hanging="1080"/>
      </w:pPr>
      <w:r>
        <w:tab/>
      </w:r>
      <w:r>
        <w:tab/>
        <w:t>(2)</w:t>
      </w:r>
      <w:r>
        <w:tab/>
        <w:t xml:space="preserve">Summary information on the number, duration and cause (including unknown cause, if applicable) for monitor downtime incidents (other than downtime associated with zero and span or other daily calibration checks, if applicable); and </w:t>
      </w:r>
    </w:p>
    <w:p w:rsidR="008F184D" w:rsidRDefault="008F184D" w:rsidP="00DE06D1">
      <w:pPr>
        <w:tabs>
          <w:tab w:val="left" w:pos="360"/>
          <w:tab w:val="left" w:pos="720"/>
          <w:tab w:val="left" w:pos="1080"/>
        </w:tabs>
        <w:ind w:left="1080" w:hanging="1080"/>
      </w:pPr>
      <w:r>
        <w:tab/>
      </w:r>
      <w:r>
        <w:tab/>
        <w:t>(3)</w:t>
      </w:r>
      <w:r>
        <w:tab/>
        <w:t xml:space="preserve">A description of the actions taken to implement a QIP during the reporting period as specified in </w:t>
      </w:r>
      <w:smartTag w:uri="urn:schemas-microsoft-com:office:smarttags" w:element="place">
        <w:r>
          <w:rPr>
            <w:b/>
          </w:rPr>
          <w:t>CAM</w:t>
        </w:r>
      </w:smartTag>
      <w:r>
        <w:rPr>
          <w:b/>
        </w:rPr>
        <w:t xml:space="preserve"> Conditions</w:t>
      </w:r>
      <w:r>
        <w:t xml:space="preserve"> </w:t>
      </w:r>
      <w:r w:rsidR="00DE4A85">
        <w:fldChar w:fldCharType="begin"/>
      </w:r>
      <w:r>
        <w:instrText xml:space="preserve"> REF QIP_requirements \h </w:instrText>
      </w:r>
      <w:r w:rsidR="00DE4A85">
        <w:fldChar w:fldCharType="separate"/>
      </w:r>
      <w:r w:rsidR="00BF5F0D">
        <w:rPr>
          <w:b/>
          <w:noProof/>
        </w:rPr>
        <w:t>10</w:t>
      </w:r>
      <w:r w:rsidR="00BF5F0D">
        <w:rPr>
          <w:b/>
        </w:rPr>
        <w:t>.</w:t>
      </w:r>
      <w:r w:rsidR="00DE4A85">
        <w:fldChar w:fldCharType="end"/>
      </w:r>
      <w:r>
        <w:t xml:space="preserve"> through </w:t>
      </w:r>
      <w:r w:rsidR="00DE4A85">
        <w:fldChar w:fldCharType="begin"/>
      </w:r>
      <w:r>
        <w:instrText xml:space="preserve"> REF QIP_implementation \h </w:instrText>
      </w:r>
      <w:r w:rsidR="00DE4A85">
        <w:fldChar w:fldCharType="separate"/>
      </w:r>
      <w:r w:rsidR="00BF5F0D">
        <w:rPr>
          <w:b/>
          <w:noProof/>
        </w:rPr>
        <w:t>14</w:t>
      </w:r>
      <w:r w:rsidR="00BF5F0D">
        <w:rPr>
          <w:b/>
        </w:rPr>
        <w:t>.</w:t>
      </w:r>
      <w:r w:rsidR="00DE4A85">
        <w:fldChar w:fldCharType="end"/>
      </w:r>
      <w:r>
        <w:t xml:space="preserve">  Upon completion of a QIP, the owner or operator shall include in the next summary report documentation that the implementation of the plan has been completed and reduced the likelihood of similar levels of excursions or exceed</w:t>
      </w:r>
      <w:r w:rsidR="00F53270">
        <w:t>e</w:t>
      </w:r>
      <w:r>
        <w:t xml:space="preserve">nces occurring. </w:t>
      </w:r>
    </w:p>
    <w:p w:rsidR="008F184D" w:rsidRDefault="008F184D" w:rsidP="00DE06D1">
      <w:pPr>
        <w:tabs>
          <w:tab w:val="left" w:pos="360"/>
          <w:tab w:val="left" w:pos="720"/>
          <w:tab w:val="left" w:pos="1080"/>
        </w:tabs>
        <w:spacing w:after="120"/>
        <w:ind w:left="720" w:hanging="360"/>
      </w:pPr>
      <w:r>
        <w:t>[40 CFR 64.9(a)]</w:t>
      </w:r>
    </w:p>
    <w:p w:rsidR="008F184D" w:rsidRDefault="00DC0CC3" w:rsidP="00DE06D1">
      <w:pPr>
        <w:tabs>
          <w:tab w:val="left" w:pos="360"/>
          <w:tab w:val="left" w:pos="720"/>
          <w:tab w:val="left" w:pos="1080"/>
        </w:tabs>
      </w:pPr>
      <w:fldSimple w:instr=" SEQ CAM \* MERGEFORMAT ">
        <w:r w:rsidR="00BF5F0D" w:rsidRPr="00BF5F0D">
          <w:rPr>
            <w:b/>
            <w:noProof/>
          </w:rPr>
          <w:t>16</w:t>
        </w:r>
      </w:fldSimple>
      <w:r w:rsidR="008F184D">
        <w:rPr>
          <w:b/>
        </w:rPr>
        <w:t>.</w:t>
      </w:r>
      <w:r w:rsidR="008F184D">
        <w:tab/>
      </w:r>
      <w:r w:rsidR="008F184D">
        <w:rPr>
          <w:u w:val="single"/>
        </w:rPr>
        <w:t>General recordkeeping requirements</w:t>
      </w:r>
      <w:r w:rsidR="008F184D" w:rsidRPr="00F365C8">
        <w:t>.</w:t>
      </w:r>
      <w:r w:rsidR="008F184D">
        <w:t xml:space="preserve"> </w:t>
      </w:r>
    </w:p>
    <w:p w:rsidR="008F184D" w:rsidRDefault="008F184D" w:rsidP="00DE06D1">
      <w:pPr>
        <w:tabs>
          <w:tab w:val="left" w:pos="360"/>
          <w:tab w:val="left" w:pos="720"/>
          <w:tab w:val="left" w:pos="1080"/>
        </w:tabs>
        <w:ind w:left="720" w:hanging="720"/>
      </w:pPr>
      <w:r>
        <w:tab/>
        <w:t>a.</w:t>
      </w:r>
      <w:r>
        <w:tab/>
        <w:t xml:space="preserve">The owner or operator shall comply with the recordkeeping requirements specified in Rule 62-213.440(1)(b)2., F.A.C.  The owner or operator shall maintain records of monitoring data, monitor performance data, corrective actions taken, any written quality improvement plan required pursuant to </w:t>
      </w:r>
      <w:r>
        <w:rPr>
          <w:b/>
        </w:rPr>
        <w:t>CAM Conditions</w:t>
      </w:r>
      <w:r>
        <w:t xml:space="preserve"> </w:t>
      </w:r>
      <w:r w:rsidR="00DE4A85">
        <w:fldChar w:fldCharType="begin"/>
      </w:r>
      <w:r>
        <w:instrText xml:space="preserve"> REF QIP_requirements \h </w:instrText>
      </w:r>
      <w:r w:rsidR="00DE4A85">
        <w:fldChar w:fldCharType="separate"/>
      </w:r>
      <w:r w:rsidR="00BF5F0D">
        <w:rPr>
          <w:b/>
          <w:noProof/>
        </w:rPr>
        <w:t>10</w:t>
      </w:r>
      <w:r w:rsidR="00BF5F0D">
        <w:rPr>
          <w:b/>
        </w:rPr>
        <w:t>.</w:t>
      </w:r>
      <w:r w:rsidR="00DE4A85">
        <w:fldChar w:fldCharType="end"/>
      </w:r>
      <w:r>
        <w:t xml:space="preserve"> through </w:t>
      </w:r>
      <w:r w:rsidR="00DE4A85">
        <w:fldChar w:fldCharType="begin"/>
      </w:r>
      <w:r>
        <w:instrText xml:space="preserve"> REF QIP_implementation \h </w:instrText>
      </w:r>
      <w:r w:rsidR="00DE4A85">
        <w:fldChar w:fldCharType="separate"/>
      </w:r>
      <w:r w:rsidR="00BF5F0D">
        <w:rPr>
          <w:b/>
          <w:noProof/>
        </w:rPr>
        <w:t>14</w:t>
      </w:r>
      <w:r w:rsidR="00BF5F0D">
        <w:rPr>
          <w:b/>
        </w:rPr>
        <w:t>.</w:t>
      </w:r>
      <w:r w:rsidR="00DE4A85">
        <w:fldChar w:fldCharType="end"/>
      </w:r>
      <w:r>
        <w:t xml:space="preserve">, and any activities undertaken to implement a quality improvement plan, and other supporting information required to be maintained under this part (such as data used to document the adequacy of monitoring, or records of monitoring maintenance or corrective actions). </w:t>
      </w:r>
    </w:p>
    <w:p w:rsidR="008F184D" w:rsidRDefault="008F184D" w:rsidP="00DE06D1">
      <w:pPr>
        <w:tabs>
          <w:tab w:val="left" w:pos="360"/>
          <w:tab w:val="left" w:pos="720"/>
          <w:tab w:val="left" w:pos="1080"/>
        </w:tabs>
        <w:ind w:left="720" w:hanging="720"/>
      </w:pPr>
      <w:r>
        <w:rPr>
          <w:b/>
        </w:rPr>
        <w:tab/>
      </w:r>
      <w:r>
        <w:t>b.</w:t>
      </w:r>
      <w:r>
        <w:rPr>
          <w:b/>
        </w:rPr>
        <w:tab/>
      </w:r>
      <w:r>
        <w:t xml:space="preserve">Instead of paper records, the owner or operator may maintain records on alternative media, such as microfilm, computer files, magnetic tape disks, or microfiche, provided that the use of such alternative media allows for expeditious inspection and review, and does not conflict with other applicable recordkeeping requirements. </w:t>
      </w:r>
    </w:p>
    <w:p w:rsidR="008F184D" w:rsidRDefault="008F184D" w:rsidP="00DE06D1">
      <w:pPr>
        <w:tabs>
          <w:tab w:val="left" w:pos="360"/>
          <w:tab w:val="left" w:pos="720"/>
          <w:tab w:val="left" w:pos="1080"/>
        </w:tabs>
        <w:spacing w:after="120"/>
        <w:ind w:left="720" w:hanging="360"/>
      </w:pPr>
      <w:r>
        <w:t>[40 CFR 64.9(b)]</w:t>
      </w:r>
    </w:p>
    <w:p w:rsidR="008F184D" w:rsidRDefault="008F184D" w:rsidP="00DE06D1">
      <w:pPr>
        <w:tabs>
          <w:tab w:val="left" w:pos="360"/>
          <w:tab w:val="left" w:pos="720"/>
          <w:tab w:val="left" w:pos="1080"/>
        </w:tabs>
        <w:spacing w:after="120"/>
        <w:ind w:left="360" w:hanging="360"/>
        <w:rPr>
          <w:b/>
          <w:u w:val="single"/>
        </w:rPr>
      </w:pPr>
      <w:r>
        <w:rPr>
          <w:b/>
          <w:u w:val="single"/>
        </w:rPr>
        <w:t>40 CFR 64.10 Savings Provisions</w:t>
      </w:r>
      <w:r w:rsidRPr="00F365C8">
        <w:rPr>
          <w:b/>
        </w:rPr>
        <w:t>.</w:t>
      </w:r>
    </w:p>
    <w:bookmarkStart w:id="9" w:name="Savings_provisions"/>
    <w:p w:rsidR="008F184D" w:rsidRDefault="00DE4A85" w:rsidP="00DE06D1">
      <w:pPr>
        <w:tabs>
          <w:tab w:val="left" w:pos="360"/>
          <w:tab w:val="left" w:pos="720"/>
          <w:tab w:val="left" w:pos="1080"/>
        </w:tabs>
      </w:pPr>
      <w:r>
        <w:rPr>
          <w:b/>
        </w:rPr>
        <w:fldChar w:fldCharType="begin"/>
      </w:r>
      <w:r w:rsidR="008F184D">
        <w:rPr>
          <w:b/>
        </w:rPr>
        <w:instrText xml:space="preserve"> SEQ CAM \* MERGEFORMAT </w:instrText>
      </w:r>
      <w:r>
        <w:rPr>
          <w:b/>
        </w:rPr>
        <w:fldChar w:fldCharType="separate"/>
      </w:r>
      <w:r w:rsidR="00BF5F0D">
        <w:rPr>
          <w:b/>
          <w:noProof/>
        </w:rPr>
        <w:t>17</w:t>
      </w:r>
      <w:r>
        <w:rPr>
          <w:b/>
        </w:rPr>
        <w:fldChar w:fldCharType="end"/>
      </w:r>
      <w:r w:rsidR="008F184D">
        <w:rPr>
          <w:b/>
        </w:rPr>
        <w:t>.</w:t>
      </w:r>
      <w:bookmarkEnd w:id="9"/>
      <w:r w:rsidR="008F184D">
        <w:rPr>
          <w:b/>
        </w:rPr>
        <w:tab/>
      </w:r>
      <w:r w:rsidR="008F184D">
        <w:t xml:space="preserve">It should be noted that nothing in this appendix shall: </w:t>
      </w:r>
    </w:p>
    <w:p w:rsidR="008F184D" w:rsidRDefault="008F184D" w:rsidP="00DE06D1">
      <w:pPr>
        <w:tabs>
          <w:tab w:val="left" w:pos="360"/>
          <w:tab w:val="left" w:pos="720"/>
          <w:tab w:val="left" w:pos="1080"/>
        </w:tabs>
        <w:ind w:left="720" w:hanging="720"/>
      </w:pPr>
      <w:r>
        <w:tab/>
        <w:t>a.</w:t>
      </w:r>
      <w:r>
        <w:tab/>
        <w:t xml:space="preserve">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The requirements of this appendix shall not be used to justify the approval of monitoring less stringent than the monitoring which is required under separate legal authority and are not intended to establish minimum requirements for the purpose of determining the monitoring to be imposed under separate authority under the Act, including monitoring in permits issued pursuant to Title I of the Act.  The purpose of this part is to require, as part of the issuance of a permit under Title V of the Act, improved or new monitoring at those emissions units where monitoring requirements do not exist or are inadequate to meet the requirements of this part. </w:t>
      </w:r>
    </w:p>
    <w:p w:rsidR="008F184D" w:rsidRDefault="008F184D" w:rsidP="00DE06D1">
      <w:pPr>
        <w:pStyle w:val="BodyTextIndent"/>
        <w:tabs>
          <w:tab w:val="left" w:pos="360"/>
          <w:tab w:val="left" w:pos="720"/>
          <w:tab w:val="left" w:pos="1080"/>
        </w:tabs>
        <w:spacing w:after="0"/>
        <w:ind w:left="720" w:hanging="360"/>
      </w:pPr>
      <w:r>
        <w:t>b.</w:t>
      </w:r>
      <w:r>
        <w:tab/>
        <w:t xml:space="preserve">Restrict or abrogate the authority of the Administrator or the permitting authority to impose additional or more stringent monitoring, recordkeeping, testing, or reporting requirements on any owner or operator of </w:t>
      </w:r>
      <w:r>
        <w:lastRenderedPageBreak/>
        <w:t xml:space="preserve">a source under any provision of the Act, including but not limited to sections 114(a)(1) and 504(b), or state law, as applicable. </w:t>
      </w:r>
    </w:p>
    <w:p w:rsidR="008F184D" w:rsidRDefault="008F184D" w:rsidP="00DE06D1">
      <w:pPr>
        <w:tabs>
          <w:tab w:val="left" w:pos="360"/>
          <w:tab w:val="left" w:pos="720"/>
          <w:tab w:val="left" w:pos="1080"/>
        </w:tabs>
        <w:ind w:left="720" w:hanging="720"/>
      </w:pPr>
      <w:r>
        <w:rPr>
          <w:b/>
        </w:rPr>
        <w:tab/>
      </w:r>
      <w:r>
        <w:t>c.</w:t>
      </w:r>
      <w:r>
        <w:tab/>
        <w:t xml:space="preserve">Restrict or abrogate the authority of the Administrator or permitting authority to take any enforcement action under the Act for any violation of an applicable requirement or of any person to take action under section 304 of the Act. </w:t>
      </w:r>
    </w:p>
    <w:p w:rsidR="008F184D" w:rsidRDefault="008F184D" w:rsidP="00DE06D1">
      <w:pPr>
        <w:tabs>
          <w:tab w:val="left" w:pos="360"/>
          <w:tab w:val="left" w:pos="720"/>
          <w:tab w:val="left" w:pos="1080"/>
        </w:tabs>
        <w:ind w:left="360"/>
      </w:pPr>
      <w:r>
        <w:t>[40 CFR 64.10]</w:t>
      </w:r>
    </w:p>
    <w:p w:rsidR="008F184D" w:rsidRPr="009A1B92" w:rsidRDefault="008F184D" w:rsidP="00FC7033">
      <w:pPr>
        <w:pStyle w:val="Heading1"/>
        <w:jc w:val="center"/>
        <w:rPr>
          <w:rFonts w:ascii="Times New Roman" w:hAnsi="Times New Roman" w:cs="Times New Roman"/>
          <w:sz w:val="24"/>
          <w:szCs w:val="24"/>
        </w:rPr>
      </w:pPr>
      <w:r>
        <w:br w:type="page"/>
      </w:r>
      <w:r w:rsidR="00724F70" w:rsidRPr="009A1B92">
        <w:rPr>
          <w:rFonts w:ascii="Times New Roman" w:hAnsi="Times New Roman" w:cs="Times New Roman"/>
          <w:sz w:val="24"/>
          <w:szCs w:val="24"/>
        </w:rPr>
        <w:lastRenderedPageBreak/>
        <w:t>Emissions Units 001</w:t>
      </w:r>
      <w:r w:rsidR="00724F70" w:rsidRPr="00724F70">
        <w:rPr>
          <w:rFonts w:ascii="Times New Roman" w:hAnsi="Times New Roman" w:cs="Times New Roman"/>
          <w:strike/>
          <w:sz w:val="24"/>
          <w:szCs w:val="24"/>
          <w:highlight w:val="yellow"/>
        </w:rPr>
        <w:t>,</w:t>
      </w:r>
      <w:r w:rsidR="00724F70" w:rsidRPr="00724F70">
        <w:rPr>
          <w:rFonts w:ascii="Times New Roman" w:hAnsi="Times New Roman" w:cs="Times New Roman"/>
          <w:sz w:val="24"/>
          <w:szCs w:val="24"/>
          <w:highlight w:val="yellow"/>
          <w:u w:val="double"/>
        </w:rPr>
        <w:t>&amp;</w:t>
      </w:r>
      <w:r w:rsidR="00724F70" w:rsidRPr="009A1B92">
        <w:rPr>
          <w:rFonts w:ascii="Times New Roman" w:hAnsi="Times New Roman" w:cs="Times New Roman"/>
          <w:sz w:val="24"/>
          <w:szCs w:val="24"/>
        </w:rPr>
        <w:t xml:space="preserve"> 002</w:t>
      </w:r>
      <w:r w:rsidR="00724F70" w:rsidRPr="00724F70">
        <w:rPr>
          <w:rFonts w:ascii="Times New Roman" w:hAnsi="Times New Roman" w:cs="Times New Roman"/>
          <w:strike/>
          <w:sz w:val="24"/>
          <w:szCs w:val="24"/>
          <w:highlight w:val="yellow"/>
        </w:rPr>
        <w:t>, 003 &amp; 004</w:t>
      </w:r>
    </w:p>
    <w:p w:rsidR="008F184D" w:rsidRDefault="008F184D" w:rsidP="00FC7033">
      <w:pPr>
        <w:jc w:val="center"/>
        <w:rPr>
          <w:b/>
          <w:sz w:val="24"/>
        </w:rPr>
      </w:pPr>
      <w:r>
        <w:rPr>
          <w:b/>
          <w:sz w:val="24"/>
        </w:rPr>
        <w:t>Two tangentially fired coal units;</w:t>
      </w:r>
    </w:p>
    <w:p w:rsidR="008F184D" w:rsidRDefault="008F184D" w:rsidP="00FC7033">
      <w:pPr>
        <w:jc w:val="center"/>
        <w:rPr>
          <w:b/>
          <w:sz w:val="24"/>
        </w:rPr>
      </w:pPr>
      <w:r>
        <w:rPr>
          <w:b/>
          <w:sz w:val="24"/>
        </w:rPr>
        <w:t>Particulate Matter emissions controlled by Electrostatic Precipitators</w:t>
      </w:r>
    </w:p>
    <w:p w:rsidR="008F184D" w:rsidRDefault="008F184D" w:rsidP="00412AFD">
      <w:pPr>
        <w:pStyle w:val="Caption"/>
        <w:keepNext/>
        <w:jc w:val="center"/>
        <w:rPr>
          <w:sz w:val="24"/>
        </w:rPr>
      </w:pPr>
      <w:r>
        <w:rPr>
          <w:sz w:val="24"/>
        </w:rPr>
        <w:t>Monitoring Approach</w:t>
      </w:r>
    </w:p>
    <w:tbl>
      <w:tblPr>
        <w:tblW w:w="10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7220"/>
      </w:tblGrid>
      <w:tr w:rsidR="00CA4629" w:rsidRPr="00CA4629" w:rsidTr="00CA4629">
        <w:trPr>
          <w:cantSplit/>
          <w:tblHeader/>
        </w:trPr>
        <w:tc>
          <w:tcPr>
            <w:tcW w:w="3008" w:type="dxa"/>
            <w:tcBorders>
              <w:top w:val="double" w:sz="4" w:space="0" w:color="auto"/>
              <w:left w:val="double" w:sz="4" w:space="0" w:color="auto"/>
            </w:tcBorders>
            <w:shd w:val="pct15" w:color="auto" w:fill="auto"/>
          </w:tcPr>
          <w:p w:rsidR="00CA4629" w:rsidRPr="00CA4629" w:rsidRDefault="00CA4629" w:rsidP="00CA4629">
            <w:pPr>
              <w:spacing w:before="100" w:beforeAutospacing="1" w:after="100" w:afterAutospacing="1"/>
              <w:jc w:val="center"/>
              <w:rPr>
                <w:strike/>
                <w:szCs w:val="22"/>
              </w:rPr>
            </w:pPr>
          </w:p>
        </w:tc>
        <w:tc>
          <w:tcPr>
            <w:tcW w:w="7220" w:type="dxa"/>
            <w:tcBorders>
              <w:top w:val="double" w:sz="4" w:space="0" w:color="auto"/>
              <w:right w:val="double" w:sz="4" w:space="0" w:color="auto"/>
            </w:tcBorders>
          </w:tcPr>
          <w:p w:rsidR="00CA4629" w:rsidRPr="00CA4629" w:rsidRDefault="00CA4629" w:rsidP="00CA4629">
            <w:pPr>
              <w:pStyle w:val="Heading2"/>
              <w:spacing w:before="100" w:beforeAutospacing="1" w:after="100" w:afterAutospacing="1"/>
              <w:jc w:val="center"/>
              <w:rPr>
                <w:rFonts w:ascii="Times New Roman" w:hAnsi="Times New Roman" w:cs="Times New Roman"/>
                <w:i w:val="0"/>
                <w:strike/>
                <w:sz w:val="22"/>
                <w:szCs w:val="22"/>
                <w:highlight w:val="yellow"/>
              </w:rPr>
            </w:pPr>
            <w:r w:rsidRPr="00CA4629">
              <w:rPr>
                <w:rFonts w:ascii="Times New Roman" w:hAnsi="Times New Roman" w:cs="Times New Roman"/>
                <w:i w:val="0"/>
                <w:strike/>
                <w:sz w:val="22"/>
                <w:szCs w:val="22"/>
                <w:highlight w:val="yellow"/>
              </w:rPr>
              <w:t>Indicator</w:t>
            </w:r>
          </w:p>
        </w:tc>
      </w:tr>
      <w:tr w:rsidR="00CA4629" w:rsidRPr="00CA4629" w:rsidTr="00CA4629">
        <w:trPr>
          <w:cantSplit/>
          <w:trHeight w:val="323"/>
        </w:trPr>
        <w:tc>
          <w:tcPr>
            <w:tcW w:w="3008" w:type="dxa"/>
            <w:tcBorders>
              <w:top w:val="nil"/>
              <w:left w:val="double" w:sz="4" w:space="0" w:color="auto"/>
              <w:bottom w:val="nil"/>
            </w:tcBorders>
          </w:tcPr>
          <w:p w:rsidR="00CA4629" w:rsidRPr="00CA4629" w:rsidRDefault="00CA4629" w:rsidP="00CA4629">
            <w:pPr>
              <w:numPr>
                <w:ilvl w:val="0"/>
                <w:numId w:val="18"/>
              </w:numPr>
              <w:tabs>
                <w:tab w:val="clear" w:pos="720"/>
                <w:tab w:val="left" w:pos="360"/>
                <w:tab w:val="num" w:pos="400"/>
              </w:tabs>
              <w:spacing w:before="100" w:beforeAutospacing="1" w:after="100" w:afterAutospacing="1"/>
              <w:rPr>
                <w:strike/>
                <w:szCs w:val="22"/>
                <w:highlight w:val="yellow"/>
              </w:rPr>
            </w:pPr>
            <w:r w:rsidRPr="00CA4629">
              <w:rPr>
                <w:strike/>
                <w:szCs w:val="22"/>
                <w:highlight w:val="yellow"/>
              </w:rPr>
              <w:t>Indicator</w:t>
            </w:r>
          </w:p>
        </w:tc>
        <w:tc>
          <w:tcPr>
            <w:tcW w:w="7220" w:type="dxa"/>
            <w:tcBorders>
              <w:top w:val="nil"/>
              <w:right w:val="double" w:sz="4" w:space="0" w:color="auto"/>
            </w:tcBorders>
          </w:tcPr>
          <w:p w:rsidR="00CA4629" w:rsidRPr="00CA4629" w:rsidRDefault="00CA4629" w:rsidP="00CA4629">
            <w:pPr>
              <w:spacing w:before="100" w:beforeAutospacing="1" w:after="100" w:afterAutospacing="1"/>
              <w:rPr>
                <w:strike/>
                <w:szCs w:val="22"/>
                <w:highlight w:val="yellow"/>
              </w:rPr>
            </w:pPr>
            <w:r w:rsidRPr="00CA4629">
              <w:rPr>
                <w:strike/>
                <w:szCs w:val="22"/>
                <w:highlight w:val="yellow"/>
              </w:rPr>
              <w:t>Opacity.</w:t>
            </w:r>
          </w:p>
        </w:tc>
      </w:tr>
      <w:tr w:rsidR="00CA4629" w:rsidRPr="00CA4629" w:rsidTr="00CA4629">
        <w:trPr>
          <w:cantSplit/>
        </w:trPr>
        <w:tc>
          <w:tcPr>
            <w:tcW w:w="3008" w:type="dxa"/>
            <w:tcBorders>
              <w:top w:val="nil"/>
              <w:left w:val="double" w:sz="4" w:space="0" w:color="auto"/>
            </w:tcBorders>
          </w:tcPr>
          <w:p w:rsidR="00CA4629" w:rsidRPr="00CA4629" w:rsidRDefault="00CA4629" w:rsidP="00CA4629">
            <w:pPr>
              <w:tabs>
                <w:tab w:val="left" w:pos="360"/>
              </w:tabs>
              <w:spacing w:before="100" w:beforeAutospacing="1" w:after="100" w:afterAutospacing="1"/>
              <w:rPr>
                <w:strike/>
                <w:szCs w:val="22"/>
                <w:highlight w:val="yellow"/>
              </w:rPr>
            </w:pPr>
            <w:r w:rsidRPr="00CA4629">
              <w:rPr>
                <w:strike/>
                <w:szCs w:val="22"/>
                <w:highlight w:val="yellow"/>
              </w:rPr>
              <w:tab/>
              <w:t>Measurement Approach</w:t>
            </w:r>
          </w:p>
        </w:tc>
        <w:tc>
          <w:tcPr>
            <w:tcW w:w="7220" w:type="dxa"/>
            <w:tcBorders>
              <w:right w:val="double" w:sz="4" w:space="0" w:color="auto"/>
            </w:tcBorders>
          </w:tcPr>
          <w:p w:rsidR="00CA4629" w:rsidRPr="00CA4629" w:rsidRDefault="00CA4629" w:rsidP="00CA4629">
            <w:pPr>
              <w:spacing w:before="100" w:beforeAutospacing="1" w:after="100" w:afterAutospacing="1"/>
              <w:rPr>
                <w:strike/>
                <w:szCs w:val="22"/>
                <w:highlight w:val="yellow"/>
              </w:rPr>
            </w:pPr>
            <w:r w:rsidRPr="00CA4629">
              <w:rPr>
                <w:strike/>
                <w:szCs w:val="22"/>
                <w:highlight w:val="yellow"/>
              </w:rPr>
              <w:t>Continuous opacity monitoring system (COMS).</w:t>
            </w:r>
          </w:p>
        </w:tc>
      </w:tr>
      <w:tr w:rsidR="00CA4629" w:rsidRPr="00CA4629" w:rsidTr="00CA4629">
        <w:trPr>
          <w:cantSplit/>
        </w:trPr>
        <w:tc>
          <w:tcPr>
            <w:tcW w:w="3008" w:type="dxa"/>
            <w:tcBorders>
              <w:left w:val="double" w:sz="4" w:space="0" w:color="auto"/>
              <w:bottom w:val="nil"/>
            </w:tcBorders>
          </w:tcPr>
          <w:p w:rsidR="00CA4629" w:rsidRPr="00CA4629" w:rsidRDefault="00CA4629" w:rsidP="00CA4629">
            <w:pPr>
              <w:numPr>
                <w:ilvl w:val="0"/>
                <w:numId w:val="18"/>
              </w:numPr>
              <w:tabs>
                <w:tab w:val="clear" w:pos="720"/>
                <w:tab w:val="left" w:pos="360"/>
                <w:tab w:val="num" w:pos="400"/>
              </w:tabs>
              <w:spacing w:before="100" w:beforeAutospacing="1" w:after="100" w:afterAutospacing="1"/>
              <w:rPr>
                <w:strike/>
                <w:szCs w:val="22"/>
                <w:highlight w:val="yellow"/>
              </w:rPr>
            </w:pPr>
            <w:r w:rsidRPr="00CA4629">
              <w:rPr>
                <w:strike/>
                <w:szCs w:val="22"/>
                <w:highlight w:val="yellow"/>
              </w:rPr>
              <w:t>Indicator Range</w:t>
            </w:r>
          </w:p>
        </w:tc>
        <w:tc>
          <w:tcPr>
            <w:tcW w:w="7220" w:type="dxa"/>
            <w:tcBorders>
              <w:right w:val="double" w:sz="4" w:space="0" w:color="auto"/>
            </w:tcBorders>
          </w:tcPr>
          <w:p w:rsidR="00CA4629" w:rsidRPr="00CA4629" w:rsidRDefault="00CA4629" w:rsidP="00CA4629">
            <w:pPr>
              <w:spacing w:before="100" w:beforeAutospacing="1" w:after="120"/>
              <w:rPr>
                <w:strike/>
                <w:szCs w:val="22"/>
                <w:highlight w:val="yellow"/>
              </w:rPr>
            </w:pPr>
            <w:r w:rsidRPr="00CA4629">
              <w:rPr>
                <w:strike/>
                <w:szCs w:val="22"/>
                <w:highlight w:val="yellow"/>
              </w:rPr>
              <w:t xml:space="preserve">For Units 2, 4 and 5, an excursion is defined as any 1 hour of opacity greater than 15% (other than startup, shutdown, “load-changing” and sootblowing periods).  </w:t>
            </w:r>
          </w:p>
          <w:p w:rsidR="00CA4629" w:rsidRPr="00CA4629" w:rsidRDefault="00CA4629" w:rsidP="00CA4629">
            <w:pPr>
              <w:spacing w:before="100" w:beforeAutospacing="1" w:after="120"/>
              <w:rPr>
                <w:strike/>
                <w:szCs w:val="22"/>
                <w:highlight w:val="yellow"/>
              </w:rPr>
            </w:pPr>
            <w:r w:rsidRPr="00CA4629">
              <w:rPr>
                <w:strike/>
                <w:szCs w:val="22"/>
                <w:highlight w:val="yellow"/>
              </w:rPr>
              <w:t>For Unit 1, an excursion is defined as any 1 hour of opacity greater than 22% (other than startup, shutdown, “load-changing” and sootblowing periods).</w:t>
            </w:r>
          </w:p>
          <w:p w:rsidR="00CA4629" w:rsidRPr="00CA4629" w:rsidRDefault="00CA4629" w:rsidP="00CA4629">
            <w:pPr>
              <w:pStyle w:val="Header"/>
              <w:tabs>
                <w:tab w:val="clear" w:pos="4320"/>
                <w:tab w:val="clear" w:pos="8640"/>
                <w:tab w:val="left" w:pos="360"/>
                <w:tab w:val="left" w:pos="720"/>
                <w:tab w:val="left" w:pos="1080"/>
                <w:tab w:val="left" w:pos="1440"/>
                <w:tab w:val="right" w:pos="9360"/>
              </w:tabs>
              <w:spacing w:after="120"/>
              <w:rPr>
                <w:strike/>
                <w:szCs w:val="22"/>
                <w:highlight w:val="yellow"/>
              </w:rPr>
            </w:pPr>
            <w:r w:rsidRPr="00CA4629">
              <w:rPr>
                <w:strike/>
                <w:szCs w:val="22"/>
                <w:highlight w:val="yellow"/>
              </w:rPr>
              <w:t>Load-changing occurs when the operational capacity of a unit is in the 10 percent to 100 percent capacity range, other than startup or shutdown, which exceeds 10 percent of the unit’s rated capacity and which occurs at a rate of 0.5 percent per minute or more.</w:t>
            </w:r>
          </w:p>
          <w:p w:rsidR="00CA4629" w:rsidRPr="00CA4629" w:rsidRDefault="00CA4629" w:rsidP="00CA4629">
            <w:pPr>
              <w:pStyle w:val="Header"/>
              <w:tabs>
                <w:tab w:val="clear" w:pos="4320"/>
                <w:tab w:val="clear" w:pos="8640"/>
                <w:tab w:val="left" w:pos="360"/>
                <w:tab w:val="left" w:pos="720"/>
                <w:tab w:val="left" w:pos="1080"/>
                <w:tab w:val="left" w:pos="1440"/>
                <w:tab w:val="right" w:pos="9360"/>
              </w:tabs>
              <w:spacing w:after="100" w:afterAutospacing="1"/>
              <w:rPr>
                <w:strike/>
                <w:szCs w:val="22"/>
                <w:highlight w:val="yellow"/>
              </w:rPr>
            </w:pPr>
            <w:r w:rsidRPr="00CA4629">
              <w:rPr>
                <w:strike/>
                <w:szCs w:val="22"/>
                <w:highlight w:val="yellow"/>
              </w:rPr>
              <w:t>An excursion will trigger an evaluation of operation of the boiler(s) and ESP(s).  Corrective action will be taken as necessary.  Any excursion will trigger recordkeeping and reporting requirements.</w:t>
            </w:r>
          </w:p>
        </w:tc>
      </w:tr>
      <w:tr w:rsidR="00CA4629" w:rsidRPr="00CA4629" w:rsidTr="00CA4629">
        <w:trPr>
          <w:cantSplit/>
          <w:trHeight w:val="70"/>
        </w:trPr>
        <w:tc>
          <w:tcPr>
            <w:tcW w:w="3008" w:type="dxa"/>
            <w:tcBorders>
              <w:left w:val="double" w:sz="4" w:space="0" w:color="auto"/>
              <w:bottom w:val="nil"/>
            </w:tcBorders>
          </w:tcPr>
          <w:p w:rsidR="00CA4629" w:rsidRPr="00CA4629" w:rsidRDefault="00CA4629" w:rsidP="00CA4629">
            <w:pPr>
              <w:numPr>
                <w:ilvl w:val="0"/>
                <w:numId w:val="18"/>
              </w:numPr>
              <w:tabs>
                <w:tab w:val="left" w:pos="360"/>
              </w:tabs>
              <w:spacing w:before="100" w:beforeAutospacing="1" w:after="100" w:afterAutospacing="1"/>
              <w:rPr>
                <w:strike/>
                <w:szCs w:val="22"/>
                <w:highlight w:val="yellow"/>
              </w:rPr>
            </w:pPr>
            <w:r w:rsidRPr="00CA4629">
              <w:rPr>
                <w:strike/>
                <w:szCs w:val="22"/>
                <w:highlight w:val="yellow"/>
              </w:rPr>
              <w:t>Performance Criteria</w:t>
            </w:r>
          </w:p>
        </w:tc>
        <w:tc>
          <w:tcPr>
            <w:tcW w:w="7220" w:type="dxa"/>
            <w:tcBorders>
              <w:right w:val="double" w:sz="4" w:space="0" w:color="auto"/>
            </w:tcBorders>
            <w:shd w:val="pct15" w:color="auto" w:fill="auto"/>
          </w:tcPr>
          <w:p w:rsidR="00CA4629" w:rsidRPr="00CA4629" w:rsidRDefault="00CA4629" w:rsidP="00CA4629">
            <w:pPr>
              <w:spacing w:before="100" w:beforeAutospacing="1" w:after="100" w:afterAutospacing="1"/>
              <w:rPr>
                <w:strike/>
                <w:szCs w:val="22"/>
                <w:highlight w:val="yellow"/>
              </w:rPr>
            </w:pPr>
          </w:p>
        </w:tc>
      </w:tr>
      <w:tr w:rsidR="00CA4629" w:rsidRPr="00CA4629" w:rsidTr="00CA4629">
        <w:trPr>
          <w:cantSplit/>
        </w:trPr>
        <w:tc>
          <w:tcPr>
            <w:tcW w:w="3008" w:type="dxa"/>
            <w:tcBorders>
              <w:top w:val="nil"/>
              <w:left w:val="double" w:sz="4" w:space="0" w:color="auto"/>
              <w:bottom w:val="nil"/>
            </w:tcBorders>
          </w:tcPr>
          <w:p w:rsidR="00CA4629" w:rsidRPr="00CA4629" w:rsidRDefault="00CA4629" w:rsidP="00CA4629">
            <w:pPr>
              <w:spacing w:before="100" w:beforeAutospacing="1" w:after="100" w:afterAutospacing="1"/>
              <w:ind w:left="720" w:hanging="360"/>
              <w:rPr>
                <w:strike/>
                <w:szCs w:val="22"/>
                <w:highlight w:val="yellow"/>
              </w:rPr>
            </w:pPr>
            <w:r w:rsidRPr="00CA4629">
              <w:rPr>
                <w:strike/>
                <w:szCs w:val="22"/>
                <w:highlight w:val="yellow"/>
              </w:rPr>
              <w:t>A.  Data Representativeness</w:t>
            </w:r>
          </w:p>
        </w:tc>
        <w:tc>
          <w:tcPr>
            <w:tcW w:w="7220" w:type="dxa"/>
            <w:tcBorders>
              <w:right w:val="double" w:sz="4" w:space="0" w:color="auto"/>
            </w:tcBorders>
          </w:tcPr>
          <w:p w:rsidR="00CA4629" w:rsidRPr="00CA4629" w:rsidRDefault="00CA4629" w:rsidP="00CA4629">
            <w:pPr>
              <w:spacing w:before="100" w:beforeAutospacing="1" w:after="100" w:afterAutospacing="1"/>
              <w:rPr>
                <w:b/>
                <w:i/>
                <w:strike/>
                <w:szCs w:val="22"/>
                <w:highlight w:val="yellow"/>
              </w:rPr>
            </w:pPr>
            <w:r w:rsidRPr="00CA4629">
              <w:rPr>
                <w:strike/>
                <w:szCs w:val="22"/>
                <w:highlight w:val="yellow"/>
              </w:rPr>
              <w:t xml:space="preserve">Based on available opacity data while stack testing, the representative stack opacity of units 2, 4 and 5 is in the range of 2 to 12%.  Based upon available opacity data while stack testing, the representative stack opacity of Unit 1 is in the range of 5 to 20%.  </w:t>
            </w:r>
          </w:p>
        </w:tc>
      </w:tr>
      <w:tr w:rsidR="00CA4629" w:rsidRPr="00CA4629" w:rsidTr="00CA4629">
        <w:trPr>
          <w:cantSplit/>
        </w:trPr>
        <w:tc>
          <w:tcPr>
            <w:tcW w:w="3008" w:type="dxa"/>
            <w:tcBorders>
              <w:top w:val="nil"/>
              <w:left w:val="double" w:sz="4" w:space="0" w:color="auto"/>
              <w:bottom w:val="nil"/>
            </w:tcBorders>
          </w:tcPr>
          <w:p w:rsidR="00CA4629" w:rsidRPr="00CA4629" w:rsidRDefault="00CA4629" w:rsidP="00CA4629">
            <w:pPr>
              <w:spacing w:before="100" w:beforeAutospacing="1" w:after="100" w:afterAutospacing="1"/>
              <w:ind w:left="720" w:hanging="360"/>
              <w:rPr>
                <w:strike/>
                <w:szCs w:val="22"/>
                <w:highlight w:val="yellow"/>
              </w:rPr>
            </w:pPr>
            <w:r w:rsidRPr="00CA4629">
              <w:rPr>
                <w:strike/>
                <w:szCs w:val="22"/>
                <w:highlight w:val="yellow"/>
              </w:rPr>
              <w:t>B.  Verification of Operational Status</w:t>
            </w:r>
          </w:p>
        </w:tc>
        <w:tc>
          <w:tcPr>
            <w:tcW w:w="7220" w:type="dxa"/>
            <w:tcBorders>
              <w:right w:val="double" w:sz="4" w:space="0" w:color="auto"/>
            </w:tcBorders>
          </w:tcPr>
          <w:p w:rsidR="00CA4629" w:rsidRPr="00CA4629" w:rsidRDefault="00CA4629" w:rsidP="00CA4629">
            <w:pPr>
              <w:spacing w:before="100" w:beforeAutospacing="1" w:after="100" w:afterAutospacing="1"/>
              <w:rPr>
                <w:strike/>
                <w:szCs w:val="22"/>
                <w:highlight w:val="yellow"/>
              </w:rPr>
            </w:pPr>
            <w:r w:rsidRPr="00CA4629">
              <w:rPr>
                <w:strike/>
                <w:szCs w:val="22"/>
                <w:highlight w:val="yellow"/>
              </w:rPr>
              <w:t xml:space="preserve">Annual testing during normal operation is used to verify particulate mass loading.  The COM system is audited quarterly.  </w:t>
            </w:r>
          </w:p>
        </w:tc>
      </w:tr>
      <w:tr w:rsidR="00CA4629" w:rsidRPr="00CA4629" w:rsidTr="00CA4629">
        <w:trPr>
          <w:cantSplit/>
        </w:trPr>
        <w:tc>
          <w:tcPr>
            <w:tcW w:w="3008" w:type="dxa"/>
            <w:tcBorders>
              <w:top w:val="nil"/>
              <w:left w:val="double" w:sz="4" w:space="0" w:color="auto"/>
              <w:bottom w:val="nil"/>
            </w:tcBorders>
          </w:tcPr>
          <w:p w:rsidR="00CA4629" w:rsidRPr="00CA4629" w:rsidRDefault="00CA4629" w:rsidP="00CA4629">
            <w:pPr>
              <w:spacing w:before="100" w:beforeAutospacing="1" w:after="100" w:afterAutospacing="1"/>
              <w:ind w:left="720" w:hanging="360"/>
              <w:rPr>
                <w:strike/>
                <w:szCs w:val="22"/>
                <w:highlight w:val="yellow"/>
              </w:rPr>
            </w:pPr>
            <w:r w:rsidRPr="00CA4629">
              <w:rPr>
                <w:strike/>
                <w:szCs w:val="22"/>
                <w:highlight w:val="yellow"/>
              </w:rPr>
              <w:t>C.  QA/QC Practices and Criteria</w:t>
            </w:r>
          </w:p>
        </w:tc>
        <w:tc>
          <w:tcPr>
            <w:tcW w:w="7220" w:type="dxa"/>
            <w:tcBorders>
              <w:right w:val="double" w:sz="4" w:space="0" w:color="auto"/>
            </w:tcBorders>
          </w:tcPr>
          <w:p w:rsidR="00CA4629" w:rsidRPr="00CA4629" w:rsidRDefault="00CA4629" w:rsidP="00CA4629">
            <w:pPr>
              <w:spacing w:before="100" w:beforeAutospacing="1" w:after="100" w:afterAutospacing="1"/>
              <w:rPr>
                <w:strike/>
                <w:szCs w:val="22"/>
                <w:highlight w:val="yellow"/>
              </w:rPr>
            </w:pPr>
            <w:r w:rsidRPr="00CA4629">
              <w:rPr>
                <w:strike/>
                <w:szCs w:val="22"/>
                <w:highlight w:val="yellow"/>
              </w:rPr>
              <w:t>Operate COMS according to 40 CFR Part 60 Appendix B, Performance Specification 1 and general provisions 60.13.  The COMS is automatically calibrated every 24 hours.  Calibration information is recorded through a data acquisition system (DAS).  A neutral density filter test is performed quarterly as well as preventive maintenance items; replace filters, clean optics, etc., as prescribed by the manufacturer.</w:t>
            </w:r>
          </w:p>
        </w:tc>
      </w:tr>
      <w:tr w:rsidR="00CA4629" w:rsidRPr="00CA4629" w:rsidTr="00CA4629">
        <w:trPr>
          <w:cantSplit/>
        </w:trPr>
        <w:tc>
          <w:tcPr>
            <w:tcW w:w="3008" w:type="dxa"/>
            <w:tcBorders>
              <w:top w:val="nil"/>
              <w:left w:val="double" w:sz="4" w:space="0" w:color="auto"/>
              <w:bottom w:val="nil"/>
            </w:tcBorders>
          </w:tcPr>
          <w:p w:rsidR="00CA4629" w:rsidRPr="00CA4629" w:rsidRDefault="00CA4629" w:rsidP="00CA4629">
            <w:pPr>
              <w:spacing w:before="100" w:beforeAutospacing="1" w:after="100" w:afterAutospacing="1"/>
              <w:ind w:left="720" w:hanging="360"/>
              <w:rPr>
                <w:strike/>
                <w:szCs w:val="22"/>
                <w:highlight w:val="yellow"/>
              </w:rPr>
            </w:pPr>
            <w:r w:rsidRPr="00CA4629">
              <w:rPr>
                <w:strike/>
                <w:szCs w:val="22"/>
                <w:highlight w:val="yellow"/>
              </w:rPr>
              <w:t>D.  Monitoring Frequency</w:t>
            </w:r>
          </w:p>
        </w:tc>
        <w:tc>
          <w:tcPr>
            <w:tcW w:w="7220" w:type="dxa"/>
            <w:tcBorders>
              <w:bottom w:val="nil"/>
              <w:right w:val="double" w:sz="4" w:space="0" w:color="auto"/>
            </w:tcBorders>
          </w:tcPr>
          <w:p w:rsidR="00CA4629" w:rsidRPr="00CA4629" w:rsidRDefault="00CA4629" w:rsidP="00CA4629">
            <w:pPr>
              <w:spacing w:before="100" w:beforeAutospacing="1" w:after="100" w:afterAutospacing="1"/>
              <w:rPr>
                <w:strike/>
                <w:szCs w:val="22"/>
                <w:highlight w:val="yellow"/>
              </w:rPr>
            </w:pPr>
            <w:r w:rsidRPr="00CA4629">
              <w:rPr>
                <w:strike/>
                <w:szCs w:val="22"/>
                <w:highlight w:val="yellow"/>
              </w:rPr>
              <w:t>Opacity is monitored continuously.</w:t>
            </w:r>
          </w:p>
        </w:tc>
      </w:tr>
      <w:tr w:rsidR="00CA4629" w:rsidRPr="00CA4629" w:rsidTr="00CA4629">
        <w:trPr>
          <w:cantSplit/>
        </w:trPr>
        <w:tc>
          <w:tcPr>
            <w:tcW w:w="3008" w:type="dxa"/>
            <w:tcBorders>
              <w:top w:val="nil"/>
              <w:left w:val="double" w:sz="4" w:space="0" w:color="auto"/>
              <w:bottom w:val="nil"/>
            </w:tcBorders>
          </w:tcPr>
          <w:p w:rsidR="00CA4629" w:rsidRPr="00CA4629" w:rsidRDefault="00CA4629" w:rsidP="00CA4629">
            <w:pPr>
              <w:spacing w:before="100" w:beforeAutospacing="1" w:after="100" w:afterAutospacing="1"/>
              <w:ind w:left="720" w:hanging="360"/>
              <w:rPr>
                <w:strike/>
                <w:szCs w:val="22"/>
                <w:highlight w:val="yellow"/>
              </w:rPr>
            </w:pPr>
            <w:r w:rsidRPr="00CA4629">
              <w:rPr>
                <w:strike/>
                <w:szCs w:val="22"/>
                <w:highlight w:val="yellow"/>
              </w:rPr>
              <w:t>E.  Data Collection Procedures</w:t>
            </w:r>
          </w:p>
        </w:tc>
        <w:tc>
          <w:tcPr>
            <w:tcW w:w="7220" w:type="dxa"/>
            <w:tcBorders>
              <w:right w:val="double" w:sz="4" w:space="0" w:color="auto"/>
            </w:tcBorders>
          </w:tcPr>
          <w:p w:rsidR="00CA4629" w:rsidRPr="00CA4629" w:rsidRDefault="00CA4629" w:rsidP="00CA4629">
            <w:pPr>
              <w:spacing w:before="100" w:beforeAutospacing="1" w:after="100" w:afterAutospacing="1"/>
              <w:rPr>
                <w:strike/>
                <w:szCs w:val="22"/>
                <w:highlight w:val="yellow"/>
              </w:rPr>
            </w:pPr>
            <w:r w:rsidRPr="00CA4629">
              <w:rPr>
                <w:strike/>
                <w:szCs w:val="22"/>
                <w:highlight w:val="yellow"/>
              </w:rPr>
              <w:t>The COMS collects data that are reduced to 6-minute averages.  Consecutive 6-minute averages are tracked through the Distributed Control System (DAS) and CEM software.  Daily reports with all six-minute averages are generated.</w:t>
            </w:r>
          </w:p>
        </w:tc>
      </w:tr>
      <w:tr w:rsidR="00CA4629" w:rsidRPr="00CA4629" w:rsidTr="00CA4629">
        <w:trPr>
          <w:cantSplit/>
          <w:trHeight w:val="77"/>
        </w:trPr>
        <w:tc>
          <w:tcPr>
            <w:tcW w:w="3008" w:type="dxa"/>
            <w:tcBorders>
              <w:top w:val="nil"/>
              <w:left w:val="double" w:sz="4" w:space="0" w:color="auto"/>
              <w:bottom w:val="double" w:sz="4" w:space="0" w:color="auto"/>
              <w:right w:val="nil"/>
            </w:tcBorders>
          </w:tcPr>
          <w:p w:rsidR="00CA4629" w:rsidRPr="00CA4629" w:rsidRDefault="00CA4629" w:rsidP="00CA4629">
            <w:pPr>
              <w:spacing w:before="100" w:beforeAutospacing="1" w:after="100" w:afterAutospacing="1"/>
              <w:ind w:left="720" w:hanging="360"/>
              <w:rPr>
                <w:strike/>
                <w:szCs w:val="22"/>
                <w:highlight w:val="yellow"/>
              </w:rPr>
            </w:pPr>
            <w:r w:rsidRPr="00CA4629">
              <w:rPr>
                <w:strike/>
                <w:szCs w:val="22"/>
                <w:highlight w:val="yellow"/>
              </w:rPr>
              <w:t xml:space="preserve">F.  Averaging Period </w:t>
            </w:r>
          </w:p>
        </w:tc>
        <w:tc>
          <w:tcPr>
            <w:tcW w:w="7220" w:type="dxa"/>
            <w:tcBorders>
              <w:top w:val="nil"/>
              <w:bottom w:val="double" w:sz="4" w:space="0" w:color="auto"/>
              <w:right w:val="double" w:sz="4" w:space="0" w:color="auto"/>
            </w:tcBorders>
          </w:tcPr>
          <w:p w:rsidR="00CA4629" w:rsidRPr="00CA4629" w:rsidRDefault="00CA4629" w:rsidP="00CA4629">
            <w:pPr>
              <w:spacing w:before="100" w:beforeAutospacing="1" w:after="100" w:afterAutospacing="1"/>
              <w:rPr>
                <w:strike/>
                <w:szCs w:val="22"/>
              </w:rPr>
            </w:pPr>
            <w:r w:rsidRPr="00CA4629">
              <w:rPr>
                <w:strike/>
                <w:szCs w:val="22"/>
                <w:highlight w:val="yellow"/>
              </w:rPr>
              <w:t>Ten consecutive 6-minute averages.</w:t>
            </w:r>
          </w:p>
        </w:tc>
      </w:tr>
    </w:tbl>
    <w:p w:rsidR="00CA4629" w:rsidRDefault="00CA4629" w:rsidP="00CA4629">
      <w:pPr>
        <w:rPr>
          <w:b/>
          <w:sz w:val="32"/>
        </w:rPr>
      </w:pPr>
    </w:p>
    <w:p w:rsidR="00CA4629" w:rsidRDefault="00CA4629">
      <w:r>
        <w:br w:type="page"/>
      </w:r>
    </w:p>
    <w:p w:rsidR="00CA4629" w:rsidRPr="00CA4629" w:rsidRDefault="00CA4629" w:rsidP="00CA4629">
      <w:pPr>
        <w:rPr>
          <w:u w:val="double"/>
        </w:rPr>
      </w:pP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9"/>
        <w:gridCol w:w="3714"/>
        <w:gridCol w:w="4612"/>
      </w:tblGrid>
      <w:tr w:rsidR="00C85569" w:rsidRPr="00CA4629" w:rsidTr="000E72F7">
        <w:trPr>
          <w:cantSplit/>
          <w:tblHeader/>
        </w:trPr>
        <w:tc>
          <w:tcPr>
            <w:tcW w:w="1619" w:type="dxa"/>
            <w:tcBorders>
              <w:top w:val="double" w:sz="4" w:space="0" w:color="auto"/>
              <w:left w:val="double" w:sz="4" w:space="0" w:color="auto"/>
            </w:tcBorders>
            <w:shd w:val="pct15" w:color="auto" w:fill="auto"/>
          </w:tcPr>
          <w:p w:rsidR="00C85569" w:rsidRPr="00CA4629" w:rsidRDefault="00C85569" w:rsidP="00527CCC">
            <w:pPr>
              <w:spacing w:before="100" w:beforeAutospacing="1" w:after="100" w:afterAutospacing="1"/>
              <w:jc w:val="center"/>
              <w:rPr>
                <w:szCs w:val="22"/>
                <w:u w:val="double"/>
              </w:rPr>
            </w:pPr>
          </w:p>
        </w:tc>
        <w:tc>
          <w:tcPr>
            <w:tcW w:w="3714" w:type="dxa"/>
            <w:tcBorders>
              <w:top w:val="double" w:sz="4" w:space="0" w:color="auto"/>
              <w:right w:val="double" w:sz="4" w:space="0" w:color="auto"/>
            </w:tcBorders>
          </w:tcPr>
          <w:p w:rsidR="00C85569" w:rsidRPr="00CA4629" w:rsidRDefault="00C85569" w:rsidP="00527CCC">
            <w:pPr>
              <w:pStyle w:val="Heading2"/>
              <w:spacing w:before="100" w:beforeAutospacing="1" w:after="100" w:afterAutospacing="1"/>
              <w:jc w:val="center"/>
              <w:rPr>
                <w:rFonts w:ascii="Times New Roman" w:hAnsi="Times New Roman" w:cs="Times New Roman"/>
                <w:i w:val="0"/>
                <w:sz w:val="22"/>
                <w:szCs w:val="22"/>
                <w:highlight w:val="yellow"/>
                <w:u w:val="double"/>
              </w:rPr>
            </w:pPr>
            <w:r w:rsidRPr="00CA4629">
              <w:rPr>
                <w:rFonts w:ascii="Times New Roman" w:hAnsi="Times New Roman" w:cs="Times New Roman"/>
                <w:i w:val="0"/>
                <w:sz w:val="22"/>
                <w:szCs w:val="22"/>
                <w:highlight w:val="yellow"/>
                <w:u w:val="double"/>
              </w:rPr>
              <w:t>Indicator No. 1</w:t>
            </w:r>
          </w:p>
        </w:tc>
        <w:tc>
          <w:tcPr>
            <w:tcW w:w="4612" w:type="dxa"/>
            <w:tcBorders>
              <w:top w:val="double" w:sz="4" w:space="0" w:color="auto"/>
              <w:right w:val="double" w:sz="4" w:space="0" w:color="auto"/>
            </w:tcBorders>
          </w:tcPr>
          <w:p w:rsidR="00C85569" w:rsidRPr="00CA4629" w:rsidRDefault="00C85569" w:rsidP="00527CCC">
            <w:pPr>
              <w:pStyle w:val="Heading2"/>
              <w:spacing w:before="100" w:beforeAutospacing="1" w:after="100" w:afterAutospacing="1"/>
              <w:jc w:val="center"/>
              <w:rPr>
                <w:rFonts w:ascii="Times New Roman" w:hAnsi="Times New Roman" w:cs="Times New Roman"/>
                <w:i w:val="0"/>
                <w:sz w:val="22"/>
                <w:szCs w:val="22"/>
                <w:highlight w:val="yellow"/>
                <w:u w:val="double"/>
              </w:rPr>
            </w:pPr>
            <w:r w:rsidRPr="00CA4629">
              <w:rPr>
                <w:rFonts w:ascii="Times New Roman" w:hAnsi="Times New Roman" w:cs="Times New Roman"/>
                <w:i w:val="0"/>
                <w:sz w:val="22"/>
                <w:szCs w:val="22"/>
                <w:highlight w:val="yellow"/>
                <w:u w:val="double"/>
              </w:rPr>
              <w:t>Indicator No. 2</w:t>
            </w:r>
          </w:p>
        </w:tc>
      </w:tr>
      <w:tr w:rsidR="00C85569" w:rsidRPr="00CA4629" w:rsidTr="000E72F7">
        <w:trPr>
          <w:cantSplit/>
          <w:trHeight w:val="323"/>
        </w:trPr>
        <w:tc>
          <w:tcPr>
            <w:tcW w:w="1619" w:type="dxa"/>
            <w:tcBorders>
              <w:top w:val="nil"/>
              <w:left w:val="double" w:sz="4" w:space="0" w:color="auto"/>
            </w:tcBorders>
          </w:tcPr>
          <w:p w:rsidR="00C85569" w:rsidRPr="00CA4629" w:rsidRDefault="00C85569" w:rsidP="00CA4629">
            <w:pPr>
              <w:numPr>
                <w:ilvl w:val="0"/>
                <w:numId w:val="25"/>
              </w:numPr>
              <w:tabs>
                <w:tab w:val="left" w:pos="360"/>
              </w:tabs>
              <w:spacing w:before="100" w:beforeAutospacing="1" w:after="100" w:afterAutospacing="1"/>
              <w:rPr>
                <w:szCs w:val="22"/>
                <w:highlight w:val="yellow"/>
                <w:u w:val="double"/>
              </w:rPr>
            </w:pPr>
            <w:r w:rsidRPr="00CA4629">
              <w:rPr>
                <w:szCs w:val="22"/>
                <w:highlight w:val="yellow"/>
                <w:u w:val="double"/>
              </w:rPr>
              <w:t>Indicator</w:t>
            </w:r>
          </w:p>
        </w:tc>
        <w:tc>
          <w:tcPr>
            <w:tcW w:w="3714" w:type="dxa"/>
            <w:tcBorders>
              <w:top w:val="nil"/>
              <w:right w:val="double" w:sz="4" w:space="0" w:color="auto"/>
            </w:tcBorders>
          </w:tcPr>
          <w:p w:rsidR="00C85569" w:rsidRPr="00CA4629" w:rsidRDefault="00C85569" w:rsidP="00527CCC">
            <w:pPr>
              <w:spacing w:before="100" w:beforeAutospacing="1" w:after="100" w:afterAutospacing="1"/>
              <w:rPr>
                <w:szCs w:val="22"/>
                <w:highlight w:val="yellow"/>
                <w:u w:val="double"/>
              </w:rPr>
            </w:pPr>
            <w:r w:rsidRPr="00CA4629">
              <w:rPr>
                <w:szCs w:val="22"/>
                <w:highlight w:val="yellow"/>
                <w:u w:val="double"/>
              </w:rPr>
              <w:t>Stack Opacity.</w:t>
            </w:r>
          </w:p>
        </w:tc>
        <w:tc>
          <w:tcPr>
            <w:tcW w:w="4612" w:type="dxa"/>
            <w:tcBorders>
              <w:top w:val="nil"/>
              <w:right w:val="double" w:sz="4" w:space="0" w:color="auto"/>
            </w:tcBorders>
          </w:tcPr>
          <w:p w:rsidR="00C85569" w:rsidRPr="00CA4629" w:rsidRDefault="00C85569" w:rsidP="00527CCC">
            <w:pPr>
              <w:spacing w:before="100" w:beforeAutospacing="1" w:after="100" w:afterAutospacing="1"/>
              <w:rPr>
                <w:szCs w:val="22"/>
                <w:highlight w:val="yellow"/>
                <w:u w:val="double"/>
              </w:rPr>
            </w:pPr>
            <w:r w:rsidRPr="00CA4629">
              <w:rPr>
                <w:szCs w:val="22"/>
                <w:highlight w:val="yellow"/>
                <w:u w:val="double"/>
              </w:rPr>
              <w:t>Total ESP Power (in kilowatts)</w:t>
            </w:r>
          </w:p>
        </w:tc>
      </w:tr>
      <w:tr w:rsidR="00C85569" w:rsidRPr="00CA4629" w:rsidTr="000E72F7">
        <w:trPr>
          <w:cantSplit/>
        </w:trPr>
        <w:tc>
          <w:tcPr>
            <w:tcW w:w="1619" w:type="dxa"/>
            <w:tcBorders>
              <w:left w:val="double" w:sz="4" w:space="0" w:color="auto"/>
            </w:tcBorders>
          </w:tcPr>
          <w:p w:rsidR="00C85569" w:rsidRPr="00CA4629" w:rsidRDefault="00C85569" w:rsidP="00BB190E">
            <w:pPr>
              <w:tabs>
                <w:tab w:val="left" w:pos="360"/>
              </w:tabs>
              <w:spacing w:before="100" w:beforeAutospacing="1" w:after="100" w:afterAutospacing="1"/>
              <w:rPr>
                <w:szCs w:val="22"/>
                <w:highlight w:val="yellow"/>
                <w:u w:val="double"/>
              </w:rPr>
            </w:pPr>
            <w:r w:rsidRPr="00CA4629">
              <w:rPr>
                <w:szCs w:val="22"/>
                <w:highlight w:val="yellow"/>
                <w:u w:val="double"/>
              </w:rPr>
              <w:t>Measurement Approach</w:t>
            </w:r>
          </w:p>
        </w:tc>
        <w:tc>
          <w:tcPr>
            <w:tcW w:w="3714" w:type="dxa"/>
            <w:tcBorders>
              <w:right w:val="double" w:sz="4" w:space="0" w:color="auto"/>
            </w:tcBorders>
          </w:tcPr>
          <w:p w:rsidR="00C85569" w:rsidRPr="00CA4629" w:rsidRDefault="00C85569" w:rsidP="00527CCC">
            <w:pPr>
              <w:spacing w:before="100" w:beforeAutospacing="1" w:after="100" w:afterAutospacing="1"/>
              <w:rPr>
                <w:szCs w:val="22"/>
                <w:highlight w:val="yellow"/>
                <w:u w:val="double"/>
              </w:rPr>
            </w:pPr>
            <w:r w:rsidRPr="00CA4629">
              <w:rPr>
                <w:szCs w:val="22"/>
                <w:highlight w:val="yellow"/>
                <w:u w:val="double"/>
              </w:rPr>
              <w:t>Continuous opacity monitoring system (COMS).</w:t>
            </w:r>
          </w:p>
        </w:tc>
        <w:tc>
          <w:tcPr>
            <w:tcW w:w="4612" w:type="dxa"/>
            <w:tcBorders>
              <w:right w:val="double" w:sz="4" w:space="0" w:color="auto"/>
            </w:tcBorders>
          </w:tcPr>
          <w:p w:rsidR="00913A78" w:rsidRPr="00CA4629" w:rsidRDefault="00913A78" w:rsidP="00CA4629">
            <w:pPr>
              <w:spacing w:after="120"/>
              <w:rPr>
                <w:szCs w:val="22"/>
                <w:highlight w:val="yellow"/>
                <w:u w:val="double"/>
              </w:rPr>
            </w:pPr>
            <w:r w:rsidRPr="00CA4629">
              <w:rPr>
                <w:szCs w:val="22"/>
                <w:highlight w:val="yellow"/>
                <w:u w:val="double"/>
              </w:rPr>
              <w:t>Secondary voltage and secondary</w:t>
            </w:r>
            <w:r w:rsidR="00CA4629">
              <w:rPr>
                <w:szCs w:val="22"/>
                <w:highlight w:val="yellow"/>
                <w:u w:val="double"/>
              </w:rPr>
              <w:t xml:space="preserve"> </w:t>
            </w:r>
            <w:r w:rsidRPr="00CA4629">
              <w:rPr>
                <w:szCs w:val="22"/>
                <w:highlight w:val="yellow"/>
                <w:u w:val="double"/>
              </w:rPr>
              <w:t>milliamps for each transformer -</w:t>
            </w:r>
            <w:r w:rsidR="00CA4629">
              <w:rPr>
                <w:szCs w:val="22"/>
                <w:highlight w:val="yellow"/>
                <w:u w:val="double"/>
              </w:rPr>
              <w:t xml:space="preserve"> </w:t>
            </w:r>
            <w:r w:rsidRPr="00CA4629">
              <w:rPr>
                <w:szCs w:val="22"/>
                <w:highlight w:val="yellow"/>
                <w:u w:val="double"/>
              </w:rPr>
              <w:t>rectifier (TR) set will be measured</w:t>
            </w:r>
            <w:r w:rsidRPr="00CA4629">
              <w:rPr>
                <w:rFonts w:ascii="TimesNewRoman" w:hAnsi="TimesNewRoman" w:cs="TimesNewRoman"/>
                <w:szCs w:val="22"/>
                <w:highlight w:val="yellow"/>
                <w:u w:val="double"/>
              </w:rPr>
              <w:t xml:space="preserve"> </w:t>
            </w:r>
            <w:r w:rsidRPr="00CA4629">
              <w:rPr>
                <w:szCs w:val="22"/>
                <w:highlight w:val="yellow"/>
                <w:u w:val="double"/>
              </w:rPr>
              <w:t>either manually or through remote</w:t>
            </w:r>
            <w:r w:rsidR="00CA4629">
              <w:rPr>
                <w:szCs w:val="22"/>
                <w:highlight w:val="yellow"/>
                <w:u w:val="double"/>
              </w:rPr>
              <w:t xml:space="preserve"> </w:t>
            </w:r>
            <w:r w:rsidRPr="00CA4629">
              <w:rPr>
                <w:szCs w:val="22"/>
                <w:highlight w:val="yellow"/>
                <w:u w:val="double"/>
              </w:rPr>
              <w:t>monitoring.</w:t>
            </w:r>
          </w:p>
          <w:p w:rsidR="00913A78" w:rsidRPr="00CA4629" w:rsidRDefault="00913A78" w:rsidP="00CA4629">
            <w:pPr>
              <w:spacing w:after="120"/>
              <w:rPr>
                <w:szCs w:val="22"/>
                <w:highlight w:val="yellow"/>
                <w:u w:val="double"/>
              </w:rPr>
            </w:pPr>
            <w:r w:rsidRPr="00CA4629">
              <w:rPr>
                <w:szCs w:val="22"/>
                <w:highlight w:val="yellow"/>
                <w:u w:val="double"/>
              </w:rPr>
              <w:t>Note: Secondary voltage on Unit 1</w:t>
            </w:r>
            <w:r w:rsidR="00CA4629">
              <w:rPr>
                <w:szCs w:val="22"/>
                <w:highlight w:val="yellow"/>
                <w:u w:val="double"/>
              </w:rPr>
              <w:t xml:space="preserve"> </w:t>
            </w:r>
            <w:r w:rsidRPr="00CA4629">
              <w:rPr>
                <w:szCs w:val="22"/>
                <w:highlight w:val="yellow"/>
                <w:u w:val="double"/>
              </w:rPr>
              <w:t>TR sets cannot be read directly</w:t>
            </w:r>
            <w:r w:rsidR="00CA4629">
              <w:rPr>
                <w:szCs w:val="22"/>
                <w:highlight w:val="yellow"/>
                <w:u w:val="double"/>
              </w:rPr>
              <w:t xml:space="preserve"> </w:t>
            </w:r>
            <w:r w:rsidRPr="00CA4629">
              <w:rPr>
                <w:szCs w:val="22"/>
                <w:highlight w:val="yellow"/>
                <w:u w:val="double"/>
              </w:rPr>
              <w:t>(they lack the necessary</w:t>
            </w:r>
            <w:r w:rsidR="00CA4629">
              <w:rPr>
                <w:szCs w:val="22"/>
                <w:highlight w:val="yellow"/>
                <w:u w:val="double"/>
              </w:rPr>
              <w:t xml:space="preserve"> </w:t>
            </w:r>
            <w:r w:rsidRPr="00CA4629">
              <w:rPr>
                <w:szCs w:val="22"/>
                <w:highlight w:val="yellow"/>
                <w:u w:val="double"/>
              </w:rPr>
              <w:t>measurement components),</w:t>
            </w:r>
            <w:r w:rsidR="00CA4629">
              <w:rPr>
                <w:szCs w:val="22"/>
                <w:highlight w:val="yellow"/>
                <w:u w:val="double"/>
              </w:rPr>
              <w:t xml:space="preserve"> </w:t>
            </w:r>
            <w:r w:rsidRPr="00CA4629">
              <w:rPr>
                <w:szCs w:val="22"/>
                <w:highlight w:val="yellow"/>
                <w:u w:val="double"/>
              </w:rPr>
              <w:t>however, it can be calculated using</w:t>
            </w:r>
            <w:r w:rsidR="00CA4629">
              <w:rPr>
                <w:szCs w:val="22"/>
                <w:highlight w:val="yellow"/>
                <w:u w:val="double"/>
              </w:rPr>
              <w:t xml:space="preserve"> </w:t>
            </w:r>
            <w:r w:rsidRPr="00CA4629">
              <w:rPr>
                <w:szCs w:val="22"/>
                <w:highlight w:val="yellow"/>
                <w:u w:val="double"/>
              </w:rPr>
              <w:t>measured values of input voltage,</w:t>
            </w:r>
            <w:r w:rsidR="00CA4629">
              <w:rPr>
                <w:szCs w:val="22"/>
                <w:highlight w:val="yellow"/>
                <w:u w:val="double"/>
              </w:rPr>
              <w:t xml:space="preserve"> </w:t>
            </w:r>
            <w:r w:rsidRPr="00CA4629">
              <w:rPr>
                <w:szCs w:val="22"/>
                <w:highlight w:val="yellow"/>
                <w:u w:val="double"/>
              </w:rPr>
              <w:t>input amperage, secondary</w:t>
            </w:r>
            <w:r w:rsidR="00CA4629">
              <w:rPr>
                <w:szCs w:val="22"/>
                <w:highlight w:val="yellow"/>
                <w:u w:val="double"/>
              </w:rPr>
              <w:t xml:space="preserve"> </w:t>
            </w:r>
            <w:r w:rsidRPr="00CA4629">
              <w:rPr>
                <w:szCs w:val="22"/>
                <w:highlight w:val="yellow"/>
                <w:u w:val="double"/>
              </w:rPr>
              <w:t>milliamps, and a form factor for</w:t>
            </w:r>
            <w:r w:rsidR="00CA4629">
              <w:rPr>
                <w:szCs w:val="22"/>
                <w:highlight w:val="yellow"/>
                <w:u w:val="double"/>
              </w:rPr>
              <w:t xml:space="preserve"> </w:t>
            </w:r>
            <w:r w:rsidRPr="00CA4629">
              <w:rPr>
                <w:szCs w:val="22"/>
                <w:highlight w:val="yellow"/>
                <w:u w:val="double"/>
              </w:rPr>
              <w:t>the TR sets.</w:t>
            </w:r>
          </w:p>
          <w:p w:rsidR="00913A78" w:rsidRPr="00CA4629" w:rsidRDefault="00913A78" w:rsidP="00913A78">
            <w:pPr>
              <w:spacing w:after="120"/>
              <w:rPr>
                <w:szCs w:val="22"/>
                <w:highlight w:val="yellow"/>
                <w:u w:val="double"/>
              </w:rPr>
            </w:pPr>
            <w:r w:rsidRPr="00CA4629">
              <w:rPr>
                <w:szCs w:val="22"/>
                <w:highlight w:val="yellow"/>
                <w:u w:val="double"/>
              </w:rPr>
              <w:t>Total ESP Power will be calculated</w:t>
            </w:r>
            <w:r w:rsidRPr="00CA4629">
              <w:rPr>
                <w:rFonts w:ascii="TimesNewRoman" w:hAnsi="TimesNewRoman" w:cs="TimesNewRoman"/>
                <w:szCs w:val="22"/>
                <w:highlight w:val="yellow"/>
                <w:u w:val="double"/>
              </w:rPr>
              <w:t xml:space="preserve"> </w:t>
            </w:r>
            <w:r w:rsidRPr="00CA4629">
              <w:rPr>
                <w:szCs w:val="22"/>
                <w:highlight w:val="yellow"/>
                <w:u w:val="double"/>
              </w:rPr>
              <w:t>using the following formula:</w:t>
            </w:r>
          </w:p>
          <w:p w:rsidR="00913A78" w:rsidRPr="00BF5F0D" w:rsidRDefault="00920436" w:rsidP="00BF5F0D">
            <w:pPr>
              <w:autoSpaceDE w:val="0"/>
              <w:autoSpaceDN w:val="0"/>
              <w:adjustRightInd w:val="0"/>
              <w:rPr>
                <w:rFonts w:ascii="TimesNewRoman" w:hAnsi="TimesNewRoman" w:cs="TimesNewRoman"/>
                <w:sz w:val="16"/>
                <w:szCs w:val="16"/>
                <w:highlight w:val="yellow"/>
                <w:u w:val="double"/>
              </w:rPr>
            </w:pPr>
            <w:r w:rsidRPr="00BF5F0D">
              <w:rPr>
                <w:rFonts w:ascii="TimesNewRoman" w:hAnsi="TimesNewRoman" w:cs="TimesNewRoman"/>
                <w:szCs w:val="22"/>
                <w:highlight w:val="yellow"/>
              </w:rPr>
              <w:t xml:space="preserve">       </w:t>
            </w:r>
            <w:r w:rsidR="00BF5F0D" w:rsidRPr="00BF5F0D">
              <w:rPr>
                <w:rFonts w:ascii="TimesNewRoman" w:hAnsi="TimesNewRoman" w:cs="TimesNewRoman"/>
                <w:szCs w:val="22"/>
                <w:highlight w:val="yellow"/>
              </w:rPr>
              <w:t xml:space="preserve"> </w:t>
            </w:r>
            <w:r w:rsidR="00913A78" w:rsidRPr="00BF5F0D">
              <w:rPr>
                <w:rFonts w:ascii="TimesNewRoman" w:hAnsi="TimesNewRoman" w:cs="TimesNewRoman"/>
                <w:sz w:val="16"/>
                <w:szCs w:val="16"/>
                <w:highlight w:val="yellow"/>
                <w:u w:val="double"/>
              </w:rPr>
              <w:t>x</w:t>
            </w:r>
          </w:p>
          <w:p w:rsidR="00913A78" w:rsidRPr="00BF5F0D" w:rsidRDefault="00913A78" w:rsidP="00913A78">
            <w:pPr>
              <w:autoSpaceDE w:val="0"/>
              <w:autoSpaceDN w:val="0"/>
              <w:adjustRightInd w:val="0"/>
              <w:rPr>
                <w:rFonts w:ascii="TimesNewRoman" w:hAnsi="TimesNewRoman" w:cs="TimesNewRoman"/>
                <w:sz w:val="18"/>
                <w:szCs w:val="18"/>
                <w:highlight w:val="yellow"/>
                <w:u w:val="double"/>
              </w:rPr>
            </w:pPr>
            <w:r w:rsidRPr="00BF5F0D">
              <w:rPr>
                <w:b/>
                <w:bCs/>
                <w:sz w:val="28"/>
                <w:szCs w:val="28"/>
                <w:highlight w:val="yellow"/>
                <w:u w:val="double"/>
              </w:rPr>
              <w:t>P</w:t>
            </w:r>
            <w:r w:rsidRPr="00BF5F0D">
              <w:rPr>
                <w:b/>
                <w:bCs/>
                <w:sz w:val="18"/>
                <w:szCs w:val="18"/>
                <w:highlight w:val="yellow"/>
                <w:u w:val="double"/>
              </w:rPr>
              <w:t xml:space="preserve">t = </w:t>
            </w:r>
            <w:r w:rsidR="00BF5F0D" w:rsidRPr="00BF5F0D">
              <w:rPr>
                <w:rFonts w:ascii="Courier New" w:hAnsi="Courier New" w:cs="Courier New"/>
                <w:b/>
                <w:bCs/>
                <w:sz w:val="26"/>
                <w:szCs w:val="26"/>
                <w:highlight w:val="yellow"/>
                <w:u w:val="double"/>
              </w:rPr>
              <w:t>∑</w:t>
            </w:r>
            <w:r w:rsidRPr="00BF5F0D">
              <w:rPr>
                <w:rFonts w:ascii="Courier New" w:hAnsi="Courier New" w:cs="Courier New"/>
                <w:b/>
                <w:bCs/>
                <w:sz w:val="26"/>
                <w:szCs w:val="26"/>
                <w:highlight w:val="yellow"/>
                <w:u w:val="double"/>
              </w:rPr>
              <w:t xml:space="preserve"> </w:t>
            </w:r>
            <w:r w:rsidRPr="00BF5F0D">
              <w:rPr>
                <w:b/>
                <w:bCs/>
                <w:sz w:val="28"/>
                <w:szCs w:val="28"/>
                <w:highlight w:val="yellow"/>
                <w:u w:val="double"/>
              </w:rPr>
              <w:t>V</w:t>
            </w:r>
            <w:r w:rsidRPr="00BF5F0D">
              <w:rPr>
                <w:rFonts w:ascii="TimesNewRoman" w:hAnsi="TimesNewRoman" w:cs="TimesNewRoman"/>
                <w:sz w:val="18"/>
                <w:szCs w:val="18"/>
                <w:highlight w:val="yellow"/>
                <w:u w:val="double"/>
              </w:rPr>
              <w:t xml:space="preserve">i </w:t>
            </w:r>
            <w:r w:rsidRPr="00BF5F0D">
              <w:rPr>
                <w:b/>
                <w:bCs/>
                <w:sz w:val="28"/>
                <w:szCs w:val="28"/>
                <w:highlight w:val="yellow"/>
                <w:u w:val="double"/>
              </w:rPr>
              <w:t>I</w:t>
            </w:r>
            <w:r w:rsidRPr="00BF5F0D">
              <w:rPr>
                <w:rFonts w:ascii="TimesNewRoman" w:hAnsi="TimesNewRoman" w:cs="TimesNewRoman"/>
                <w:sz w:val="18"/>
                <w:szCs w:val="18"/>
                <w:highlight w:val="yellow"/>
                <w:u w:val="double"/>
              </w:rPr>
              <w:t>i</w:t>
            </w:r>
          </w:p>
          <w:p w:rsidR="00913A78" w:rsidRPr="00BF5F0D" w:rsidRDefault="00920436" w:rsidP="00913A78">
            <w:pPr>
              <w:rPr>
                <w:sz w:val="16"/>
                <w:szCs w:val="16"/>
                <w:highlight w:val="yellow"/>
                <w:u w:val="double"/>
              </w:rPr>
            </w:pPr>
            <w:r w:rsidRPr="00BF5F0D">
              <w:rPr>
                <w:rFonts w:ascii="TimesNewRoman" w:hAnsi="TimesNewRoman" w:cs="TimesNewRoman"/>
                <w:szCs w:val="22"/>
                <w:highlight w:val="yellow"/>
              </w:rPr>
              <w:t xml:space="preserve">       </w:t>
            </w:r>
            <w:r w:rsidR="00BF5F0D" w:rsidRPr="00BF5F0D">
              <w:rPr>
                <w:rFonts w:ascii="TimesNewRoman" w:hAnsi="TimesNewRoman" w:cs="TimesNewRoman"/>
                <w:sz w:val="18"/>
                <w:szCs w:val="18"/>
                <w:highlight w:val="yellow"/>
                <w:u w:val="double"/>
              </w:rPr>
              <w:t>i</w:t>
            </w:r>
            <w:r w:rsidR="00BF5F0D" w:rsidRPr="00BF5F0D">
              <w:rPr>
                <w:rFonts w:ascii="TimesNewRoman" w:hAnsi="TimesNewRoman" w:cs="TimesNewRoman"/>
                <w:sz w:val="16"/>
                <w:szCs w:val="16"/>
                <w:highlight w:val="yellow"/>
                <w:u w:val="double"/>
              </w:rPr>
              <w:t xml:space="preserve"> =</w:t>
            </w:r>
            <w:r w:rsidR="00913A78" w:rsidRPr="00BF5F0D">
              <w:rPr>
                <w:rFonts w:ascii="TimesNewRoman" w:hAnsi="TimesNewRoman" w:cs="TimesNewRoman"/>
                <w:sz w:val="16"/>
                <w:szCs w:val="16"/>
                <w:highlight w:val="yellow"/>
                <w:u w:val="double"/>
              </w:rPr>
              <w:t>1</w:t>
            </w:r>
          </w:p>
          <w:p w:rsidR="00913A78" w:rsidRPr="00CA4629" w:rsidRDefault="00913A78" w:rsidP="00913A78">
            <w:pPr>
              <w:rPr>
                <w:szCs w:val="22"/>
                <w:highlight w:val="yellow"/>
                <w:u w:val="double"/>
              </w:rPr>
            </w:pPr>
          </w:p>
          <w:p w:rsidR="00913A78" w:rsidRPr="00CA4629" w:rsidRDefault="00913A78" w:rsidP="00920436">
            <w:pPr>
              <w:spacing w:after="120"/>
              <w:rPr>
                <w:szCs w:val="22"/>
                <w:highlight w:val="yellow"/>
                <w:u w:val="double"/>
              </w:rPr>
            </w:pPr>
            <w:r w:rsidRPr="00CA4629">
              <w:rPr>
                <w:szCs w:val="22"/>
                <w:highlight w:val="yellow"/>
                <w:u w:val="double"/>
              </w:rPr>
              <w:t>Where,</w:t>
            </w:r>
          </w:p>
          <w:p w:rsidR="00913A78" w:rsidRPr="00CA4629" w:rsidRDefault="00913A78" w:rsidP="0074227F">
            <w:pPr>
              <w:spacing w:after="120"/>
              <w:rPr>
                <w:szCs w:val="22"/>
                <w:highlight w:val="yellow"/>
                <w:u w:val="double"/>
              </w:rPr>
            </w:pPr>
            <w:r w:rsidRPr="00CA4629">
              <w:rPr>
                <w:b/>
                <w:bCs/>
                <w:szCs w:val="22"/>
                <w:highlight w:val="yellow"/>
                <w:u w:val="double"/>
              </w:rPr>
              <w:t xml:space="preserve">Pt </w:t>
            </w:r>
            <w:r w:rsidRPr="00CA4629">
              <w:rPr>
                <w:szCs w:val="22"/>
                <w:highlight w:val="yellow"/>
                <w:u w:val="double"/>
              </w:rPr>
              <w:t>= Total ESP Power (Watts)</w:t>
            </w:r>
            <w:r w:rsidR="0074227F">
              <w:rPr>
                <w:szCs w:val="22"/>
                <w:highlight w:val="yellow"/>
                <w:u w:val="double"/>
              </w:rPr>
              <w:t xml:space="preserve"> </w:t>
            </w:r>
            <w:r w:rsidRPr="00CA4629">
              <w:rPr>
                <w:szCs w:val="22"/>
                <w:highlight w:val="yellow"/>
                <w:u w:val="double"/>
              </w:rPr>
              <w:t>(Summation of all associated</w:t>
            </w:r>
            <w:r w:rsidR="0074227F">
              <w:rPr>
                <w:szCs w:val="22"/>
                <w:highlight w:val="yellow"/>
                <w:u w:val="double"/>
              </w:rPr>
              <w:t xml:space="preserve"> </w:t>
            </w:r>
            <w:r w:rsidRPr="00CA4629">
              <w:rPr>
                <w:szCs w:val="22"/>
                <w:highlight w:val="yellow"/>
                <w:u w:val="double"/>
              </w:rPr>
              <w:t>TR sets.)</w:t>
            </w:r>
          </w:p>
          <w:p w:rsidR="00913A78" w:rsidRPr="00CA4629" w:rsidRDefault="00913A78" w:rsidP="0074227F">
            <w:pPr>
              <w:spacing w:after="120"/>
              <w:rPr>
                <w:szCs w:val="22"/>
                <w:highlight w:val="yellow"/>
                <w:u w:val="double"/>
              </w:rPr>
            </w:pPr>
            <w:r w:rsidRPr="00CA4629">
              <w:rPr>
                <w:b/>
                <w:bCs/>
                <w:szCs w:val="22"/>
                <w:highlight w:val="yellow"/>
                <w:u w:val="double"/>
              </w:rPr>
              <w:t>V</w:t>
            </w:r>
            <w:r w:rsidRPr="00CA4629">
              <w:rPr>
                <w:szCs w:val="22"/>
                <w:highlight w:val="yellow"/>
                <w:u w:val="double"/>
              </w:rPr>
              <w:t>i = TR Secondary Voltage</w:t>
            </w:r>
            <w:r w:rsidR="0074227F">
              <w:rPr>
                <w:szCs w:val="22"/>
                <w:highlight w:val="yellow"/>
                <w:u w:val="double"/>
              </w:rPr>
              <w:t xml:space="preserve"> </w:t>
            </w:r>
            <w:r w:rsidRPr="00CA4629">
              <w:rPr>
                <w:szCs w:val="22"/>
                <w:highlight w:val="yellow"/>
                <w:u w:val="double"/>
              </w:rPr>
              <w:t>(kV), for TR Set i</w:t>
            </w:r>
          </w:p>
          <w:p w:rsidR="00913A78" w:rsidRPr="00CA4629" w:rsidRDefault="00913A78" w:rsidP="00913A78">
            <w:pPr>
              <w:rPr>
                <w:szCs w:val="22"/>
                <w:highlight w:val="yellow"/>
                <w:u w:val="double"/>
              </w:rPr>
            </w:pPr>
            <w:r w:rsidRPr="00CA4629">
              <w:rPr>
                <w:b/>
                <w:bCs/>
                <w:szCs w:val="22"/>
                <w:highlight w:val="yellow"/>
                <w:u w:val="double"/>
              </w:rPr>
              <w:t>I</w:t>
            </w:r>
            <w:r w:rsidRPr="00CA4629">
              <w:rPr>
                <w:szCs w:val="22"/>
                <w:highlight w:val="yellow"/>
                <w:u w:val="double"/>
              </w:rPr>
              <w:t>i = TR Secondary Current</w:t>
            </w:r>
            <w:r w:rsidR="0074227F">
              <w:rPr>
                <w:szCs w:val="22"/>
                <w:highlight w:val="yellow"/>
                <w:u w:val="double"/>
              </w:rPr>
              <w:t xml:space="preserve"> </w:t>
            </w:r>
            <w:r w:rsidRPr="00CA4629">
              <w:rPr>
                <w:szCs w:val="22"/>
                <w:highlight w:val="yellow"/>
                <w:u w:val="double"/>
              </w:rPr>
              <w:t>(ma), for TR Set i</w:t>
            </w:r>
          </w:p>
          <w:p w:rsidR="00C85569" w:rsidRPr="00CA4629" w:rsidRDefault="00C85569" w:rsidP="00913A78">
            <w:pPr>
              <w:rPr>
                <w:szCs w:val="22"/>
                <w:highlight w:val="yellow"/>
                <w:u w:val="double"/>
              </w:rPr>
            </w:pPr>
          </w:p>
        </w:tc>
      </w:tr>
      <w:tr w:rsidR="000E72F7" w:rsidRPr="00CA4629" w:rsidTr="00DC0CC3">
        <w:trPr>
          <w:cantSplit/>
        </w:trPr>
        <w:tc>
          <w:tcPr>
            <w:tcW w:w="1619" w:type="dxa"/>
            <w:tcBorders>
              <w:left w:val="double" w:sz="4" w:space="0" w:color="auto"/>
            </w:tcBorders>
          </w:tcPr>
          <w:p w:rsidR="000E72F7" w:rsidRPr="00CA4629" w:rsidRDefault="000E72F7" w:rsidP="00CA4629">
            <w:pPr>
              <w:numPr>
                <w:ilvl w:val="0"/>
                <w:numId w:val="25"/>
              </w:numPr>
              <w:tabs>
                <w:tab w:val="left" w:pos="360"/>
              </w:tabs>
              <w:ind w:left="0" w:firstLine="0"/>
              <w:jc w:val="both"/>
              <w:rPr>
                <w:szCs w:val="22"/>
                <w:highlight w:val="yellow"/>
                <w:u w:val="double"/>
              </w:rPr>
            </w:pPr>
            <w:r w:rsidRPr="00CA4629">
              <w:rPr>
                <w:szCs w:val="22"/>
                <w:highlight w:val="yellow"/>
                <w:u w:val="double"/>
              </w:rPr>
              <w:t>Indicator</w:t>
            </w:r>
          </w:p>
          <w:p w:rsidR="000E72F7" w:rsidRPr="00CA4629" w:rsidRDefault="000E72F7" w:rsidP="009D6D5C">
            <w:pPr>
              <w:tabs>
                <w:tab w:val="left" w:pos="360"/>
              </w:tabs>
              <w:jc w:val="both"/>
              <w:rPr>
                <w:szCs w:val="22"/>
                <w:highlight w:val="yellow"/>
                <w:u w:val="double"/>
              </w:rPr>
            </w:pPr>
            <w:r w:rsidRPr="00CA4629">
              <w:rPr>
                <w:szCs w:val="22"/>
                <w:highlight w:val="yellow"/>
                <w:u w:val="double"/>
              </w:rPr>
              <w:t>Range</w:t>
            </w:r>
          </w:p>
        </w:tc>
        <w:tc>
          <w:tcPr>
            <w:tcW w:w="8326" w:type="dxa"/>
            <w:gridSpan w:val="2"/>
            <w:tcBorders>
              <w:right w:val="double" w:sz="4" w:space="0" w:color="auto"/>
            </w:tcBorders>
          </w:tcPr>
          <w:p w:rsidR="000E72F7" w:rsidRPr="00372C81" w:rsidRDefault="000E72F7" w:rsidP="00CA4629">
            <w:pPr>
              <w:rPr>
                <w:szCs w:val="22"/>
              </w:rPr>
            </w:pPr>
            <w:r w:rsidRPr="00372C81">
              <w:rPr>
                <w:szCs w:val="22"/>
              </w:rPr>
              <w:t>For Unit 1</w:t>
            </w:r>
            <w:r>
              <w:rPr>
                <w:szCs w:val="22"/>
              </w:rPr>
              <w:t xml:space="preserve">, an excursion is defined as any 1 hour of </w:t>
            </w:r>
            <w:r w:rsidRPr="008B73B8">
              <w:rPr>
                <w:szCs w:val="22"/>
              </w:rPr>
              <w:t>opacity (other than startup, shutdown, “load-changing” and sootblowing periods) in</w:t>
            </w:r>
            <w:r>
              <w:rPr>
                <w:szCs w:val="22"/>
              </w:rPr>
              <w:t xml:space="preserve"> combination with an hourly average of the Total ESP power that falls in the “CAM Event” region lying below Curve 1. </w:t>
            </w:r>
          </w:p>
          <w:p w:rsidR="000E72F7" w:rsidRPr="00372C81" w:rsidRDefault="000E72F7" w:rsidP="00CA4629">
            <w:pPr>
              <w:rPr>
                <w:szCs w:val="22"/>
                <w:highlight w:val="green"/>
                <w:u w:val="single"/>
              </w:rPr>
            </w:pPr>
          </w:p>
          <w:p w:rsidR="000E72F7" w:rsidRPr="00372C81" w:rsidRDefault="000E72F7" w:rsidP="00E171AB">
            <w:pPr>
              <w:rPr>
                <w:szCs w:val="22"/>
              </w:rPr>
            </w:pPr>
            <w:r>
              <w:rPr>
                <w:szCs w:val="22"/>
              </w:rPr>
              <w:t xml:space="preserve">For Unit 2, an excursion is defined as any 1 hour of </w:t>
            </w:r>
            <w:r w:rsidRPr="008B73B8">
              <w:rPr>
                <w:szCs w:val="22"/>
              </w:rPr>
              <w:t>opacity (other than startup, shutdown, “load-changing” and sootblowing periods) in</w:t>
            </w:r>
            <w:r>
              <w:rPr>
                <w:szCs w:val="22"/>
              </w:rPr>
              <w:t xml:space="preserve"> combination with an hourly average of the Total ESP power that falls in the “CAM Event” region lying below Curve 2. </w:t>
            </w:r>
          </w:p>
          <w:p w:rsidR="000E72F7" w:rsidRDefault="000E72F7" w:rsidP="00CA4629">
            <w:pPr>
              <w:rPr>
                <w:szCs w:val="22"/>
                <w:highlight w:val="green"/>
                <w:u w:val="double"/>
              </w:rPr>
            </w:pPr>
          </w:p>
          <w:p w:rsidR="000E72F7" w:rsidRPr="00CA4629" w:rsidRDefault="000E72F7" w:rsidP="000E72F7">
            <w:pPr>
              <w:rPr>
                <w:szCs w:val="22"/>
                <w:highlight w:val="yellow"/>
                <w:u w:val="double"/>
              </w:rPr>
            </w:pPr>
            <w:r w:rsidRPr="00E171AB">
              <w:rPr>
                <w:szCs w:val="22"/>
              </w:rPr>
              <w:t>Load-changing occurs when the operational capacity of a unit is in the 10 percent to 100 percent capacity range, other than startup or shutdown, which exceeds 10 percent of the unit‘s rated capacity and which occurs at a rate of 0.5 percent per minute or more</w:t>
            </w:r>
            <w:r w:rsidRPr="00E171AB">
              <w:rPr>
                <w:szCs w:val="22"/>
                <w:u w:val="double"/>
              </w:rPr>
              <w:t>.</w:t>
            </w:r>
          </w:p>
          <w:p w:rsidR="000E72F7" w:rsidRDefault="000E72F7" w:rsidP="00CA4629">
            <w:pPr>
              <w:rPr>
                <w:szCs w:val="22"/>
              </w:rPr>
            </w:pPr>
          </w:p>
          <w:p w:rsidR="000E72F7" w:rsidRPr="00E171AB" w:rsidRDefault="000E72F7" w:rsidP="00CA4629">
            <w:pPr>
              <w:rPr>
                <w:szCs w:val="22"/>
              </w:rPr>
            </w:pPr>
            <w:r w:rsidRPr="00E171AB">
              <w:rPr>
                <w:szCs w:val="22"/>
              </w:rPr>
              <w:t>An excursion will trigger an investigation of the occurrence, corrective actions, and a reporting/documentation requirement.</w:t>
            </w:r>
          </w:p>
          <w:p w:rsidR="000E72F7" w:rsidRPr="00E171AB" w:rsidRDefault="000E72F7" w:rsidP="00CA4629">
            <w:pPr>
              <w:rPr>
                <w:szCs w:val="22"/>
                <w:u w:val="double"/>
              </w:rPr>
            </w:pPr>
          </w:p>
          <w:p w:rsidR="000E72F7" w:rsidRPr="00CA4629" w:rsidRDefault="000E72F7" w:rsidP="00CA4629">
            <w:pPr>
              <w:rPr>
                <w:szCs w:val="22"/>
                <w:highlight w:val="yellow"/>
                <w:u w:val="double"/>
              </w:rPr>
            </w:pPr>
          </w:p>
        </w:tc>
      </w:tr>
      <w:tr w:rsidR="00C85569" w:rsidRPr="00CA4629" w:rsidTr="000E72F7">
        <w:trPr>
          <w:cantSplit/>
          <w:trHeight w:val="70"/>
        </w:trPr>
        <w:tc>
          <w:tcPr>
            <w:tcW w:w="1619" w:type="dxa"/>
            <w:tcBorders>
              <w:left w:val="double" w:sz="4" w:space="0" w:color="auto"/>
              <w:bottom w:val="nil"/>
            </w:tcBorders>
          </w:tcPr>
          <w:p w:rsidR="003A498B" w:rsidRPr="00CA4629" w:rsidRDefault="003A498B" w:rsidP="00CA4629">
            <w:pPr>
              <w:numPr>
                <w:ilvl w:val="0"/>
                <w:numId w:val="25"/>
              </w:numPr>
              <w:tabs>
                <w:tab w:val="left" w:pos="360"/>
              </w:tabs>
              <w:ind w:left="0" w:firstLine="0"/>
              <w:rPr>
                <w:szCs w:val="22"/>
                <w:highlight w:val="yellow"/>
                <w:u w:val="double"/>
              </w:rPr>
            </w:pPr>
          </w:p>
          <w:p w:rsidR="00C85569" w:rsidRPr="00CA4629" w:rsidRDefault="00C85569" w:rsidP="003A498B">
            <w:pPr>
              <w:tabs>
                <w:tab w:val="left" w:pos="360"/>
              </w:tabs>
              <w:rPr>
                <w:szCs w:val="22"/>
                <w:highlight w:val="yellow"/>
                <w:u w:val="double"/>
              </w:rPr>
            </w:pPr>
            <w:r w:rsidRPr="00CA4629">
              <w:rPr>
                <w:szCs w:val="22"/>
                <w:highlight w:val="yellow"/>
                <w:u w:val="double"/>
              </w:rPr>
              <w:t>Performance Criteria</w:t>
            </w:r>
          </w:p>
        </w:tc>
        <w:tc>
          <w:tcPr>
            <w:tcW w:w="3714" w:type="dxa"/>
            <w:tcBorders>
              <w:right w:val="double" w:sz="4" w:space="0" w:color="auto"/>
            </w:tcBorders>
            <w:shd w:val="pct15" w:color="auto" w:fill="auto"/>
          </w:tcPr>
          <w:p w:rsidR="00C85569" w:rsidRPr="00CA4629" w:rsidRDefault="00C85569" w:rsidP="00527CCC">
            <w:pPr>
              <w:spacing w:before="100" w:beforeAutospacing="1" w:after="100" w:afterAutospacing="1"/>
              <w:rPr>
                <w:szCs w:val="22"/>
                <w:highlight w:val="yellow"/>
                <w:u w:val="double"/>
              </w:rPr>
            </w:pPr>
          </w:p>
        </w:tc>
        <w:tc>
          <w:tcPr>
            <w:tcW w:w="4612" w:type="dxa"/>
            <w:tcBorders>
              <w:right w:val="double" w:sz="4" w:space="0" w:color="auto"/>
            </w:tcBorders>
            <w:shd w:val="pct15" w:color="auto" w:fill="auto"/>
          </w:tcPr>
          <w:p w:rsidR="00C85569" w:rsidRPr="00CA4629" w:rsidRDefault="00C85569" w:rsidP="00527CCC">
            <w:pPr>
              <w:spacing w:before="100" w:beforeAutospacing="1" w:after="100" w:afterAutospacing="1"/>
              <w:rPr>
                <w:szCs w:val="22"/>
                <w:highlight w:val="yellow"/>
                <w:u w:val="double"/>
              </w:rPr>
            </w:pPr>
          </w:p>
        </w:tc>
      </w:tr>
      <w:tr w:rsidR="00C85569" w:rsidRPr="00CA4629" w:rsidTr="000E72F7">
        <w:trPr>
          <w:cantSplit/>
        </w:trPr>
        <w:tc>
          <w:tcPr>
            <w:tcW w:w="1619" w:type="dxa"/>
            <w:tcBorders>
              <w:top w:val="nil"/>
              <w:left w:val="double" w:sz="4" w:space="0" w:color="auto"/>
              <w:bottom w:val="nil"/>
            </w:tcBorders>
          </w:tcPr>
          <w:p w:rsidR="00C85569" w:rsidRPr="00CA4629" w:rsidRDefault="00C85569" w:rsidP="00C94DFC">
            <w:pPr>
              <w:spacing w:before="100" w:beforeAutospacing="1" w:after="100" w:afterAutospacing="1"/>
              <w:ind w:left="360" w:hanging="360"/>
              <w:rPr>
                <w:szCs w:val="22"/>
                <w:highlight w:val="yellow"/>
                <w:u w:val="double"/>
              </w:rPr>
            </w:pPr>
            <w:r w:rsidRPr="00CA4629">
              <w:rPr>
                <w:szCs w:val="22"/>
                <w:highlight w:val="yellow"/>
                <w:u w:val="double"/>
              </w:rPr>
              <w:lastRenderedPageBreak/>
              <w:t>A.  Data Representativeness</w:t>
            </w:r>
          </w:p>
        </w:tc>
        <w:tc>
          <w:tcPr>
            <w:tcW w:w="3714" w:type="dxa"/>
            <w:tcBorders>
              <w:right w:val="double" w:sz="4" w:space="0" w:color="auto"/>
            </w:tcBorders>
          </w:tcPr>
          <w:p w:rsidR="003A498B" w:rsidRPr="00CA4629" w:rsidRDefault="003A498B" w:rsidP="00CA4629">
            <w:pPr>
              <w:spacing w:after="120"/>
              <w:rPr>
                <w:szCs w:val="22"/>
                <w:highlight w:val="yellow"/>
                <w:u w:val="double"/>
              </w:rPr>
            </w:pPr>
            <w:r w:rsidRPr="00CA4629">
              <w:rPr>
                <w:szCs w:val="22"/>
                <w:highlight w:val="yellow"/>
                <w:u w:val="double"/>
              </w:rPr>
              <w:t>Based on available opacity data</w:t>
            </w:r>
            <w:r w:rsidR="00CA4629" w:rsidRPr="00CA4629">
              <w:rPr>
                <w:szCs w:val="22"/>
                <w:highlight w:val="yellow"/>
                <w:u w:val="double"/>
              </w:rPr>
              <w:t xml:space="preserve"> </w:t>
            </w:r>
            <w:r w:rsidRPr="00CA4629">
              <w:rPr>
                <w:szCs w:val="22"/>
                <w:highlight w:val="yellow"/>
                <w:u w:val="double"/>
              </w:rPr>
              <w:t>while stack testing, the</w:t>
            </w:r>
            <w:r w:rsidR="00CA4629" w:rsidRPr="00CA4629">
              <w:rPr>
                <w:szCs w:val="22"/>
                <w:highlight w:val="yellow"/>
                <w:u w:val="double"/>
              </w:rPr>
              <w:t xml:space="preserve"> </w:t>
            </w:r>
            <w:r w:rsidRPr="00CA4629">
              <w:rPr>
                <w:szCs w:val="22"/>
                <w:highlight w:val="yellow"/>
                <w:u w:val="double"/>
              </w:rPr>
              <w:t>representative stack</w:t>
            </w:r>
            <w:r w:rsidR="00CA4629" w:rsidRPr="00CA4629">
              <w:rPr>
                <w:szCs w:val="22"/>
                <w:highlight w:val="yellow"/>
                <w:u w:val="double"/>
              </w:rPr>
              <w:t xml:space="preserve"> </w:t>
            </w:r>
            <w:r w:rsidRPr="00CA4629">
              <w:rPr>
                <w:szCs w:val="22"/>
                <w:highlight w:val="yellow"/>
                <w:u w:val="double"/>
              </w:rPr>
              <w:t>opacity of Unit 1 is in the range of</w:t>
            </w:r>
            <w:r w:rsidR="00CA4629" w:rsidRPr="00CA4629">
              <w:rPr>
                <w:szCs w:val="22"/>
                <w:highlight w:val="yellow"/>
                <w:u w:val="double"/>
              </w:rPr>
              <w:t xml:space="preserve"> </w:t>
            </w:r>
            <w:r w:rsidRPr="00CA4629">
              <w:rPr>
                <w:szCs w:val="22"/>
                <w:highlight w:val="yellow"/>
                <w:u w:val="double"/>
              </w:rPr>
              <w:t>5 to 20%.</w:t>
            </w:r>
          </w:p>
          <w:p w:rsidR="00C85569" w:rsidRPr="00CA4629" w:rsidRDefault="003A498B" w:rsidP="00CA4629">
            <w:pPr>
              <w:rPr>
                <w:b/>
                <w:i/>
                <w:szCs w:val="22"/>
                <w:highlight w:val="yellow"/>
                <w:u w:val="double"/>
              </w:rPr>
            </w:pPr>
            <w:r w:rsidRPr="00CA4629">
              <w:rPr>
                <w:szCs w:val="22"/>
                <w:highlight w:val="yellow"/>
                <w:u w:val="double"/>
              </w:rPr>
              <w:t>Based on available opacity data</w:t>
            </w:r>
            <w:r w:rsidR="00CA4629" w:rsidRPr="00CA4629">
              <w:rPr>
                <w:szCs w:val="22"/>
                <w:highlight w:val="yellow"/>
                <w:u w:val="double"/>
              </w:rPr>
              <w:t xml:space="preserve"> </w:t>
            </w:r>
            <w:r w:rsidRPr="00CA4629">
              <w:rPr>
                <w:szCs w:val="22"/>
                <w:highlight w:val="yellow"/>
                <w:u w:val="double"/>
              </w:rPr>
              <w:t>while stack testing, the</w:t>
            </w:r>
            <w:r w:rsidR="00CA4629" w:rsidRPr="00CA4629">
              <w:rPr>
                <w:szCs w:val="22"/>
                <w:highlight w:val="yellow"/>
                <w:u w:val="double"/>
              </w:rPr>
              <w:t xml:space="preserve"> </w:t>
            </w:r>
            <w:r w:rsidRPr="00CA4629">
              <w:rPr>
                <w:szCs w:val="22"/>
                <w:highlight w:val="yellow"/>
                <w:u w:val="double"/>
              </w:rPr>
              <w:t>representative stack opacity of Unit</w:t>
            </w:r>
            <w:r w:rsidR="00CA4629" w:rsidRPr="00CA4629">
              <w:rPr>
                <w:szCs w:val="22"/>
                <w:highlight w:val="yellow"/>
                <w:u w:val="double"/>
              </w:rPr>
              <w:t xml:space="preserve"> </w:t>
            </w:r>
            <w:r w:rsidRPr="00CA4629">
              <w:rPr>
                <w:szCs w:val="22"/>
                <w:highlight w:val="yellow"/>
                <w:u w:val="double"/>
              </w:rPr>
              <w:t>2 is in the range of 2 to 12%.</w:t>
            </w:r>
          </w:p>
        </w:tc>
        <w:tc>
          <w:tcPr>
            <w:tcW w:w="4612" w:type="dxa"/>
            <w:tcBorders>
              <w:right w:val="double" w:sz="4" w:space="0" w:color="auto"/>
            </w:tcBorders>
          </w:tcPr>
          <w:p w:rsidR="00C85569" w:rsidRPr="00CA4629" w:rsidRDefault="003A498B" w:rsidP="00CA4629">
            <w:pPr>
              <w:rPr>
                <w:szCs w:val="22"/>
                <w:highlight w:val="yellow"/>
                <w:u w:val="double"/>
              </w:rPr>
            </w:pPr>
            <w:r w:rsidRPr="00CA4629">
              <w:rPr>
                <w:szCs w:val="22"/>
                <w:highlight w:val="yellow"/>
                <w:u w:val="double"/>
              </w:rPr>
              <w:t>Secondary voltage and secondary</w:t>
            </w:r>
            <w:r w:rsidR="00CA4629" w:rsidRPr="00CA4629">
              <w:rPr>
                <w:szCs w:val="22"/>
                <w:highlight w:val="yellow"/>
                <w:u w:val="double"/>
              </w:rPr>
              <w:t xml:space="preserve"> </w:t>
            </w:r>
            <w:r w:rsidRPr="00CA4629">
              <w:rPr>
                <w:szCs w:val="22"/>
                <w:highlight w:val="yellow"/>
                <w:u w:val="double"/>
              </w:rPr>
              <w:t>current data will be collected and</w:t>
            </w:r>
            <w:r w:rsidR="00CA4629" w:rsidRPr="00CA4629">
              <w:rPr>
                <w:szCs w:val="22"/>
                <w:highlight w:val="yellow"/>
                <w:u w:val="double"/>
              </w:rPr>
              <w:t xml:space="preserve"> </w:t>
            </w:r>
            <w:r w:rsidRPr="00CA4629">
              <w:rPr>
                <w:szCs w:val="22"/>
                <w:highlight w:val="yellow"/>
                <w:u w:val="double"/>
              </w:rPr>
              <w:t>recorded from each TR set at least</w:t>
            </w:r>
            <w:r w:rsidR="00CA4629" w:rsidRPr="00CA4629">
              <w:rPr>
                <w:szCs w:val="22"/>
                <w:highlight w:val="yellow"/>
                <w:u w:val="double"/>
              </w:rPr>
              <w:t xml:space="preserve"> </w:t>
            </w:r>
            <w:r w:rsidRPr="00CA4629">
              <w:rPr>
                <w:szCs w:val="22"/>
                <w:highlight w:val="yellow"/>
                <w:u w:val="double"/>
              </w:rPr>
              <w:t xml:space="preserve">four times per hour. </w:t>
            </w:r>
            <w:r w:rsidR="00CA4629" w:rsidRPr="00CA4629">
              <w:rPr>
                <w:szCs w:val="22"/>
                <w:highlight w:val="yellow"/>
                <w:u w:val="double"/>
              </w:rPr>
              <w:t xml:space="preserve"> </w:t>
            </w:r>
            <w:r w:rsidRPr="00CA4629">
              <w:rPr>
                <w:szCs w:val="22"/>
                <w:highlight w:val="yellow"/>
                <w:u w:val="double"/>
              </w:rPr>
              <w:t>This data will</w:t>
            </w:r>
            <w:r w:rsidR="00CA4629" w:rsidRPr="00CA4629">
              <w:rPr>
                <w:szCs w:val="22"/>
                <w:highlight w:val="yellow"/>
                <w:u w:val="double"/>
              </w:rPr>
              <w:t xml:space="preserve"> </w:t>
            </w:r>
            <w:r w:rsidRPr="00CA4629">
              <w:rPr>
                <w:szCs w:val="22"/>
                <w:highlight w:val="yellow"/>
                <w:u w:val="double"/>
              </w:rPr>
              <w:t>be used to determine Total ESP Power levels.</w:t>
            </w:r>
          </w:p>
        </w:tc>
      </w:tr>
      <w:tr w:rsidR="00C85569" w:rsidRPr="00CA4629" w:rsidTr="000E72F7">
        <w:trPr>
          <w:cantSplit/>
        </w:trPr>
        <w:tc>
          <w:tcPr>
            <w:tcW w:w="1619" w:type="dxa"/>
            <w:tcBorders>
              <w:top w:val="nil"/>
              <w:left w:val="double" w:sz="4" w:space="0" w:color="auto"/>
              <w:bottom w:val="nil"/>
            </w:tcBorders>
          </w:tcPr>
          <w:p w:rsidR="00C85569" w:rsidRPr="00CA4629" w:rsidRDefault="00C85569" w:rsidP="00C94DFC">
            <w:pPr>
              <w:spacing w:before="100" w:beforeAutospacing="1" w:after="100" w:afterAutospacing="1"/>
              <w:ind w:left="360" w:hanging="360"/>
              <w:rPr>
                <w:szCs w:val="22"/>
                <w:highlight w:val="yellow"/>
                <w:u w:val="double"/>
              </w:rPr>
            </w:pPr>
            <w:r w:rsidRPr="00CA4629">
              <w:rPr>
                <w:szCs w:val="22"/>
                <w:highlight w:val="yellow"/>
                <w:u w:val="double"/>
              </w:rPr>
              <w:t>B.  Verification of Operational Status</w:t>
            </w:r>
          </w:p>
        </w:tc>
        <w:tc>
          <w:tcPr>
            <w:tcW w:w="3714" w:type="dxa"/>
            <w:tcBorders>
              <w:right w:val="double" w:sz="4" w:space="0" w:color="auto"/>
            </w:tcBorders>
          </w:tcPr>
          <w:p w:rsidR="00C85569" w:rsidRPr="00CA4629" w:rsidRDefault="00C85569" w:rsidP="00527CCC">
            <w:pPr>
              <w:spacing w:before="100" w:beforeAutospacing="1" w:after="100" w:afterAutospacing="1"/>
              <w:rPr>
                <w:szCs w:val="22"/>
                <w:highlight w:val="yellow"/>
                <w:u w:val="double"/>
              </w:rPr>
            </w:pPr>
            <w:r w:rsidRPr="00CA4629">
              <w:rPr>
                <w:szCs w:val="22"/>
                <w:highlight w:val="yellow"/>
                <w:u w:val="double"/>
              </w:rPr>
              <w:t xml:space="preserve">Annual testing during normal operation is used to verify particulate mass loading.  The COM system is audited quarterly.  </w:t>
            </w:r>
          </w:p>
        </w:tc>
        <w:tc>
          <w:tcPr>
            <w:tcW w:w="4612" w:type="dxa"/>
            <w:tcBorders>
              <w:right w:val="double" w:sz="4" w:space="0" w:color="auto"/>
            </w:tcBorders>
          </w:tcPr>
          <w:p w:rsidR="00C85569" w:rsidRPr="00CA4629" w:rsidRDefault="00C94DFC" w:rsidP="00527CCC">
            <w:pPr>
              <w:spacing w:before="100" w:beforeAutospacing="1" w:after="100" w:afterAutospacing="1"/>
              <w:rPr>
                <w:szCs w:val="22"/>
                <w:highlight w:val="yellow"/>
                <w:u w:val="double"/>
              </w:rPr>
            </w:pPr>
            <w:r w:rsidRPr="00CA4629">
              <w:rPr>
                <w:szCs w:val="22"/>
                <w:highlight w:val="yellow"/>
                <w:u w:val="double"/>
              </w:rPr>
              <w:t>Not applicable.</w:t>
            </w:r>
          </w:p>
        </w:tc>
      </w:tr>
      <w:tr w:rsidR="00C85569" w:rsidRPr="00CA4629" w:rsidTr="000E72F7">
        <w:trPr>
          <w:cantSplit/>
        </w:trPr>
        <w:tc>
          <w:tcPr>
            <w:tcW w:w="1619" w:type="dxa"/>
            <w:tcBorders>
              <w:top w:val="nil"/>
              <w:left w:val="double" w:sz="4" w:space="0" w:color="auto"/>
              <w:bottom w:val="nil"/>
            </w:tcBorders>
          </w:tcPr>
          <w:p w:rsidR="00C85569" w:rsidRPr="00CA4629" w:rsidRDefault="00C85569" w:rsidP="00C94DFC">
            <w:pPr>
              <w:spacing w:before="100" w:beforeAutospacing="1" w:after="100" w:afterAutospacing="1"/>
              <w:ind w:left="360" w:hanging="360"/>
              <w:rPr>
                <w:szCs w:val="22"/>
                <w:highlight w:val="yellow"/>
                <w:u w:val="double"/>
              </w:rPr>
            </w:pPr>
            <w:r w:rsidRPr="00CA4629">
              <w:rPr>
                <w:szCs w:val="22"/>
                <w:highlight w:val="yellow"/>
                <w:u w:val="double"/>
              </w:rPr>
              <w:t>C.  QA/QC Practices and Criteria</w:t>
            </w:r>
          </w:p>
        </w:tc>
        <w:tc>
          <w:tcPr>
            <w:tcW w:w="3714" w:type="dxa"/>
            <w:tcBorders>
              <w:right w:val="double" w:sz="4" w:space="0" w:color="auto"/>
            </w:tcBorders>
          </w:tcPr>
          <w:p w:rsidR="00C85569" w:rsidRPr="00CA4629" w:rsidRDefault="00C85569" w:rsidP="00527CCC">
            <w:pPr>
              <w:spacing w:before="100" w:beforeAutospacing="1" w:after="100" w:afterAutospacing="1"/>
              <w:rPr>
                <w:szCs w:val="22"/>
                <w:highlight w:val="yellow"/>
                <w:u w:val="double"/>
              </w:rPr>
            </w:pPr>
            <w:r w:rsidRPr="00CA4629">
              <w:rPr>
                <w:szCs w:val="22"/>
                <w:highlight w:val="yellow"/>
                <w:u w:val="double"/>
              </w:rPr>
              <w:t>Operate COMS according to 40 CFR Part 60 Appendix B, Performance Specification 1 and general provisions 60.13.  The COMS is automatically calibrated every 24 hours.  Calibration information is recorded through a data acquisition system (DAS).  A neutral density filter test is performed quarterly as well as preventive maintenance items; replace filters, clean optics, etc., as prescribed by the manufacturer.</w:t>
            </w:r>
          </w:p>
        </w:tc>
        <w:tc>
          <w:tcPr>
            <w:tcW w:w="4612" w:type="dxa"/>
            <w:tcBorders>
              <w:right w:val="double" w:sz="4" w:space="0" w:color="auto"/>
            </w:tcBorders>
          </w:tcPr>
          <w:p w:rsidR="00C85569" w:rsidRPr="00CA4629" w:rsidRDefault="00BA089E" w:rsidP="00CA4629">
            <w:pPr>
              <w:rPr>
                <w:szCs w:val="22"/>
                <w:highlight w:val="yellow"/>
                <w:u w:val="double"/>
              </w:rPr>
            </w:pPr>
            <w:r w:rsidRPr="00CA4629">
              <w:rPr>
                <w:szCs w:val="22"/>
                <w:highlight w:val="yellow"/>
                <w:u w:val="double"/>
              </w:rPr>
              <w:t>The volt and current meters</w:t>
            </w:r>
            <w:r w:rsidR="00CA4629" w:rsidRPr="00CA4629">
              <w:rPr>
                <w:szCs w:val="22"/>
                <w:highlight w:val="yellow"/>
                <w:u w:val="double"/>
              </w:rPr>
              <w:t xml:space="preserve"> </w:t>
            </w:r>
            <w:r w:rsidRPr="00CA4629">
              <w:rPr>
                <w:szCs w:val="22"/>
                <w:highlight w:val="yellow"/>
                <w:u w:val="double"/>
              </w:rPr>
              <w:t>associated with each TR set will be</w:t>
            </w:r>
            <w:r w:rsidR="00CA4629" w:rsidRPr="00CA4629">
              <w:rPr>
                <w:szCs w:val="22"/>
                <w:highlight w:val="yellow"/>
                <w:u w:val="double"/>
              </w:rPr>
              <w:t xml:space="preserve"> </w:t>
            </w:r>
            <w:r w:rsidRPr="00CA4629">
              <w:rPr>
                <w:szCs w:val="22"/>
                <w:highlight w:val="yellow"/>
                <w:u w:val="double"/>
              </w:rPr>
              <w:t>checked for calibration on a two</w:t>
            </w:r>
            <w:r w:rsidR="00CA4629" w:rsidRPr="00CA4629">
              <w:rPr>
                <w:szCs w:val="22"/>
                <w:highlight w:val="yellow"/>
                <w:u w:val="double"/>
              </w:rPr>
              <w:t xml:space="preserve"> </w:t>
            </w:r>
            <w:r w:rsidRPr="00CA4629">
              <w:rPr>
                <w:szCs w:val="22"/>
                <w:highlight w:val="yellow"/>
                <w:u w:val="double"/>
              </w:rPr>
              <w:t>year cycle.</w:t>
            </w:r>
          </w:p>
        </w:tc>
      </w:tr>
      <w:tr w:rsidR="00C85569" w:rsidRPr="00CA4629" w:rsidTr="000E72F7">
        <w:trPr>
          <w:cantSplit/>
        </w:trPr>
        <w:tc>
          <w:tcPr>
            <w:tcW w:w="1619" w:type="dxa"/>
            <w:tcBorders>
              <w:top w:val="nil"/>
              <w:left w:val="double" w:sz="4" w:space="0" w:color="auto"/>
              <w:bottom w:val="nil"/>
            </w:tcBorders>
          </w:tcPr>
          <w:p w:rsidR="00C85569" w:rsidRPr="00CA4629" w:rsidRDefault="00C85569" w:rsidP="00C94DFC">
            <w:pPr>
              <w:spacing w:before="100" w:beforeAutospacing="1" w:after="100" w:afterAutospacing="1"/>
              <w:ind w:left="360" w:hanging="360"/>
              <w:rPr>
                <w:szCs w:val="22"/>
                <w:highlight w:val="yellow"/>
                <w:u w:val="double"/>
              </w:rPr>
            </w:pPr>
            <w:r w:rsidRPr="00CA4629">
              <w:rPr>
                <w:szCs w:val="22"/>
                <w:highlight w:val="yellow"/>
                <w:u w:val="double"/>
              </w:rPr>
              <w:t>D.  Monitoring Frequency</w:t>
            </w:r>
          </w:p>
        </w:tc>
        <w:tc>
          <w:tcPr>
            <w:tcW w:w="3714" w:type="dxa"/>
            <w:tcBorders>
              <w:bottom w:val="nil"/>
              <w:right w:val="double" w:sz="4" w:space="0" w:color="auto"/>
            </w:tcBorders>
          </w:tcPr>
          <w:p w:rsidR="00C85569" w:rsidRPr="00CA4629" w:rsidRDefault="00C85569" w:rsidP="00527CCC">
            <w:pPr>
              <w:spacing w:before="100" w:beforeAutospacing="1" w:after="100" w:afterAutospacing="1"/>
              <w:rPr>
                <w:szCs w:val="22"/>
                <w:highlight w:val="yellow"/>
                <w:u w:val="double"/>
              </w:rPr>
            </w:pPr>
            <w:r w:rsidRPr="00CA4629">
              <w:rPr>
                <w:szCs w:val="22"/>
                <w:highlight w:val="yellow"/>
                <w:u w:val="double"/>
              </w:rPr>
              <w:t>Opacity is monitored continuously.</w:t>
            </w:r>
          </w:p>
        </w:tc>
        <w:tc>
          <w:tcPr>
            <w:tcW w:w="4612" w:type="dxa"/>
            <w:tcBorders>
              <w:bottom w:val="nil"/>
              <w:right w:val="double" w:sz="4" w:space="0" w:color="auto"/>
            </w:tcBorders>
          </w:tcPr>
          <w:p w:rsidR="00C85569" w:rsidRPr="00CA4629" w:rsidRDefault="00500000" w:rsidP="00CA4629">
            <w:pPr>
              <w:rPr>
                <w:szCs w:val="22"/>
                <w:highlight w:val="yellow"/>
                <w:u w:val="double"/>
              </w:rPr>
            </w:pPr>
            <w:r w:rsidRPr="00CA4629">
              <w:rPr>
                <w:szCs w:val="22"/>
                <w:highlight w:val="yellow"/>
                <w:u w:val="double"/>
              </w:rPr>
              <w:t>Total ESP Power will be calculated</w:t>
            </w:r>
            <w:r w:rsidR="00CA4629" w:rsidRPr="00CA4629">
              <w:rPr>
                <w:szCs w:val="22"/>
                <w:highlight w:val="yellow"/>
                <w:u w:val="double"/>
              </w:rPr>
              <w:t xml:space="preserve"> </w:t>
            </w:r>
            <w:r w:rsidRPr="00CA4629">
              <w:rPr>
                <w:szCs w:val="22"/>
                <w:highlight w:val="yellow"/>
                <w:u w:val="double"/>
              </w:rPr>
              <w:t>from secondary kilovolt and milliamp</w:t>
            </w:r>
            <w:r w:rsidR="00CA4629" w:rsidRPr="00CA4629">
              <w:rPr>
                <w:szCs w:val="22"/>
                <w:highlight w:val="yellow"/>
                <w:u w:val="double"/>
              </w:rPr>
              <w:t xml:space="preserve"> </w:t>
            </w:r>
            <w:r w:rsidRPr="00CA4629">
              <w:rPr>
                <w:szCs w:val="22"/>
                <w:highlight w:val="yellow"/>
                <w:u w:val="double"/>
              </w:rPr>
              <w:t>data collected at least four times per</w:t>
            </w:r>
            <w:r w:rsidR="00CA4629" w:rsidRPr="00CA4629">
              <w:rPr>
                <w:szCs w:val="22"/>
                <w:highlight w:val="yellow"/>
                <w:u w:val="double"/>
              </w:rPr>
              <w:t xml:space="preserve"> </w:t>
            </w:r>
            <w:r w:rsidRPr="00CA4629">
              <w:rPr>
                <w:szCs w:val="22"/>
                <w:highlight w:val="yellow"/>
                <w:u w:val="double"/>
              </w:rPr>
              <w:t>hour, approximately 15 minutes apart.</w:t>
            </w:r>
          </w:p>
        </w:tc>
      </w:tr>
      <w:tr w:rsidR="00C85569" w:rsidRPr="00CA4629" w:rsidTr="000E72F7">
        <w:trPr>
          <w:cantSplit/>
        </w:trPr>
        <w:tc>
          <w:tcPr>
            <w:tcW w:w="1619" w:type="dxa"/>
            <w:tcBorders>
              <w:top w:val="nil"/>
              <w:left w:val="double" w:sz="4" w:space="0" w:color="auto"/>
              <w:bottom w:val="nil"/>
            </w:tcBorders>
          </w:tcPr>
          <w:p w:rsidR="00C85569" w:rsidRPr="00CA4629" w:rsidRDefault="00C85569" w:rsidP="00C94DFC">
            <w:pPr>
              <w:spacing w:before="100" w:beforeAutospacing="1" w:after="100" w:afterAutospacing="1"/>
              <w:ind w:left="360" w:hanging="360"/>
              <w:rPr>
                <w:szCs w:val="22"/>
                <w:highlight w:val="yellow"/>
                <w:u w:val="double"/>
              </w:rPr>
            </w:pPr>
            <w:r w:rsidRPr="00CA4629">
              <w:rPr>
                <w:szCs w:val="22"/>
                <w:highlight w:val="yellow"/>
                <w:u w:val="double"/>
              </w:rPr>
              <w:t>E.  Data Collection Procedures</w:t>
            </w:r>
          </w:p>
        </w:tc>
        <w:tc>
          <w:tcPr>
            <w:tcW w:w="3714" w:type="dxa"/>
            <w:tcBorders>
              <w:right w:val="double" w:sz="4" w:space="0" w:color="auto"/>
            </w:tcBorders>
          </w:tcPr>
          <w:p w:rsidR="00C85569" w:rsidRPr="00CA4629" w:rsidRDefault="00C85569" w:rsidP="00527CCC">
            <w:pPr>
              <w:spacing w:before="100" w:beforeAutospacing="1" w:after="100" w:afterAutospacing="1"/>
              <w:rPr>
                <w:szCs w:val="22"/>
                <w:highlight w:val="yellow"/>
                <w:u w:val="double"/>
              </w:rPr>
            </w:pPr>
            <w:r w:rsidRPr="00CA4629">
              <w:rPr>
                <w:szCs w:val="22"/>
                <w:highlight w:val="yellow"/>
                <w:u w:val="double"/>
              </w:rPr>
              <w:t>The COMS collects data that are reduced to 6-minute averages.  Consecutive 6-minute averages are tracked through the Distributed Control System (DAS) and CEM software.  Daily reports with all six-minute averages are generated.</w:t>
            </w:r>
          </w:p>
        </w:tc>
        <w:tc>
          <w:tcPr>
            <w:tcW w:w="4612" w:type="dxa"/>
            <w:tcBorders>
              <w:right w:val="double" w:sz="4" w:space="0" w:color="auto"/>
            </w:tcBorders>
          </w:tcPr>
          <w:p w:rsidR="00C85569" w:rsidRPr="00CA4629" w:rsidRDefault="00500000" w:rsidP="00CA4629">
            <w:pPr>
              <w:autoSpaceDE w:val="0"/>
              <w:autoSpaceDN w:val="0"/>
              <w:adjustRightInd w:val="0"/>
              <w:rPr>
                <w:szCs w:val="22"/>
                <w:highlight w:val="yellow"/>
                <w:u w:val="double"/>
              </w:rPr>
            </w:pPr>
            <w:r w:rsidRPr="00CA4629">
              <w:rPr>
                <w:szCs w:val="22"/>
                <w:highlight w:val="yellow"/>
                <w:u w:val="double"/>
              </w:rPr>
              <w:t>Secondary kilovolt and milliamp data</w:t>
            </w:r>
            <w:r w:rsidR="00CA4629" w:rsidRPr="00CA4629">
              <w:rPr>
                <w:szCs w:val="22"/>
                <w:highlight w:val="yellow"/>
                <w:u w:val="double"/>
              </w:rPr>
              <w:t xml:space="preserve"> </w:t>
            </w:r>
            <w:r w:rsidRPr="00CA4629">
              <w:rPr>
                <w:szCs w:val="22"/>
                <w:highlight w:val="yellow"/>
                <w:u w:val="double"/>
              </w:rPr>
              <w:t>will be collected from each TR set.</w:t>
            </w:r>
            <w:r w:rsidR="00CA4629" w:rsidRPr="00CA4629">
              <w:rPr>
                <w:szCs w:val="22"/>
                <w:highlight w:val="yellow"/>
                <w:u w:val="double"/>
              </w:rPr>
              <w:t xml:space="preserve">  </w:t>
            </w:r>
            <w:r w:rsidRPr="00CA4629">
              <w:rPr>
                <w:szCs w:val="22"/>
                <w:highlight w:val="yellow"/>
                <w:u w:val="double"/>
              </w:rPr>
              <w:t>The values for each TR set will be</w:t>
            </w:r>
            <w:r w:rsidR="00CA4629" w:rsidRPr="00CA4629">
              <w:rPr>
                <w:szCs w:val="22"/>
                <w:highlight w:val="yellow"/>
                <w:u w:val="double"/>
              </w:rPr>
              <w:t xml:space="preserve"> </w:t>
            </w:r>
            <w:r w:rsidRPr="00CA4629">
              <w:rPr>
                <w:szCs w:val="22"/>
                <w:highlight w:val="yellow"/>
                <w:u w:val="double"/>
              </w:rPr>
              <w:t>multiplied and then added together to</w:t>
            </w:r>
            <w:r w:rsidR="00CA4629" w:rsidRPr="00CA4629">
              <w:rPr>
                <w:szCs w:val="22"/>
                <w:highlight w:val="yellow"/>
                <w:u w:val="double"/>
              </w:rPr>
              <w:t xml:space="preserve"> </w:t>
            </w:r>
            <w:r w:rsidRPr="00CA4629">
              <w:rPr>
                <w:szCs w:val="22"/>
                <w:highlight w:val="yellow"/>
                <w:u w:val="double"/>
              </w:rPr>
              <w:t xml:space="preserve">determine Total ESP Power. </w:t>
            </w:r>
            <w:r w:rsidR="00CA4629" w:rsidRPr="00CA4629">
              <w:rPr>
                <w:szCs w:val="22"/>
                <w:highlight w:val="yellow"/>
                <w:u w:val="double"/>
              </w:rPr>
              <w:t xml:space="preserve"> </w:t>
            </w:r>
            <w:r w:rsidRPr="00CA4629">
              <w:rPr>
                <w:szCs w:val="22"/>
                <w:highlight w:val="yellow"/>
                <w:u w:val="double"/>
              </w:rPr>
              <w:t>Total</w:t>
            </w:r>
            <w:r w:rsidR="00CA4629" w:rsidRPr="00CA4629">
              <w:rPr>
                <w:szCs w:val="22"/>
                <w:highlight w:val="yellow"/>
                <w:u w:val="double"/>
              </w:rPr>
              <w:t xml:space="preserve"> </w:t>
            </w:r>
            <w:r w:rsidRPr="00CA4629">
              <w:rPr>
                <w:szCs w:val="22"/>
                <w:highlight w:val="yellow"/>
                <w:u w:val="double"/>
              </w:rPr>
              <w:t>ESP Power will be tracked through</w:t>
            </w:r>
            <w:r w:rsidR="00CA4629" w:rsidRPr="00CA4629">
              <w:rPr>
                <w:szCs w:val="22"/>
                <w:highlight w:val="yellow"/>
                <w:u w:val="double"/>
              </w:rPr>
              <w:t xml:space="preserve"> </w:t>
            </w:r>
            <w:r w:rsidRPr="00CA4629">
              <w:rPr>
                <w:szCs w:val="22"/>
                <w:highlight w:val="yellow"/>
                <w:u w:val="double"/>
              </w:rPr>
              <w:t>the Distributed Control System (DCS)</w:t>
            </w:r>
            <w:r w:rsidR="00441DE7" w:rsidRPr="00CA4629">
              <w:rPr>
                <w:szCs w:val="22"/>
                <w:highlight w:val="yellow"/>
                <w:u w:val="double"/>
              </w:rPr>
              <w:t xml:space="preserve"> </w:t>
            </w:r>
            <w:r w:rsidRPr="00CA4629">
              <w:rPr>
                <w:szCs w:val="22"/>
                <w:highlight w:val="yellow"/>
                <w:u w:val="double"/>
              </w:rPr>
              <w:t>and CEM software.</w:t>
            </w:r>
          </w:p>
        </w:tc>
      </w:tr>
      <w:tr w:rsidR="00C85569" w:rsidRPr="00CA4629" w:rsidTr="000E72F7">
        <w:trPr>
          <w:cantSplit/>
          <w:trHeight w:val="77"/>
        </w:trPr>
        <w:tc>
          <w:tcPr>
            <w:tcW w:w="1619" w:type="dxa"/>
            <w:tcBorders>
              <w:top w:val="nil"/>
              <w:left w:val="double" w:sz="4" w:space="0" w:color="auto"/>
              <w:bottom w:val="double" w:sz="4" w:space="0" w:color="auto"/>
              <w:right w:val="nil"/>
            </w:tcBorders>
          </w:tcPr>
          <w:p w:rsidR="00C85569" w:rsidRPr="00CA4629" w:rsidRDefault="00C85569" w:rsidP="00C94DFC">
            <w:pPr>
              <w:spacing w:before="100" w:beforeAutospacing="1" w:after="100" w:afterAutospacing="1"/>
              <w:ind w:left="360" w:hanging="360"/>
              <w:rPr>
                <w:szCs w:val="22"/>
                <w:highlight w:val="yellow"/>
                <w:u w:val="double"/>
              </w:rPr>
            </w:pPr>
            <w:r w:rsidRPr="00CA4629">
              <w:rPr>
                <w:szCs w:val="22"/>
                <w:highlight w:val="yellow"/>
                <w:u w:val="double"/>
              </w:rPr>
              <w:t xml:space="preserve">F.  Averaging Period </w:t>
            </w:r>
          </w:p>
        </w:tc>
        <w:tc>
          <w:tcPr>
            <w:tcW w:w="3714" w:type="dxa"/>
            <w:tcBorders>
              <w:top w:val="nil"/>
              <w:bottom w:val="double" w:sz="4" w:space="0" w:color="auto"/>
              <w:right w:val="double" w:sz="4" w:space="0" w:color="auto"/>
            </w:tcBorders>
          </w:tcPr>
          <w:p w:rsidR="00C85569" w:rsidRPr="00CA4629" w:rsidRDefault="00C85569" w:rsidP="00527CCC">
            <w:pPr>
              <w:spacing w:before="100" w:beforeAutospacing="1" w:after="100" w:afterAutospacing="1"/>
              <w:rPr>
                <w:szCs w:val="22"/>
                <w:highlight w:val="yellow"/>
                <w:u w:val="double"/>
              </w:rPr>
            </w:pPr>
            <w:r w:rsidRPr="00CA4629">
              <w:rPr>
                <w:szCs w:val="22"/>
                <w:highlight w:val="yellow"/>
                <w:u w:val="double"/>
              </w:rPr>
              <w:t>Ten consecutive 6-minute averages.</w:t>
            </w:r>
          </w:p>
        </w:tc>
        <w:tc>
          <w:tcPr>
            <w:tcW w:w="4612" w:type="dxa"/>
            <w:tcBorders>
              <w:top w:val="nil"/>
              <w:bottom w:val="double" w:sz="4" w:space="0" w:color="auto"/>
              <w:right w:val="double" w:sz="4" w:space="0" w:color="auto"/>
            </w:tcBorders>
          </w:tcPr>
          <w:p w:rsidR="00C85569" w:rsidRPr="00CA4629" w:rsidRDefault="00500000" w:rsidP="00CA4629">
            <w:pPr>
              <w:rPr>
                <w:szCs w:val="22"/>
                <w:u w:val="double"/>
              </w:rPr>
            </w:pPr>
            <w:r w:rsidRPr="00CA4629">
              <w:rPr>
                <w:szCs w:val="22"/>
                <w:highlight w:val="yellow"/>
                <w:u w:val="double"/>
              </w:rPr>
              <w:t>One hour average comprised of at</w:t>
            </w:r>
            <w:r w:rsidR="00CA4629" w:rsidRPr="00CA4629">
              <w:rPr>
                <w:szCs w:val="22"/>
                <w:highlight w:val="yellow"/>
                <w:u w:val="double"/>
              </w:rPr>
              <w:t xml:space="preserve"> </w:t>
            </w:r>
            <w:r w:rsidRPr="00CA4629">
              <w:rPr>
                <w:szCs w:val="22"/>
                <w:highlight w:val="yellow"/>
                <w:u w:val="double"/>
              </w:rPr>
              <w:t>least four values, approximately 15</w:t>
            </w:r>
            <w:r w:rsidR="00CA4629" w:rsidRPr="00CA4629">
              <w:rPr>
                <w:szCs w:val="22"/>
                <w:highlight w:val="yellow"/>
                <w:u w:val="double"/>
              </w:rPr>
              <w:t xml:space="preserve"> </w:t>
            </w:r>
            <w:r w:rsidRPr="00CA4629">
              <w:rPr>
                <w:szCs w:val="22"/>
                <w:highlight w:val="yellow"/>
                <w:u w:val="double"/>
              </w:rPr>
              <w:t>minutes apart.</w:t>
            </w:r>
          </w:p>
        </w:tc>
      </w:tr>
    </w:tbl>
    <w:p w:rsidR="0080272F" w:rsidRDefault="0080272F">
      <w:pPr>
        <w:rPr>
          <w:b/>
          <w:sz w:val="32"/>
        </w:rPr>
        <w:sectPr w:rsidR="0080272F" w:rsidSect="002C45FC">
          <w:headerReference w:type="even" r:id="rId26"/>
          <w:headerReference w:type="default" r:id="rId27"/>
          <w:footerReference w:type="default" r:id="rId28"/>
          <w:headerReference w:type="first" r:id="rId29"/>
          <w:pgSz w:w="12240" w:h="15840" w:code="1"/>
          <w:pgMar w:top="1440" w:right="1080" w:bottom="1440" w:left="1080" w:header="720" w:footer="576" w:gutter="0"/>
          <w:paperSrc w:first="1266" w:other="1266"/>
          <w:pgNumType w:start="1"/>
          <w:cols w:space="720"/>
          <w:docGrid w:linePitch="299"/>
        </w:sectPr>
      </w:pPr>
    </w:p>
    <w:tbl>
      <w:tblPr>
        <w:tblW w:w="11840" w:type="dxa"/>
        <w:tblLook w:val="04A0" w:firstRow="1" w:lastRow="0" w:firstColumn="1" w:lastColumn="0" w:noHBand="0" w:noVBand="1"/>
      </w:tblPr>
      <w:tblGrid>
        <w:gridCol w:w="1280"/>
        <w:gridCol w:w="960"/>
        <w:gridCol w:w="960"/>
        <w:gridCol w:w="960"/>
        <w:gridCol w:w="960"/>
        <w:gridCol w:w="960"/>
        <w:gridCol w:w="960"/>
        <w:gridCol w:w="960"/>
        <w:gridCol w:w="960"/>
        <w:gridCol w:w="960"/>
        <w:gridCol w:w="960"/>
        <w:gridCol w:w="960"/>
      </w:tblGrid>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rPr>
                <w:rFonts w:ascii="Calibri" w:hAnsi="Calibri"/>
                <w:b/>
                <w:bCs/>
                <w:color w:val="000000"/>
                <w:sz w:val="18"/>
                <w:szCs w:val="18"/>
              </w:rPr>
            </w:pPr>
            <w:r w:rsidRPr="000D041C">
              <w:rPr>
                <w:rFonts w:ascii="Calibri" w:hAnsi="Calibri"/>
                <w:b/>
                <w:bCs/>
                <w:color w:val="000000"/>
                <w:sz w:val="18"/>
                <w:szCs w:val="18"/>
              </w:rPr>
              <w:lastRenderedPageBreak/>
              <w:t>UNIT 1</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rFonts w:ascii="Calibri" w:hAnsi="Calibri"/>
                <w:b/>
                <w:bCs/>
                <w:color w:val="000000"/>
                <w:sz w:val="18"/>
                <w:szCs w:val="18"/>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10560" w:type="dxa"/>
            <w:gridSpan w:val="11"/>
            <w:tcBorders>
              <w:top w:val="nil"/>
              <w:left w:val="nil"/>
              <w:bottom w:val="nil"/>
              <w:right w:val="nil"/>
            </w:tcBorders>
            <w:shd w:val="clear" w:color="auto" w:fill="auto"/>
            <w:noWrap/>
            <w:vAlign w:val="bottom"/>
            <w:hideMark/>
          </w:tcPr>
          <w:p w:rsidR="00A316E9" w:rsidRPr="000D041C" w:rsidRDefault="00A316E9" w:rsidP="00372C81">
            <w:pPr>
              <w:jc w:val="center"/>
              <w:rPr>
                <w:rFonts w:ascii="Calibri" w:hAnsi="Calibri"/>
                <w:b/>
                <w:bCs/>
                <w:color w:val="000000"/>
                <w:sz w:val="18"/>
                <w:szCs w:val="18"/>
              </w:rPr>
            </w:pPr>
            <w:r w:rsidRPr="000D041C">
              <w:rPr>
                <w:rFonts w:ascii="Calibri" w:hAnsi="Calibri"/>
                <w:b/>
                <w:bCs/>
                <w:color w:val="000000"/>
                <w:sz w:val="18"/>
                <w:szCs w:val="18"/>
              </w:rPr>
              <w:t>ESP POWER LEVEL (KW)</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rPr>
                <w:rFonts w:ascii="Calibri" w:hAnsi="Calibri"/>
                <w:b/>
                <w:bCs/>
                <w:color w:val="000000"/>
                <w:sz w:val="18"/>
                <w:szCs w:val="18"/>
              </w:rPr>
            </w:pPr>
            <w:r w:rsidRPr="000D041C">
              <w:rPr>
                <w:rFonts w:ascii="Calibri" w:hAnsi="Calibri"/>
                <w:b/>
                <w:bCs/>
                <w:color w:val="000000"/>
                <w:sz w:val="18"/>
                <w:szCs w:val="18"/>
              </w:rPr>
              <w:t>OPACITY (%)</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50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100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150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200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250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300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350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400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450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500</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0.003</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0.008</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0.010</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0.012</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0.015</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0.017</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0.019</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0.021</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0.023</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0.025</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0.027</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0.029</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0.031</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0.070</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0.035</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0.073</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0.060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0.037</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0.063</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0.039</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0.081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0.066</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0.085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0.061</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0.042</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0.089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0.064</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0.044</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0.092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0.061</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0.046</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0.096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0.063</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0.059</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0.048</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0.100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0.081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0.061</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0.058</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0.103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0.084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0.060</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0.058</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0.052</w:t>
            </w:r>
          </w:p>
        </w:tc>
      </w:tr>
    </w:tbl>
    <w:p w:rsidR="009C48F3" w:rsidRDefault="00412FEB">
      <w:pPr>
        <w:rPr>
          <w:b/>
          <w:sz w:val="32"/>
        </w:rPr>
      </w:pPr>
      <w:r>
        <w:rPr>
          <w:b/>
          <w:sz w:val="32"/>
        </w:rPr>
        <w:lastRenderedPageBreak/>
        <w:t>Curve 1</w:t>
      </w:r>
    </w:p>
    <w:p w:rsidR="009C48F3" w:rsidRDefault="009C48F3">
      <w:pPr>
        <w:rPr>
          <w:b/>
          <w:sz w:val="32"/>
        </w:rPr>
      </w:pPr>
      <w:r>
        <w:rPr>
          <w:noProof/>
        </w:rPr>
        <w:drawing>
          <wp:inline distT="0" distB="0" distL="0" distR="0" wp14:anchorId="6CE5DED0" wp14:editId="49A1C69A">
            <wp:extent cx="5410200" cy="4057650"/>
            <wp:effectExtent l="0" t="0" r="0" b="0"/>
            <wp:docPr id="37" name="Picture 37" descr="cid:image002.png@01CF28E8.ED1B0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CF28E8.ED1B0B50"/>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5410200" cy="4057650"/>
                    </a:xfrm>
                    <a:prstGeom prst="rect">
                      <a:avLst/>
                    </a:prstGeom>
                    <a:noFill/>
                    <a:ln>
                      <a:noFill/>
                    </a:ln>
                  </pic:spPr>
                </pic:pic>
              </a:graphicData>
            </a:graphic>
          </wp:inline>
        </w:drawing>
      </w:r>
      <w:r>
        <w:rPr>
          <w:b/>
          <w:sz w:val="32"/>
        </w:rPr>
        <w:br w:type="page"/>
      </w:r>
    </w:p>
    <w:p w:rsidR="00E55342" w:rsidRDefault="00E55342">
      <w:pPr>
        <w:rPr>
          <w:b/>
          <w:sz w:val="32"/>
        </w:rPr>
      </w:pPr>
    </w:p>
    <w:tbl>
      <w:tblPr>
        <w:tblW w:w="12800" w:type="dxa"/>
        <w:tblLook w:val="04A0" w:firstRow="1" w:lastRow="0" w:firstColumn="1" w:lastColumn="0" w:noHBand="0" w:noVBand="1"/>
      </w:tblPr>
      <w:tblGrid>
        <w:gridCol w:w="1280"/>
        <w:gridCol w:w="960"/>
        <w:gridCol w:w="960"/>
        <w:gridCol w:w="960"/>
        <w:gridCol w:w="960"/>
        <w:gridCol w:w="960"/>
        <w:gridCol w:w="960"/>
        <w:gridCol w:w="960"/>
        <w:gridCol w:w="960"/>
        <w:gridCol w:w="960"/>
        <w:gridCol w:w="960"/>
        <w:gridCol w:w="960"/>
        <w:gridCol w:w="960"/>
      </w:tblGrid>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Default="00E55342" w:rsidP="00372C81">
            <w:pPr>
              <w:rPr>
                <w:rFonts w:ascii="Calibri" w:hAnsi="Calibri"/>
                <w:b/>
                <w:bCs/>
                <w:color w:val="000000"/>
              </w:rPr>
            </w:pPr>
          </w:p>
          <w:p w:rsidR="00E55342" w:rsidRPr="00D62CC9" w:rsidRDefault="00E55342" w:rsidP="00372C81">
            <w:pPr>
              <w:rPr>
                <w:rFonts w:ascii="Calibri" w:hAnsi="Calibri"/>
                <w:b/>
                <w:bCs/>
                <w:color w:val="000000"/>
              </w:rPr>
            </w:pPr>
            <w:r w:rsidRPr="00D62CC9">
              <w:rPr>
                <w:rFonts w:ascii="Calibri" w:hAnsi="Calibri"/>
                <w:b/>
                <w:bCs/>
                <w:color w:val="000000"/>
              </w:rPr>
              <w:t>UNIT 2</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rFonts w:ascii="Calibri" w:hAnsi="Calibri"/>
                <w:b/>
                <w:bCs/>
                <w:color w:val="00000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11520" w:type="dxa"/>
            <w:gridSpan w:val="12"/>
            <w:tcBorders>
              <w:top w:val="nil"/>
              <w:left w:val="nil"/>
              <w:bottom w:val="nil"/>
              <w:right w:val="nil"/>
            </w:tcBorders>
            <w:shd w:val="clear" w:color="auto" w:fill="auto"/>
            <w:noWrap/>
            <w:vAlign w:val="bottom"/>
            <w:hideMark/>
          </w:tcPr>
          <w:p w:rsidR="00E55342" w:rsidRPr="00D62CC9" w:rsidRDefault="00E55342" w:rsidP="00372C81">
            <w:pPr>
              <w:jc w:val="center"/>
              <w:rPr>
                <w:rFonts w:ascii="Calibri" w:hAnsi="Calibri"/>
                <w:b/>
                <w:bCs/>
                <w:color w:val="000000"/>
              </w:rPr>
            </w:pPr>
            <w:r w:rsidRPr="00D62CC9">
              <w:rPr>
                <w:rFonts w:ascii="Calibri" w:hAnsi="Calibri"/>
                <w:b/>
                <w:bCs/>
                <w:color w:val="000000"/>
              </w:rPr>
              <w:t>ESP POWER LEVEL (KW)</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rPr>
                <w:rFonts w:ascii="Calibri" w:hAnsi="Calibri"/>
                <w:b/>
                <w:bCs/>
                <w:color w:val="000000"/>
              </w:rPr>
            </w:pPr>
            <w:r w:rsidRPr="00D62CC9">
              <w:rPr>
                <w:rFonts w:ascii="Calibri" w:hAnsi="Calibri"/>
                <w:b/>
                <w:bCs/>
                <w:color w:val="000000"/>
              </w:rPr>
              <w:t>OPACITY (%)</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200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300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400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500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600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700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800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900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1000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1100</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0.113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0.042</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0.003</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0.003</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0.003</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0.134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0.035</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0.003</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0.142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0.037</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0.150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0.040</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0.159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0.114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0.168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0.178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0.189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0.135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0.036</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0.200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0.143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0.038</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0.211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0.152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0.040</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0.224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0.160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0.115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0.237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0.170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0.251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0.180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0.265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0.190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0.136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0.036</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0.281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0.201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0.144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0.038</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0.297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0.213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0.153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0.040</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0.315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0.226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0.162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0.116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0.333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0.239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0.171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20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0.353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0.253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0.181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0.130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r>
    </w:tbl>
    <w:p w:rsidR="009C48F3" w:rsidRDefault="009C48F3">
      <w:pPr>
        <w:rPr>
          <w:b/>
          <w:sz w:val="32"/>
        </w:rPr>
      </w:pPr>
    </w:p>
    <w:p w:rsidR="009C48F3" w:rsidRDefault="009C48F3">
      <w:pPr>
        <w:rPr>
          <w:b/>
          <w:sz w:val="32"/>
        </w:rPr>
      </w:pPr>
      <w:r>
        <w:rPr>
          <w:b/>
          <w:sz w:val="32"/>
        </w:rPr>
        <w:br w:type="page"/>
      </w:r>
    </w:p>
    <w:p w:rsidR="009C48F3" w:rsidRDefault="009C48F3">
      <w:pPr>
        <w:rPr>
          <w:b/>
          <w:sz w:val="32"/>
        </w:rPr>
      </w:pPr>
    </w:p>
    <w:p w:rsidR="009C48F3" w:rsidRDefault="00412FEB">
      <w:pPr>
        <w:rPr>
          <w:b/>
          <w:sz w:val="32"/>
        </w:rPr>
      </w:pPr>
      <w:r>
        <w:rPr>
          <w:b/>
          <w:sz w:val="32"/>
        </w:rPr>
        <w:t>Curve 2</w:t>
      </w:r>
    </w:p>
    <w:p w:rsidR="00EF09D4" w:rsidRDefault="009C48F3">
      <w:pPr>
        <w:rPr>
          <w:b/>
          <w:sz w:val="32"/>
        </w:rPr>
        <w:sectPr w:rsidR="00EF09D4" w:rsidSect="00DF5589">
          <w:pgSz w:w="15840" w:h="12240" w:orient="landscape" w:code="1"/>
          <w:pgMar w:top="1080" w:right="1440" w:bottom="1080" w:left="1440" w:header="720" w:footer="576" w:gutter="0"/>
          <w:paperSrc w:first="1266" w:other="1266"/>
          <w:cols w:space="720"/>
          <w:docGrid w:linePitch="299"/>
        </w:sectPr>
      </w:pPr>
      <w:r>
        <w:rPr>
          <w:noProof/>
        </w:rPr>
        <w:drawing>
          <wp:inline distT="0" distB="0" distL="0" distR="0" wp14:anchorId="37E59A00" wp14:editId="7E51B223">
            <wp:extent cx="5267325" cy="4076700"/>
            <wp:effectExtent l="0" t="0" r="9525" b="0"/>
            <wp:docPr id="38" name="Picture 38" descr="cid:image003.png@01CF28E8.ED1B0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3" descr="cid:image003.png@01CF28E8.ED1B0B50"/>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5267325" cy="4076700"/>
                    </a:xfrm>
                    <a:prstGeom prst="rect">
                      <a:avLst/>
                    </a:prstGeom>
                    <a:noFill/>
                    <a:ln>
                      <a:noFill/>
                    </a:ln>
                  </pic:spPr>
                </pic:pic>
              </a:graphicData>
            </a:graphic>
          </wp:inline>
        </w:drawing>
      </w:r>
    </w:p>
    <w:p w:rsidR="00566F79" w:rsidRDefault="00566F79">
      <w:pPr>
        <w:rPr>
          <w:b/>
          <w:sz w:val="32"/>
        </w:rPr>
      </w:pPr>
    </w:p>
    <w:p w:rsidR="00566F79" w:rsidRDefault="00566F79">
      <w:pPr>
        <w:rPr>
          <w:b/>
          <w:sz w:val="32"/>
        </w:rPr>
      </w:pPr>
    </w:p>
    <w:p w:rsidR="00441DE7" w:rsidRDefault="00441DE7">
      <w:pPr>
        <w:rPr>
          <w:b/>
          <w:sz w:val="32"/>
        </w:rPr>
      </w:pPr>
    </w:p>
    <w:p w:rsidR="00441DE7" w:rsidRPr="00CA4629" w:rsidRDefault="00441DE7" w:rsidP="00441DE7">
      <w:pPr>
        <w:pStyle w:val="Heading1"/>
        <w:jc w:val="center"/>
        <w:rPr>
          <w:rFonts w:ascii="Times New Roman" w:hAnsi="Times New Roman" w:cs="Times New Roman"/>
          <w:sz w:val="24"/>
          <w:szCs w:val="24"/>
          <w:highlight w:val="yellow"/>
          <w:u w:val="double"/>
        </w:rPr>
      </w:pPr>
      <w:r w:rsidRPr="00CA4629">
        <w:rPr>
          <w:rFonts w:ascii="Times New Roman" w:hAnsi="Times New Roman" w:cs="Times New Roman"/>
          <w:sz w:val="24"/>
          <w:szCs w:val="24"/>
          <w:highlight w:val="yellow"/>
          <w:u w:val="double"/>
        </w:rPr>
        <w:t>Emissions Units 003 &amp; 004</w:t>
      </w:r>
    </w:p>
    <w:p w:rsidR="00441DE7" w:rsidRPr="00CA4629" w:rsidRDefault="00441DE7" w:rsidP="00441DE7">
      <w:pPr>
        <w:jc w:val="center"/>
        <w:rPr>
          <w:b/>
          <w:sz w:val="24"/>
          <w:highlight w:val="yellow"/>
          <w:u w:val="double"/>
        </w:rPr>
      </w:pPr>
      <w:r w:rsidRPr="00CA4629">
        <w:rPr>
          <w:b/>
          <w:sz w:val="24"/>
          <w:highlight w:val="yellow"/>
          <w:u w:val="double"/>
        </w:rPr>
        <w:t>Two dry bottom wall-fired units;</w:t>
      </w:r>
    </w:p>
    <w:p w:rsidR="00441DE7" w:rsidRPr="00CA4629" w:rsidRDefault="00441DE7" w:rsidP="00441DE7">
      <w:pPr>
        <w:jc w:val="center"/>
        <w:rPr>
          <w:b/>
          <w:sz w:val="24"/>
          <w:highlight w:val="yellow"/>
          <w:u w:val="double"/>
        </w:rPr>
      </w:pPr>
      <w:r w:rsidRPr="00CA4629">
        <w:rPr>
          <w:b/>
          <w:sz w:val="24"/>
          <w:highlight w:val="yellow"/>
          <w:u w:val="double"/>
        </w:rPr>
        <w:t>Particulate Matter emissions controlled by Electrostatic Precipitators</w:t>
      </w:r>
    </w:p>
    <w:p w:rsidR="00441DE7" w:rsidRPr="00CA4629" w:rsidRDefault="00441DE7" w:rsidP="00441DE7">
      <w:pPr>
        <w:pStyle w:val="Caption"/>
        <w:keepNext/>
        <w:jc w:val="center"/>
        <w:rPr>
          <w:sz w:val="24"/>
          <w:highlight w:val="yellow"/>
          <w:u w:val="double"/>
        </w:rPr>
      </w:pPr>
      <w:r w:rsidRPr="00CA4629">
        <w:rPr>
          <w:sz w:val="24"/>
          <w:highlight w:val="yellow"/>
          <w:u w:val="double"/>
        </w:rPr>
        <w:t>Monitoring Approach</w:t>
      </w:r>
    </w:p>
    <w:tbl>
      <w:tblPr>
        <w:tblW w:w="10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7220"/>
      </w:tblGrid>
      <w:tr w:rsidR="00441DE7" w:rsidRPr="00CA4629" w:rsidTr="00CD68F9">
        <w:trPr>
          <w:cantSplit/>
          <w:tblHeader/>
        </w:trPr>
        <w:tc>
          <w:tcPr>
            <w:tcW w:w="3008" w:type="dxa"/>
            <w:tcBorders>
              <w:top w:val="double" w:sz="4" w:space="0" w:color="auto"/>
              <w:left w:val="double" w:sz="4" w:space="0" w:color="auto"/>
            </w:tcBorders>
            <w:shd w:val="pct15" w:color="auto" w:fill="auto"/>
          </w:tcPr>
          <w:p w:rsidR="00441DE7" w:rsidRPr="00CA4629" w:rsidRDefault="00441DE7" w:rsidP="00CD68F9">
            <w:pPr>
              <w:spacing w:before="100" w:beforeAutospacing="1" w:after="100" w:afterAutospacing="1"/>
              <w:jc w:val="center"/>
              <w:rPr>
                <w:szCs w:val="22"/>
                <w:highlight w:val="yellow"/>
                <w:u w:val="double"/>
              </w:rPr>
            </w:pPr>
          </w:p>
        </w:tc>
        <w:tc>
          <w:tcPr>
            <w:tcW w:w="7220" w:type="dxa"/>
            <w:tcBorders>
              <w:top w:val="double" w:sz="4" w:space="0" w:color="auto"/>
              <w:right w:val="double" w:sz="4" w:space="0" w:color="auto"/>
            </w:tcBorders>
          </w:tcPr>
          <w:p w:rsidR="00441DE7" w:rsidRPr="00CA4629" w:rsidRDefault="00441DE7" w:rsidP="00CD68F9">
            <w:pPr>
              <w:pStyle w:val="Heading2"/>
              <w:spacing w:before="100" w:beforeAutospacing="1" w:after="100" w:afterAutospacing="1"/>
              <w:jc w:val="center"/>
              <w:rPr>
                <w:rFonts w:ascii="Times New Roman" w:hAnsi="Times New Roman" w:cs="Times New Roman"/>
                <w:i w:val="0"/>
                <w:sz w:val="22"/>
                <w:szCs w:val="22"/>
                <w:highlight w:val="yellow"/>
                <w:u w:val="double"/>
              </w:rPr>
            </w:pPr>
            <w:r w:rsidRPr="00CA4629">
              <w:rPr>
                <w:rFonts w:ascii="Times New Roman" w:hAnsi="Times New Roman" w:cs="Times New Roman"/>
                <w:i w:val="0"/>
                <w:sz w:val="22"/>
                <w:szCs w:val="22"/>
                <w:highlight w:val="yellow"/>
                <w:u w:val="double"/>
              </w:rPr>
              <w:t>Indicator</w:t>
            </w:r>
          </w:p>
        </w:tc>
      </w:tr>
      <w:tr w:rsidR="00441DE7" w:rsidRPr="00CA4629" w:rsidTr="00CD68F9">
        <w:trPr>
          <w:cantSplit/>
          <w:trHeight w:val="323"/>
        </w:trPr>
        <w:tc>
          <w:tcPr>
            <w:tcW w:w="3008" w:type="dxa"/>
            <w:tcBorders>
              <w:top w:val="nil"/>
              <w:left w:val="double" w:sz="4" w:space="0" w:color="auto"/>
              <w:bottom w:val="nil"/>
            </w:tcBorders>
          </w:tcPr>
          <w:p w:rsidR="00441DE7" w:rsidRPr="00CA4629" w:rsidRDefault="00441DE7" w:rsidP="00CA4629">
            <w:pPr>
              <w:numPr>
                <w:ilvl w:val="0"/>
                <w:numId w:val="26"/>
              </w:numPr>
              <w:tabs>
                <w:tab w:val="left" w:pos="360"/>
              </w:tabs>
              <w:spacing w:before="100" w:beforeAutospacing="1" w:after="100" w:afterAutospacing="1"/>
              <w:rPr>
                <w:szCs w:val="22"/>
                <w:highlight w:val="yellow"/>
                <w:u w:val="double"/>
              </w:rPr>
            </w:pPr>
            <w:r w:rsidRPr="00CA4629">
              <w:rPr>
                <w:szCs w:val="22"/>
                <w:highlight w:val="yellow"/>
                <w:u w:val="double"/>
              </w:rPr>
              <w:t>Indicator</w:t>
            </w:r>
          </w:p>
        </w:tc>
        <w:tc>
          <w:tcPr>
            <w:tcW w:w="7220" w:type="dxa"/>
            <w:tcBorders>
              <w:top w:val="nil"/>
              <w:right w:val="double" w:sz="4" w:space="0" w:color="auto"/>
            </w:tcBorders>
          </w:tcPr>
          <w:p w:rsidR="00441DE7" w:rsidRPr="00CA4629" w:rsidRDefault="00441DE7" w:rsidP="00CD68F9">
            <w:pPr>
              <w:spacing w:before="100" w:beforeAutospacing="1" w:after="100" w:afterAutospacing="1"/>
              <w:rPr>
                <w:szCs w:val="22"/>
                <w:highlight w:val="yellow"/>
                <w:u w:val="double"/>
              </w:rPr>
            </w:pPr>
            <w:r w:rsidRPr="00CA4629">
              <w:rPr>
                <w:szCs w:val="22"/>
                <w:highlight w:val="yellow"/>
                <w:u w:val="double"/>
              </w:rPr>
              <w:t>Opacity.</w:t>
            </w:r>
          </w:p>
        </w:tc>
      </w:tr>
      <w:tr w:rsidR="00441DE7" w:rsidRPr="00CA4629" w:rsidTr="00CD68F9">
        <w:trPr>
          <w:cantSplit/>
        </w:trPr>
        <w:tc>
          <w:tcPr>
            <w:tcW w:w="3008" w:type="dxa"/>
            <w:tcBorders>
              <w:top w:val="nil"/>
              <w:left w:val="double" w:sz="4" w:space="0" w:color="auto"/>
            </w:tcBorders>
          </w:tcPr>
          <w:p w:rsidR="00441DE7" w:rsidRPr="00CA4629" w:rsidRDefault="00441DE7" w:rsidP="00CD68F9">
            <w:pPr>
              <w:tabs>
                <w:tab w:val="left" w:pos="360"/>
              </w:tabs>
              <w:spacing w:before="100" w:beforeAutospacing="1" w:after="100" w:afterAutospacing="1"/>
              <w:rPr>
                <w:szCs w:val="22"/>
                <w:highlight w:val="yellow"/>
                <w:u w:val="double"/>
              </w:rPr>
            </w:pPr>
            <w:r w:rsidRPr="00CA4629">
              <w:rPr>
                <w:szCs w:val="22"/>
                <w:highlight w:val="yellow"/>
                <w:u w:val="double"/>
              </w:rPr>
              <w:tab/>
              <w:t>Measurement Approach</w:t>
            </w:r>
          </w:p>
        </w:tc>
        <w:tc>
          <w:tcPr>
            <w:tcW w:w="7220" w:type="dxa"/>
            <w:tcBorders>
              <w:right w:val="double" w:sz="4" w:space="0" w:color="auto"/>
            </w:tcBorders>
          </w:tcPr>
          <w:p w:rsidR="00441DE7" w:rsidRPr="00CA4629" w:rsidRDefault="00441DE7" w:rsidP="00CD68F9">
            <w:pPr>
              <w:spacing w:before="100" w:beforeAutospacing="1" w:after="100" w:afterAutospacing="1"/>
              <w:rPr>
                <w:szCs w:val="22"/>
                <w:highlight w:val="yellow"/>
                <w:u w:val="double"/>
              </w:rPr>
            </w:pPr>
            <w:r w:rsidRPr="00CA4629">
              <w:rPr>
                <w:szCs w:val="22"/>
                <w:highlight w:val="yellow"/>
                <w:u w:val="double"/>
              </w:rPr>
              <w:t>Continuous opacity monitoring system (COMS).</w:t>
            </w:r>
          </w:p>
        </w:tc>
      </w:tr>
      <w:tr w:rsidR="00441DE7" w:rsidRPr="00CA4629" w:rsidTr="00CD68F9">
        <w:trPr>
          <w:cantSplit/>
        </w:trPr>
        <w:tc>
          <w:tcPr>
            <w:tcW w:w="3008" w:type="dxa"/>
            <w:tcBorders>
              <w:left w:val="double" w:sz="4" w:space="0" w:color="auto"/>
              <w:bottom w:val="nil"/>
            </w:tcBorders>
          </w:tcPr>
          <w:p w:rsidR="00441DE7" w:rsidRPr="00CA4629" w:rsidRDefault="00441DE7" w:rsidP="00CA4629">
            <w:pPr>
              <w:numPr>
                <w:ilvl w:val="0"/>
                <w:numId w:val="26"/>
              </w:numPr>
              <w:tabs>
                <w:tab w:val="left" w:pos="360"/>
              </w:tabs>
              <w:spacing w:before="100" w:beforeAutospacing="1" w:after="100" w:afterAutospacing="1"/>
              <w:rPr>
                <w:szCs w:val="22"/>
                <w:highlight w:val="yellow"/>
                <w:u w:val="double"/>
              </w:rPr>
            </w:pPr>
            <w:r w:rsidRPr="00CA4629">
              <w:rPr>
                <w:szCs w:val="22"/>
                <w:highlight w:val="yellow"/>
                <w:u w:val="double"/>
              </w:rPr>
              <w:t>Indicator Range</w:t>
            </w:r>
          </w:p>
        </w:tc>
        <w:tc>
          <w:tcPr>
            <w:tcW w:w="7220" w:type="dxa"/>
            <w:tcBorders>
              <w:right w:val="double" w:sz="4" w:space="0" w:color="auto"/>
            </w:tcBorders>
          </w:tcPr>
          <w:p w:rsidR="00441DE7" w:rsidRPr="00CA4629" w:rsidRDefault="00441DE7" w:rsidP="00CD68F9">
            <w:pPr>
              <w:spacing w:before="100" w:beforeAutospacing="1" w:after="120"/>
              <w:rPr>
                <w:szCs w:val="22"/>
                <w:highlight w:val="yellow"/>
                <w:u w:val="double"/>
              </w:rPr>
            </w:pPr>
            <w:r w:rsidRPr="00CA4629">
              <w:rPr>
                <w:szCs w:val="22"/>
                <w:highlight w:val="yellow"/>
                <w:u w:val="double"/>
              </w:rPr>
              <w:t xml:space="preserve">For Units 4 and 5, an excursion is defined as any 1 hour of opacity greater than 15% (other than startup, shutdown, “load-changing” and sootblowing periods).  </w:t>
            </w:r>
          </w:p>
          <w:p w:rsidR="00441DE7" w:rsidRPr="00CA4629" w:rsidRDefault="00441DE7" w:rsidP="00CD68F9">
            <w:pPr>
              <w:pStyle w:val="Header"/>
              <w:tabs>
                <w:tab w:val="clear" w:pos="4320"/>
                <w:tab w:val="clear" w:pos="8640"/>
                <w:tab w:val="left" w:pos="360"/>
                <w:tab w:val="left" w:pos="720"/>
                <w:tab w:val="left" w:pos="1080"/>
                <w:tab w:val="left" w:pos="1440"/>
                <w:tab w:val="right" w:pos="9360"/>
              </w:tabs>
              <w:spacing w:after="120"/>
              <w:rPr>
                <w:szCs w:val="22"/>
                <w:highlight w:val="yellow"/>
                <w:u w:val="double"/>
              </w:rPr>
            </w:pPr>
            <w:r w:rsidRPr="00CA4629">
              <w:rPr>
                <w:szCs w:val="22"/>
                <w:highlight w:val="yellow"/>
                <w:u w:val="double"/>
              </w:rPr>
              <w:t>Load-changing occurs when the operational capacity of a unit is in the 10 percent to 100 percent capacity range, other than startup or shutdown, which exceeds 10 percent of the unit’s rated capacity and which occurs at a rate of 0.5 percent per minute or more.</w:t>
            </w:r>
          </w:p>
          <w:p w:rsidR="00441DE7" w:rsidRPr="00CA4629" w:rsidRDefault="00441DE7" w:rsidP="00CD68F9">
            <w:pPr>
              <w:pStyle w:val="Header"/>
              <w:tabs>
                <w:tab w:val="clear" w:pos="4320"/>
                <w:tab w:val="clear" w:pos="8640"/>
                <w:tab w:val="left" w:pos="360"/>
                <w:tab w:val="left" w:pos="720"/>
                <w:tab w:val="left" w:pos="1080"/>
                <w:tab w:val="left" w:pos="1440"/>
                <w:tab w:val="right" w:pos="9360"/>
              </w:tabs>
              <w:spacing w:after="100" w:afterAutospacing="1"/>
              <w:rPr>
                <w:szCs w:val="22"/>
                <w:highlight w:val="yellow"/>
                <w:u w:val="double"/>
              </w:rPr>
            </w:pPr>
            <w:r w:rsidRPr="00CA4629">
              <w:rPr>
                <w:szCs w:val="22"/>
                <w:highlight w:val="yellow"/>
                <w:u w:val="double"/>
              </w:rPr>
              <w:t>An excursion will trigger an evaluation of operation of the boiler(s) and ESP(s).  Corrective action will be taken as necessary.  Any excursion will trigger recordkeeping and reporting requirements.</w:t>
            </w:r>
          </w:p>
        </w:tc>
      </w:tr>
      <w:tr w:rsidR="00441DE7" w:rsidRPr="00CA4629" w:rsidTr="00CD68F9">
        <w:trPr>
          <w:cantSplit/>
          <w:trHeight w:val="70"/>
        </w:trPr>
        <w:tc>
          <w:tcPr>
            <w:tcW w:w="3008" w:type="dxa"/>
            <w:tcBorders>
              <w:left w:val="double" w:sz="4" w:space="0" w:color="auto"/>
              <w:bottom w:val="nil"/>
            </w:tcBorders>
          </w:tcPr>
          <w:p w:rsidR="00441DE7" w:rsidRPr="00CA4629" w:rsidRDefault="00441DE7" w:rsidP="00CA4629">
            <w:pPr>
              <w:numPr>
                <w:ilvl w:val="0"/>
                <w:numId w:val="26"/>
              </w:numPr>
              <w:tabs>
                <w:tab w:val="left" w:pos="360"/>
              </w:tabs>
              <w:spacing w:before="100" w:beforeAutospacing="1" w:after="100" w:afterAutospacing="1"/>
              <w:rPr>
                <w:szCs w:val="22"/>
                <w:highlight w:val="yellow"/>
                <w:u w:val="double"/>
              </w:rPr>
            </w:pPr>
            <w:r w:rsidRPr="00CA4629">
              <w:rPr>
                <w:szCs w:val="22"/>
                <w:highlight w:val="yellow"/>
                <w:u w:val="double"/>
              </w:rPr>
              <w:t>Performance Criteria</w:t>
            </w:r>
          </w:p>
        </w:tc>
        <w:tc>
          <w:tcPr>
            <w:tcW w:w="7220" w:type="dxa"/>
            <w:tcBorders>
              <w:right w:val="double" w:sz="4" w:space="0" w:color="auto"/>
            </w:tcBorders>
            <w:shd w:val="pct15" w:color="auto" w:fill="auto"/>
          </w:tcPr>
          <w:p w:rsidR="00441DE7" w:rsidRPr="00CA4629" w:rsidRDefault="00441DE7" w:rsidP="00CD68F9">
            <w:pPr>
              <w:spacing w:before="100" w:beforeAutospacing="1" w:after="100" w:afterAutospacing="1"/>
              <w:rPr>
                <w:szCs w:val="22"/>
                <w:highlight w:val="yellow"/>
                <w:u w:val="double"/>
              </w:rPr>
            </w:pPr>
          </w:p>
        </w:tc>
      </w:tr>
      <w:tr w:rsidR="00441DE7" w:rsidRPr="00CA4629" w:rsidTr="00CD68F9">
        <w:trPr>
          <w:cantSplit/>
        </w:trPr>
        <w:tc>
          <w:tcPr>
            <w:tcW w:w="3008" w:type="dxa"/>
            <w:tcBorders>
              <w:top w:val="nil"/>
              <w:left w:val="double" w:sz="4" w:space="0" w:color="auto"/>
              <w:bottom w:val="nil"/>
            </w:tcBorders>
          </w:tcPr>
          <w:p w:rsidR="00441DE7" w:rsidRPr="00CA4629" w:rsidRDefault="00441DE7" w:rsidP="00CD68F9">
            <w:pPr>
              <w:spacing w:before="100" w:beforeAutospacing="1" w:after="100" w:afterAutospacing="1"/>
              <w:ind w:left="720" w:hanging="360"/>
              <w:rPr>
                <w:szCs w:val="22"/>
                <w:highlight w:val="yellow"/>
                <w:u w:val="double"/>
              </w:rPr>
            </w:pPr>
            <w:r w:rsidRPr="00CA4629">
              <w:rPr>
                <w:szCs w:val="22"/>
                <w:highlight w:val="yellow"/>
                <w:u w:val="double"/>
              </w:rPr>
              <w:t>A.  Data Representativeness</w:t>
            </w:r>
          </w:p>
        </w:tc>
        <w:tc>
          <w:tcPr>
            <w:tcW w:w="7220" w:type="dxa"/>
            <w:tcBorders>
              <w:right w:val="double" w:sz="4" w:space="0" w:color="auto"/>
            </w:tcBorders>
          </w:tcPr>
          <w:p w:rsidR="00441DE7" w:rsidRPr="00CA4629" w:rsidRDefault="00441DE7" w:rsidP="000D2435">
            <w:pPr>
              <w:spacing w:before="100" w:beforeAutospacing="1" w:after="100" w:afterAutospacing="1"/>
              <w:rPr>
                <w:b/>
                <w:i/>
                <w:szCs w:val="22"/>
                <w:highlight w:val="yellow"/>
                <w:u w:val="double"/>
              </w:rPr>
            </w:pPr>
            <w:r w:rsidRPr="00CA4629">
              <w:rPr>
                <w:szCs w:val="22"/>
                <w:highlight w:val="yellow"/>
                <w:u w:val="double"/>
              </w:rPr>
              <w:t xml:space="preserve">Based on available opacity data while stack testing, the representative stack opacity of units 4 and 5 is in the range of 2 to 12%.    </w:t>
            </w:r>
          </w:p>
        </w:tc>
      </w:tr>
      <w:tr w:rsidR="00441DE7" w:rsidRPr="00CA4629" w:rsidTr="00CD68F9">
        <w:trPr>
          <w:cantSplit/>
        </w:trPr>
        <w:tc>
          <w:tcPr>
            <w:tcW w:w="3008" w:type="dxa"/>
            <w:tcBorders>
              <w:top w:val="nil"/>
              <w:left w:val="double" w:sz="4" w:space="0" w:color="auto"/>
              <w:bottom w:val="nil"/>
            </w:tcBorders>
          </w:tcPr>
          <w:p w:rsidR="00441DE7" w:rsidRPr="00CA4629" w:rsidRDefault="00441DE7" w:rsidP="00CD68F9">
            <w:pPr>
              <w:spacing w:before="100" w:beforeAutospacing="1" w:after="100" w:afterAutospacing="1"/>
              <w:ind w:left="720" w:hanging="360"/>
              <w:rPr>
                <w:szCs w:val="22"/>
                <w:highlight w:val="yellow"/>
                <w:u w:val="double"/>
              </w:rPr>
            </w:pPr>
            <w:r w:rsidRPr="00CA4629">
              <w:rPr>
                <w:szCs w:val="22"/>
                <w:highlight w:val="yellow"/>
                <w:u w:val="double"/>
              </w:rPr>
              <w:t>B.  Verification of Operational Status</w:t>
            </w:r>
          </w:p>
        </w:tc>
        <w:tc>
          <w:tcPr>
            <w:tcW w:w="7220" w:type="dxa"/>
            <w:tcBorders>
              <w:right w:val="double" w:sz="4" w:space="0" w:color="auto"/>
            </w:tcBorders>
          </w:tcPr>
          <w:p w:rsidR="00441DE7" w:rsidRPr="00CA4629" w:rsidRDefault="00441DE7" w:rsidP="00CD68F9">
            <w:pPr>
              <w:spacing w:before="100" w:beforeAutospacing="1" w:after="100" w:afterAutospacing="1"/>
              <w:rPr>
                <w:szCs w:val="22"/>
                <w:highlight w:val="yellow"/>
                <w:u w:val="double"/>
              </w:rPr>
            </w:pPr>
            <w:r w:rsidRPr="00CA4629">
              <w:rPr>
                <w:szCs w:val="22"/>
                <w:highlight w:val="yellow"/>
                <w:u w:val="double"/>
              </w:rPr>
              <w:t xml:space="preserve">Annual testing during normal operation is used to verify particulate mass loading.  The COM system is audited quarterly.  </w:t>
            </w:r>
          </w:p>
        </w:tc>
      </w:tr>
      <w:tr w:rsidR="00441DE7" w:rsidRPr="00CA4629" w:rsidTr="00CD68F9">
        <w:trPr>
          <w:cantSplit/>
        </w:trPr>
        <w:tc>
          <w:tcPr>
            <w:tcW w:w="3008" w:type="dxa"/>
            <w:tcBorders>
              <w:top w:val="nil"/>
              <w:left w:val="double" w:sz="4" w:space="0" w:color="auto"/>
              <w:bottom w:val="nil"/>
            </w:tcBorders>
          </w:tcPr>
          <w:p w:rsidR="00441DE7" w:rsidRPr="00CA4629" w:rsidRDefault="00441DE7" w:rsidP="00CD68F9">
            <w:pPr>
              <w:spacing w:before="100" w:beforeAutospacing="1" w:after="100" w:afterAutospacing="1"/>
              <w:ind w:left="720" w:hanging="360"/>
              <w:rPr>
                <w:szCs w:val="22"/>
                <w:highlight w:val="yellow"/>
                <w:u w:val="double"/>
              </w:rPr>
            </w:pPr>
            <w:r w:rsidRPr="00CA4629">
              <w:rPr>
                <w:szCs w:val="22"/>
                <w:highlight w:val="yellow"/>
                <w:u w:val="double"/>
              </w:rPr>
              <w:t>C.  QA/QC Practices and Criteria</w:t>
            </w:r>
          </w:p>
        </w:tc>
        <w:tc>
          <w:tcPr>
            <w:tcW w:w="7220" w:type="dxa"/>
            <w:tcBorders>
              <w:right w:val="double" w:sz="4" w:space="0" w:color="auto"/>
            </w:tcBorders>
          </w:tcPr>
          <w:p w:rsidR="00441DE7" w:rsidRPr="00CA4629" w:rsidRDefault="00441DE7" w:rsidP="00CD68F9">
            <w:pPr>
              <w:spacing w:before="100" w:beforeAutospacing="1" w:after="100" w:afterAutospacing="1"/>
              <w:rPr>
                <w:szCs w:val="22"/>
                <w:highlight w:val="yellow"/>
                <w:u w:val="double"/>
              </w:rPr>
            </w:pPr>
            <w:r w:rsidRPr="00CA4629">
              <w:rPr>
                <w:szCs w:val="22"/>
                <w:highlight w:val="yellow"/>
                <w:u w:val="double"/>
              </w:rPr>
              <w:t>Operate COMS according to 40 CFR Part 60 Appendix B, Performance Specification 1 and general provisions 60.13.  The COMS is automatically calibrated every 24 hours.  Calibration information is recorded through a data acquisition system (DAS).  A neutral density filter test is performed quarterly as well as preventive maintenance items; replace filters, clean optics, etc., as prescribed by the manufacturer.</w:t>
            </w:r>
          </w:p>
        </w:tc>
      </w:tr>
      <w:tr w:rsidR="00441DE7" w:rsidRPr="00CA4629" w:rsidTr="00CD68F9">
        <w:trPr>
          <w:cantSplit/>
        </w:trPr>
        <w:tc>
          <w:tcPr>
            <w:tcW w:w="3008" w:type="dxa"/>
            <w:tcBorders>
              <w:top w:val="nil"/>
              <w:left w:val="double" w:sz="4" w:space="0" w:color="auto"/>
              <w:bottom w:val="nil"/>
            </w:tcBorders>
          </w:tcPr>
          <w:p w:rsidR="00441DE7" w:rsidRPr="00CA4629" w:rsidRDefault="00441DE7" w:rsidP="00CD68F9">
            <w:pPr>
              <w:spacing w:before="100" w:beforeAutospacing="1" w:after="100" w:afterAutospacing="1"/>
              <w:ind w:left="720" w:hanging="360"/>
              <w:rPr>
                <w:szCs w:val="22"/>
                <w:highlight w:val="yellow"/>
                <w:u w:val="double"/>
              </w:rPr>
            </w:pPr>
            <w:r w:rsidRPr="00CA4629">
              <w:rPr>
                <w:szCs w:val="22"/>
                <w:highlight w:val="yellow"/>
                <w:u w:val="double"/>
              </w:rPr>
              <w:t>D.  Monitoring Frequency</w:t>
            </w:r>
          </w:p>
        </w:tc>
        <w:tc>
          <w:tcPr>
            <w:tcW w:w="7220" w:type="dxa"/>
            <w:tcBorders>
              <w:bottom w:val="nil"/>
              <w:right w:val="double" w:sz="4" w:space="0" w:color="auto"/>
            </w:tcBorders>
          </w:tcPr>
          <w:p w:rsidR="00441DE7" w:rsidRPr="00CA4629" w:rsidRDefault="00441DE7" w:rsidP="00CD68F9">
            <w:pPr>
              <w:spacing w:before="100" w:beforeAutospacing="1" w:after="100" w:afterAutospacing="1"/>
              <w:rPr>
                <w:szCs w:val="22"/>
                <w:highlight w:val="yellow"/>
                <w:u w:val="double"/>
              </w:rPr>
            </w:pPr>
            <w:r w:rsidRPr="00CA4629">
              <w:rPr>
                <w:szCs w:val="22"/>
                <w:highlight w:val="yellow"/>
                <w:u w:val="double"/>
              </w:rPr>
              <w:t>Opacity is monitored continuously.</w:t>
            </w:r>
          </w:p>
        </w:tc>
      </w:tr>
      <w:tr w:rsidR="00441DE7" w:rsidRPr="00CA4629" w:rsidTr="00CD68F9">
        <w:trPr>
          <w:cantSplit/>
        </w:trPr>
        <w:tc>
          <w:tcPr>
            <w:tcW w:w="3008" w:type="dxa"/>
            <w:tcBorders>
              <w:top w:val="nil"/>
              <w:left w:val="double" w:sz="4" w:space="0" w:color="auto"/>
              <w:bottom w:val="nil"/>
            </w:tcBorders>
          </w:tcPr>
          <w:p w:rsidR="00441DE7" w:rsidRPr="00CA4629" w:rsidRDefault="00441DE7" w:rsidP="00CD68F9">
            <w:pPr>
              <w:spacing w:before="100" w:beforeAutospacing="1" w:after="100" w:afterAutospacing="1"/>
              <w:ind w:left="720" w:hanging="360"/>
              <w:rPr>
                <w:szCs w:val="22"/>
                <w:highlight w:val="yellow"/>
                <w:u w:val="double"/>
              </w:rPr>
            </w:pPr>
            <w:r w:rsidRPr="00CA4629">
              <w:rPr>
                <w:szCs w:val="22"/>
                <w:highlight w:val="yellow"/>
                <w:u w:val="double"/>
              </w:rPr>
              <w:t>E.  Data Collection Procedures</w:t>
            </w:r>
          </w:p>
        </w:tc>
        <w:tc>
          <w:tcPr>
            <w:tcW w:w="7220" w:type="dxa"/>
            <w:tcBorders>
              <w:right w:val="double" w:sz="4" w:space="0" w:color="auto"/>
            </w:tcBorders>
          </w:tcPr>
          <w:p w:rsidR="00441DE7" w:rsidRPr="00CA4629" w:rsidRDefault="00441DE7" w:rsidP="00CD68F9">
            <w:pPr>
              <w:spacing w:before="100" w:beforeAutospacing="1" w:after="100" w:afterAutospacing="1"/>
              <w:rPr>
                <w:szCs w:val="22"/>
                <w:highlight w:val="yellow"/>
                <w:u w:val="double"/>
              </w:rPr>
            </w:pPr>
            <w:r w:rsidRPr="00CA4629">
              <w:rPr>
                <w:szCs w:val="22"/>
                <w:highlight w:val="yellow"/>
                <w:u w:val="double"/>
              </w:rPr>
              <w:t>The COMS collects data that are reduced to 6-minute averages.  Consecutive 6-minute averages are tracked through the Distributed Control System (DAS) and CEM software.  Daily reports with all six-minute averages are generated.</w:t>
            </w:r>
          </w:p>
        </w:tc>
      </w:tr>
      <w:tr w:rsidR="00441DE7" w:rsidRPr="00CA4629" w:rsidTr="00CD68F9">
        <w:trPr>
          <w:cantSplit/>
          <w:trHeight w:val="77"/>
        </w:trPr>
        <w:tc>
          <w:tcPr>
            <w:tcW w:w="3008" w:type="dxa"/>
            <w:tcBorders>
              <w:top w:val="nil"/>
              <w:left w:val="double" w:sz="4" w:space="0" w:color="auto"/>
              <w:bottom w:val="double" w:sz="4" w:space="0" w:color="auto"/>
              <w:right w:val="nil"/>
            </w:tcBorders>
          </w:tcPr>
          <w:p w:rsidR="00441DE7" w:rsidRPr="00CA4629" w:rsidRDefault="00441DE7" w:rsidP="00CD68F9">
            <w:pPr>
              <w:spacing w:before="100" w:beforeAutospacing="1" w:after="100" w:afterAutospacing="1"/>
              <w:ind w:left="720" w:hanging="360"/>
              <w:rPr>
                <w:szCs w:val="22"/>
                <w:highlight w:val="yellow"/>
                <w:u w:val="double"/>
              </w:rPr>
            </w:pPr>
            <w:r w:rsidRPr="00CA4629">
              <w:rPr>
                <w:szCs w:val="22"/>
                <w:highlight w:val="yellow"/>
                <w:u w:val="double"/>
              </w:rPr>
              <w:t xml:space="preserve">F.  Averaging Period </w:t>
            </w:r>
          </w:p>
        </w:tc>
        <w:tc>
          <w:tcPr>
            <w:tcW w:w="7220" w:type="dxa"/>
            <w:tcBorders>
              <w:top w:val="nil"/>
              <w:bottom w:val="double" w:sz="4" w:space="0" w:color="auto"/>
              <w:right w:val="double" w:sz="4" w:space="0" w:color="auto"/>
            </w:tcBorders>
          </w:tcPr>
          <w:p w:rsidR="00441DE7" w:rsidRPr="00CA4629" w:rsidRDefault="00441DE7" w:rsidP="00CD68F9">
            <w:pPr>
              <w:spacing w:before="100" w:beforeAutospacing="1" w:after="100" w:afterAutospacing="1"/>
              <w:rPr>
                <w:szCs w:val="22"/>
                <w:u w:val="double"/>
              </w:rPr>
            </w:pPr>
            <w:r w:rsidRPr="00CA4629">
              <w:rPr>
                <w:szCs w:val="22"/>
                <w:highlight w:val="yellow"/>
                <w:u w:val="double"/>
              </w:rPr>
              <w:t>Ten consecutive 6-minute averages.</w:t>
            </w:r>
          </w:p>
        </w:tc>
      </w:tr>
    </w:tbl>
    <w:p w:rsidR="008F184D" w:rsidRDefault="008F184D" w:rsidP="00DE06D1">
      <w:pPr>
        <w:rPr>
          <w:b/>
          <w:sz w:val="32"/>
        </w:rPr>
      </w:pPr>
    </w:p>
    <w:p w:rsidR="00444591" w:rsidRDefault="00444591" w:rsidP="00DE06D1">
      <w:pPr>
        <w:rPr>
          <w:b/>
          <w:sz w:val="32"/>
        </w:rPr>
      </w:pPr>
    </w:p>
    <w:p w:rsidR="00444591" w:rsidRDefault="00444591">
      <w:pPr>
        <w:rPr>
          <w:b/>
          <w:sz w:val="32"/>
        </w:rPr>
      </w:pPr>
      <w:r>
        <w:rPr>
          <w:b/>
          <w:sz w:val="32"/>
        </w:rPr>
        <w:br w:type="page"/>
      </w:r>
    </w:p>
    <w:p w:rsidR="00444591" w:rsidRPr="00732790" w:rsidRDefault="00444591" w:rsidP="00444591">
      <w:pPr>
        <w:pStyle w:val="Heading1"/>
        <w:jc w:val="center"/>
        <w:rPr>
          <w:rFonts w:ascii="Times New Roman" w:hAnsi="Times New Roman" w:cs="Times New Roman"/>
          <w:b w:val="0"/>
          <w:sz w:val="22"/>
          <w:szCs w:val="22"/>
        </w:rPr>
      </w:pPr>
      <w:r w:rsidRPr="00732790">
        <w:rPr>
          <w:rFonts w:ascii="Times New Roman" w:hAnsi="Times New Roman" w:cs="Times New Roman"/>
          <w:b w:val="0"/>
          <w:sz w:val="22"/>
          <w:szCs w:val="22"/>
          <w:highlight w:val="yellow"/>
        </w:rPr>
        <w:lastRenderedPageBreak/>
        <w:t xml:space="preserve">Note:  The following Tables for Emissions Units 003 &amp; 004 </w:t>
      </w:r>
      <w:r w:rsidR="00DF5589">
        <w:rPr>
          <w:rFonts w:ascii="Times New Roman" w:hAnsi="Times New Roman" w:cs="Times New Roman"/>
          <w:b w:val="0"/>
          <w:sz w:val="22"/>
          <w:szCs w:val="22"/>
          <w:highlight w:val="yellow"/>
        </w:rPr>
        <w:t>were</w:t>
      </w:r>
      <w:r w:rsidRPr="00732790">
        <w:rPr>
          <w:rFonts w:ascii="Times New Roman" w:hAnsi="Times New Roman" w:cs="Times New Roman"/>
          <w:b w:val="0"/>
          <w:sz w:val="22"/>
          <w:szCs w:val="22"/>
          <w:highlight w:val="yellow"/>
        </w:rPr>
        <w:t xml:space="preserve"> incorporated into the Title V permit through project No. 0170004-042-AV, </w:t>
      </w:r>
      <w:r w:rsidR="009862EB" w:rsidRPr="00732790">
        <w:rPr>
          <w:rFonts w:ascii="Times New Roman" w:hAnsi="Times New Roman" w:cs="Times New Roman"/>
          <w:b w:val="0"/>
          <w:sz w:val="22"/>
          <w:szCs w:val="22"/>
          <w:highlight w:val="yellow"/>
        </w:rPr>
        <w:t xml:space="preserve">the Notice of Intent for </w:t>
      </w:r>
      <w:r w:rsidRPr="00732790">
        <w:rPr>
          <w:rFonts w:ascii="Times New Roman" w:hAnsi="Times New Roman" w:cs="Times New Roman"/>
          <w:b w:val="0"/>
          <w:sz w:val="22"/>
          <w:szCs w:val="22"/>
          <w:highlight w:val="yellow"/>
        </w:rPr>
        <w:t xml:space="preserve">which was </w:t>
      </w:r>
      <w:r w:rsidR="009862EB" w:rsidRPr="00732790">
        <w:rPr>
          <w:rFonts w:ascii="Times New Roman" w:hAnsi="Times New Roman" w:cs="Times New Roman"/>
          <w:b w:val="0"/>
          <w:sz w:val="22"/>
          <w:szCs w:val="22"/>
          <w:highlight w:val="yellow"/>
        </w:rPr>
        <w:t>issued on January 23, 2014.</w:t>
      </w:r>
    </w:p>
    <w:p w:rsidR="00444591" w:rsidRPr="00444591" w:rsidRDefault="00444591" w:rsidP="00444591">
      <w:pPr>
        <w:pStyle w:val="Heading1"/>
        <w:jc w:val="center"/>
        <w:rPr>
          <w:rFonts w:ascii="Times New Roman" w:hAnsi="Times New Roman" w:cs="Times New Roman"/>
          <w:sz w:val="24"/>
          <w:szCs w:val="24"/>
        </w:rPr>
      </w:pPr>
      <w:r w:rsidRPr="00444591">
        <w:rPr>
          <w:rFonts w:ascii="Times New Roman" w:hAnsi="Times New Roman" w:cs="Times New Roman"/>
          <w:sz w:val="24"/>
          <w:szCs w:val="24"/>
        </w:rPr>
        <w:t>Emissions Units 003 &amp; 004</w:t>
      </w:r>
    </w:p>
    <w:p w:rsidR="00444591" w:rsidRPr="00444591" w:rsidRDefault="00444591" w:rsidP="00444591">
      <w:pPr>
        <w:jc w:val="center"/>
        <w:rPr>
          <w:b/>
          <w:sz w:val="24"/>
        </w:rPr>
      </w:pPr>
      <w:r w:rsidRPr="00444591">
        <w:rPr>
          <w:b/>
          <w:sz w:val="24"/>
        </w:rPr>
        <w:t>Two dry bottom wall-fired coal units;</w:t>
      </w:r>
    </w:p>
    <w:p w:rsidR="00444591" w:rsidRPr="00444591" w:rsidRDefault="00444591" w:rsidP="00444591">
      <w:pPr>
        <w:jc w:val="center"/>
        <w:rPr>
          <w:b/>
          <w:sz w:val="24"/>
        </w:rPr>
      </w:pPr>
      <w:r w:rsidRPr="00444591">
        <w:rPr>
          <w:b/>
          <w:sz w:val="24"/>
        </w:rPr>
        <w:t xml:space="preserve">Sulfuric Acid Mist emissions controlled by Acid Mist Mitigation Systems (AMM) </w:t>
      </w:r>
    </w:p>
    <w:p w:rsidR="00444591" w:rsidRPr="00444591" w:rsidRDefault="00444591" w:rsidP="00444591">
      <w:pPr>
        <w:pStyle w:val="Caption"/>
        <w:keepNext/>
        <w:jc w:val="center"/>
      </w:pPr>
      <w:r w:rsidRPr="00444591">
        <w:rPr>
          <w:sz w:val="24"/>
        </w:rPr>
        <w:t>Table 2 - Monitoring Approach</w:t>
      </w:r>
    </w:p>
    <w:tbl>
      <w:tblPr>
        <w:tblW w:w="9432"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2952"/>
        <w:gridCol w:w="6480"/>
      </w:tblGrid>
      <w:tr w:rsidR="00444591" w:rsidRPr="00444591" w:rsidTr="00444591">
        <w:trPr>
          <w:jc w:val="center"/>
        </w:trPr>
        <w:tc>
          <w:tcPr>
            <w:tcW w:w="2952" w:type="dxa"/>
            <w:shd w:val="pct12" w:color="000000" w:fill="FFFFFF"/>
          </w:tcPr>
          <w:p w:rsidR="00444591" w:rsidRPr="00444591" w:rsidRDefault="00444591" w:rsidP="00444591">
            <w:pPr>
              <w:tabs>
                <w:tab w:val="left" w:pos="504"/>
                <w:tab w:val="left" w:pos="1008"/>
                <w:tab w:val="left" w:pos="1512"/>
                <w:tab w:val="left" w:pos="2016"/>
                <w:tab w:val="left" w:pos="2520"/>
                <w:tab w:val="right" w:leader="dot" w:pos="8640"/>
              </w:tabs>
              <w:rPr>
                <w:b/>
                <w:szCs w:val="22"/>
              </w:rPr>
            </w:pPr>
          </w:p>
        </w:tc>
        <w:tc>
          <w:tcPr>
            <w:tcW w:w="6480" w:type="dxa"/>
            <w:shd w:val="pct12" w:color="000000" w:fill="FFFFFF"/>
          </w:tcPr>
          <w:p w:rsidR="00444591" w:rsidRPr="00444591" w:rsidRDefault="00444591" w:rsidP="00444591">
            <w:pPr>
              <w:tabs>
                <w:tab w:val="left" w:pos="504"/>
                <w:tab w:val="left" w:pos="1008"/>
                <w:tab w:val="left" w:pos="1512"/>
                <w:tab w:val="left" w:pos="2016"/>
                <w:tab w:val="left" w:pos="2520"/>
                <w:tab w:val="right" w:leader="dot" w:pos="8640"/>
              </w:tabs>
              <w:rPr>
                <w:b/>
                <w:szCs w:val="22"/>
              </w:rPr>
            </w:pPr>
            <w:r w:rsidRPr="00444591">
              <w:rPr>
                <w:b/>
                <w:szCs w:val="22"/>
              </w:rPr>
              <w:t xml:space="preserve">Indicator </w:t>
            </w:r>
          </w:p>
        </w:tc>
      </w:tr>
      <w:tr w:rsidR="00444591" w:rsidRPr="00444591" w:rsidTr="00444591">
        <w:trPr>
          <w:jc w:val="center"/>
        </w:trPr>
        <w:tc>
          <w:tcPr>
            <w:tcW w:w="2952" w:type="dxa"/>
          </w:tcPr>
          <w:p w:rsidR="00444591" w:rsidRPr="00444591" w:rsidRDefault="00444591" w:rsidP="00444591">
            <w:pPr>
              <w:pStyle w:val="Footer"/>
              <w:tabs>
                <w:tab w:val="left" w:pos="504"/>
                <w:tab w:val="left" w:pos="1008"/>
                <w:tab w:val="left" w:pos="1512"/>
                <w:tab w:val="left" w:pos="2016"/>
                <w:tab w:val="left" w:pos="2520"/>
                <w:tab w:val="right" w:leader="dot" w:pos="8640"/>
              </w:tabs>
              <w:spacing w:before="0" w:beforeAutospacing="0" w:after="0" w:afterAutospacing="0"/>
              <w:rPr>
                <w:rFonts w:ascii="Times New Roman" w:hAnsi="Times New Roman" w:cs="Times New Roman"/>
                <w:sz w:val="22"/>
                <w:szCs w:val="22"/>
              </w:rPr>
            </w:pPr>
          </w:p>
          <w:p w:rsidR="00444591" w:rsidRPr="00444591" w:rsidRDefault="00444591" w:rsidP="00444591">
            <w:pPr>
              <w:pStyle w:val="Footer"/>
              <w:numPr>
                <w:ilvl w:val="0"/>
                <w:numId w:val="24"/>
              </w:numPr>
              <w:tabs>
                <w:tab w:val="left" w:pos="504"/>
                <w:tab w:val="left" w:pos="1008"/>
                <w:tab w:val="left" w:pos="1512"/>
                <w:tab w:val="left" w:pos="2016"/>
                <w:tab w:val="left" w:pos="2520"/>
                <w:tab w:val="right" w:leader="dot" w:pos="8640"/>
              </w:tabs>
              <w:spacing w:before="0" w:beforeAutospacing="0" w:after="0" w:afterAutospacing="0"/>
              <w:ind w:hanging="1066"/>
              <w:jc w:val="left"/>
              <w:rPr>
                <w:rFonts w:ascii="Times New Roman" w:hAnsi="Times New Roman" w:cs="Times New Roman"/>
                <w:sz w:val="22"/>
                <w:szCs w:val="22"/>
              </w:rPr>
            </w:pPr>
            <w:r w:rsidRPr="00444591">
              <w:rPr>
                <w:rFonts w:ascii="Times New Roman" w:hAnsi="Times New Roman" w:cs="Times New Roman"/>
                <w:sz w:val="22"/>
                <w:szCs w:val="22"/>
              </w:rPr>
              <w:t>Indicator</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AMM injection rate.</w:t>
            </w:r>
          </w:p>
        </w:tc>
      </w:tr>
      <w:tr w:rsidR="00444591" w:rsidRPr="00444591" w:rsidTr="00444591">
        <w:trPr>
          <w:jc w:val="center"/>
        </w:trPr>
        <w:tc>
          <w:tcPr>
            <w:tcW w:w="2952"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Measurement Approach</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See Figures 1 and 2 injection rate curves below.</w:t>
            </w:r>
          </w:p>
        </w:tc>
      </w:tr>
      <w:tr w:rsidR="00444591" w:rsidRPr="00444591" w:rsidTr="00444591">
        <w:trPr>
          <w:jc w:val="center"/>
        </w:trPr>
        <w:tc>
          <w:tcPr>
            <w:tcW w:w="2952"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pStyle w:val="ListParagraph"/>
              <w:numPr>
                <w:ilvl w:val="0"/>
                <w:numId w:val="24"/>
              </w:numPr>
              <w:tabs>
                <w:tab w:val="left" w:pos="468"/>
                <w:tab w:val="left" w:pos="504"/>
                <w:tab w:val="left" w:pos="1008"/>
                <w:tab w:val="left" w:pos="1512"/>
                <w:tab w:val="left" w:pos="2016"/>
                <w:tab w:val="left" w:pos="2520"/>
                <w:tab w:val="right" w:leader="dot" w:pos="8640"/>
              </w:tabs>
              <w:ind w:hanging="1062"/>
              <w:rPr>
                <w:szCs w:val="22"/>
              </w:rPr>
            </w:pPr>
            <w:r w:rsidRPr="00444591">
              <w:rPr>
                <w:szCs w:val="22"/>
              </w:rPr>
              <w:t>Indicator Range</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Excluding periods of startup, shutdown and malfunction, pursuant to Rule 62-210.700, F.A.C., an excursion is defined as an injection rate (1-hour block averaging time) that is less than the injection rate curve for either lime or ammonia injection shown below in Figures 1 and 2, respectively.</w:t>
            </w:r>
          </w:p>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Periods of load change shall also be excluded.  A load change occurs when the operational capacity of the unit is in the 10% to 100% capacity range, other than startup or shutdown, which exceeds 10% of the unit’s rated capacity and which occurs at a rate of 0.5% per minute or more.</w:t>
            </w:r>
          </w:p>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An excursion will trigger an evaluation of operation of the boiler and the AMM system.  Corrective action will be taken as necessary.  Any excursion will trigger recordkeeping and reporting requirements.</w:t>
            </w:r>
          </w:p>
        </w:tc>
      </w:tr>
      <w:tr w:rsidR="00444591" w:rsidRPr="00444591" w:rsidTr="00444591">
        <w:trPr>
          <w:jc w:val="center"/>
        </w:trPr>
        <w:tc>
          <w:tcPr>
            <w:tcW w:w="2952" w:type="dxa"/>
          </w:tcPr>
          <w:p w:rsidR="00444591" w:rsidRPr="00444591" w:rsidRDefault="00444591" w:rsidP="00444591">
            <w:pPr>
              <w:pStyle w:val="ListParagraph"/>
              <w:numPr>
                <w:ilvl w:val="0"/>
                <w:numId w:val="24"/>
              </w:numPr>
              <w:tabs>
                <w:tab w:val="left" w:pos="504"/>
                <w:tab w:val="left" w:pos="1008"/>
                <w:tab w:val="left" w:pos="1512"/>
                <w:tab w:val="left" w:pos="2016"/>
                <w:tab w:val="left" w:pos="2520"/>
                <w:tab w:val="right" w:leader="dot" w:pos="8640"/>
              </w:tabs>
              <w:ind w:hanging="1062"/>
              <w:rPr>
                <w:szCs w:val="22"/>
              </w:rPr>
            </w:pPr>
            <w:r w:rsidRPr="00444591">
              <w:rPr>
                <w:szCs w:val="22"/>
              </w:rPr>
              <w:t>Performance Criteria</w:t>
            </w:r>
          </w:p>
        </w:tc>
        <w:tc>
          <w:tcPr>
            <w:tcW w:w="6480" w:type="dxa"/>
            <w:shd w:val="clear" w:color="auto" w:fill="D9D9D9" w:themeFill="background1" w:themeFillShade="D9"/>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p>
        </w:tc>
      </w:tr>
      <w:tr w:rsidR="00444591" w:rsidRPr="00444591" w:rsidTr="00444591">
        <w:trPr>
          <w:jc w:val="center"/>
        </w:trPr>
        <w:tc>
          <w:tcPr>
            <w:tcW w:w="2952"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Data Representativeness</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 xml:space="preserve">SAM emission measurements are measured annually at the stack.  </w:t>
            </w:r>
          </w:p>
        </w:tc>
      </w:tr>
      <w:tr w:rsidR="00444591" w:rsidRPr="00444591" w:rsidTr="00444591">
        <w:trPr>
          <w:jc w:val="center"/>
        </w:trPr>
        <w:tc>
          <w:tcPr>
            <w:tcW w:w="2952" w:type="dxa"/>
            <w:tcBorders>
              <w:bottom w:val="nil"/>
            </w:tcBorders>
          </w:tcPr>
          <w:p w:rsidR="00444591" w:rsidRPr="00444591" w:rsidRDefault="00444591" w:rsidP="00444591">
            <w:pPr>
              <w:pStyle w:val="Footer"/>
              <w:tabs>
                <w:tab w:val="left" w:pos="504"/>
                <w:tab w:val="left" w:pos="1008"/>
                <w:tab w:val="left" w:pos="1512"/>
                <w:tab w:val="left" w:pos="2016"/>
                <w:tab w:val="left" w:pos="2520"/>
                <w:tab w:val="left" w:pos="2736"/>
                <w:tab w:val="right" w:leader="dot" w:pos="8640"/>
              </w:tabs>
              <w:ind w:left="-72"/>
              <w:rPr>
                <w:rFonts w:ascii="Times New Roman" w:hAnsi="Times New Roman" w:cs="Times New Roman"/>
                <w:sz w:val="22"/>
                <w:szCs w:val="22"/>
              </w:rPr>
            </w:pPr>
            <w:r w:rsidRPr="00444591">
              <w:rPr>
                <w:rFonts w:ascii="Times New Roman" w:hAnsi="Times New Roman" w:cs="Times New Roman"/>
                <w:sz w:val="22"/>
                <w:szCs w:val="22"/>
              </w:rPr>
              <w:t>Verification of Operational Status</w:t>
            </w:r>
          </w:p>
        </w:tc>
        <w:tc>
          <w:tcPr>
            <w:tcW w:w="6480" w:type="dxa"/>
            <w:tcBorders>
              <w:bottom w:val="nil"/>
            </w:tcBorders>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NA</w:t>
            </w:r>
          </w:p>
        </w:tc>
      </w:tr>
      <w:tr w:rsidR="00444591" w:rsidRPr="00444591" w:rsidTr="00444591">
        <w:trPr>
          <w:jc w:val="center"/>
        </w:trPr>
        <w:tc>
          <w:tcPr>
            <w:tcW w:w="2952" w:type="dxa"/>
            <w:tcBorders>
              <w:top w:val="single" w:sz="6" w:space="0" w:color="auto"/>
              <w:left w:val="double" w:sz="4" w:space="0" w:color="auto"/>
              <w:bottom w:val="single" w:sz="6" w:space="0" w:color="auto"/>
            </w:tcBorders>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QA/QC Practices and Criteria</w:t>
            </w:r>
          </w:p>
        </w:tc>
        <w:tc>
          <w:tcPr>
            <w:tcW w:w="6480" w:type="dxa"/>
            <w:tcBorders>
              <w:top w:val="single" w:sz="6" w:space="0" w:color="auto"/>
              <w:bottom w:val="single" w:sz="6" w:space="0" w:color="auto"/>
            </w:tcBorders>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The injection flow rate monitoring system must be properly calibrated, operated, and maintained in accordance with Rule 62-297.520, F.A.C.  Calibration information is recorded through a data acquisition system (DAS).</w:t>
            </w:r>
          </w:p>
        </w:tc>
      </w:tr>
      <w:tr w:rsidR="00444591" w:rsidRPr="00444591" w:rsidTr="00444591">
        <w:trPr>
          <w:jc w:val="center"/>
        </w:trPr>
        <w:tc>
          <w:tcPr>
            <w:tcW w:w="2952" w:type="dxa"/>
            <w:tcBorders>
              <w:top w:val="nil"/>
            </w:tcBorders>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Monitoring Frequency</w:t>
            </w:r>
          </w:p>
        </w:tc>
        <w:tc>
          <w:tcPr>
            <w:tcW w:w="6480" w:type="dxa"/>
            <w:tcBorders>
              <w:top w:val="nil"/>
            </w:tcBorders>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AMM injection rate is monitored continuously.</w:t>
            </w:r>
          </w:p>
        </w:tc>
      </w:tr>
      <w:tr w:rsidR="00444591" w:rsidRPr="00444591" w:rsidTr="00444591">
        <w:trPr>
          <w:jc w:val="center"/>
        </w:trPr>
        <w:tc>
          <w:tcPr>
            <w:tcW w:w="2952"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Data Collection Procedures</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 xml:space="preserve">Hourly averages are recorded through the DAS.  Daily reports with all hourly averages are generated.  </w:t>
            </w:r>
          </w:p>
        </w:tc>
      </w:tr>
      <w:tr w:rsidR="00444591" w:rsidRPr="004156FC" w:rsidTr="00444591">
        <w:trPr>
          <w:jc w:val="center"/>
        </w:trPr>
        <w:tc>
          <w:tcPr>
            <w:tcW w:w="2952"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Averaging Period</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The averaging period for AMM injection rate is a 1-hour block average.</w:t>
            </w:r>
          </w:p>
        </w:tc>
      </w:tr>
    </w:tbl>
    <w:p w:rsidR="00444591" w:rsidRPr="004156FC" w:rsidRDefault="00444591" w:rsidP="00444591">
      <w:pPr>
        <w:tabs>
          <w:tab w:val="left" w:pos="504"/>
          <w:tab w:val="left" w:pos="1008"/>
          <w:tab w:val="left" w:pos="1512"/>
          <w:tab w:val="left" w:pos="2016"/>
          <w:tab w:val="left" w:pos="2520"/>
          <w:tab w:val="right" w:leader="dot" w:pos="8640"/>
        </w:tabs>
        <w:rPr>
          <w:szCs w:val="22"/>
          <w:highlight w:val="yellow"/>
        </w:rPr>
      </w:pPr>
    </w:p>
    <w:p w:rsidR="00444591" w:rsidRPr="00444591" w:rsidRDefault="00444591" w:rsidP="00444591">
      <w:pPr>
        <w:pStyle w:val="Heading1"/>
        <w:jc w:val="center"/>
        <w:rPr>
          <w:rFonts w:ascii="Times New Roman" w:hAnsi="Times New Roman" w:cs="Times New Roman"/>
          <w:sz w:val="24"/>
          <w:szCs w:val="24"/>
        </w:rPr>
      </w:pPr>
      <w:r w:rsidRPr="00444591">
        <w:rPr>
          <w:rFonts w:ascii="Times New Roman" w:hAnsi="Times New Roman" w:cs="Times New Roman"/>
          <w:sz w:val="24"/>
          <w:szCs w:val="24"/>
        </w:rPr>
        <w:lastRenderedPageBreak/>
        <w:t>Emissions Units 003 &amp; 004</w:t>
      </w:r>
    </w:p>
    <w:p w:rsidR="00444591" w:rsidRPr="00444591" w:rsidRDefault="00444591" w:rsidP="00444591">
      <w:pPr>
        <w:jc w:val="center"/>
        <w:rPr>
          <w:b/>
          <w:sz w:val="24"/>
        </w:rPr>
      </w:pPr>
      <w:r w:rsidRPr="00444591">
        <w:rPr>
          <w:b/>
          <w:sz w:val="24"/>
        </w:rPr>
        <w:t>Two dry bottom wall-fired coal units</w:t>
      </w:r>
    </w:p>
    <w:p w:rsidR="00444591" w:rsidRPr="00444591" w:rsidRDefault="00444591" w:rsidP="00444591">
      <w:pPr>
        <w:jc w:val="center"/>
        <w:rPr>
          <w:b/>
          <w:sz w:val="24"/>
        </w:rPr>
      </w:pPr>
      <w:r w:rsidRPr="00444591">
        <w:rPr>
          <w:b/>
          <w:sz w:val="24"/>
        </w:rPr>
        <w:t>Sulfuric Acid Mist emissions controlled by Acid Mist Mitigation Systems (AMM)</w:t>
      </w:r>
    </w:p>
    <w:p w:rsidR="00444591" w:rsidRPr="00444591" w:rsidRDefault="00444591" w:rsidP="00444591">
      <w:pPr>
        <w:pStyle w:val="Caption"/>
        <w:keepNext/>
        <w:jc w:val="center"/>
        <w:rPr>
          <w:sz w:val="24"/>
          <w:szCs w:val="24"/>
        </w:rPr>
      </w:pPr>
      <w:r w:rsidRPr="00444591">
        <w:rPr>
          <w:sz w:val="24"/>
          <w:szCs w:val="24"/>
        </w:rPr>
        <w:t>Table 3 - Corrective Action Procedures Summary</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8"/>
        <w:gridCol w:w="5940"/>
      </w:tblGrid>
      <w:tr w:rsidR="00444591" w:rsidRPr="00444591" w:rsidTr="00444591">
        <w:tc>
          <w:tcPr>
            <w:tcW w:w="3618" w:type="dxa"/>
            <w:tcBorders>
              <w:top w:val="double" w:sz="4" w:space="0" w:color="auto"/>
              <w:left w:val="double" w:sz="4" w:space="0" w:color="auto"/>
              <w:bottom w:val="nil"/>
            </w:tcBorders>
          </w:tcPr>
          <w:p w:rsidR="00444591" w:rsidRPr="00444591" w:rsidRDefault="00444591" w:rsidP="00444591">
            <w:pPr>
              <w:jc w:val="center"/>
              <w:rPr>
                <w:b/>
                <w:sz w:val="24"/>
                <w:szCs w:val="24"/>
              </w:rPr>
            </w:pPr>
          </w:p>
        </w:tc>
        <w:tc>
          <w:tcPr>
            <w:tcW w:w="5940" w:type="dxa"/>
            <w:tcBorders>
              <w:top w:val="double" w:sz="4" w:space="0" w:color="auto"/>
              <w:right w:val="double" w:sz="4" w:space="0" w:color="auto"/>
            </w:tcBorders>
          </w:tcPr>
          <w:p w:rsidR="00444591" w:rsidRPr="00444591" w:rsidRDefault="00444591" w:rsidP="00444591">
            <w:pPr>
              <w:pStyle w:val="Heading2"/>
              <w:rPr>
                <w:rFonts w:ascii="Times New Roman" w:hAnsi="Times New Roman" w:cs="Times New Roman"/>
                <w:i w:val="0"/>
                <w:sz w:val="24"/>
                <w:szCs w:val="24"/>
              </w:rPr>
            </w:pPr>
            <w:r w:rsidRPr="00444591">
              <w:rPr>
                <w:rFonts w:ascii="Times New Roman" w:hAnsi="Times New Roman" w:cs="Times New Roman"/>
                <w:i w:val="0"/>
                <w:sz w:val="24"/>
                <w:szCs w:val="24"/>
              </w:rPr>
              <w:t>Description</w:t>
            </w:r>
          </w:p>
        </w:tc>
      </w:tr>
      <w:tr w:rsidR="00444591" w:rsidRPr="00444591" w:rsidTr="00444591">
        <w:trPr>
          <w:trHeight w:val="323"/>
        </w:trPr>
        <w:tc>
          <w:tcPr>
            <w:tcW w:w="3618" w:type="dxa"/>
            <w:tcBorders>
              <w:left w:val="double" w:sz="4" w:space="0" w:color="auto"/>
              <w:bottom w:val="nil"/>
            </w:tcBorders>
          </w:tcPr>
          <w:p w:rsidR="00444591" w:rsidRPr="00444591" w:rsidRDefault="00444591" w:rsidP="00444591">
            <w:pPr>
              <w:rPr>
                <w:szCs w:val="22"/>
              </w:rPr>
            </w:pPr>
          </w:p>
          <w:p w:rsidR="00444591" w:rsidRPr="00444591" w:rsidRDefault="00444591" w:rsidP="00444591">
            <w:pPr>
              <w:numPr>
                <w:ilvl w:val="0"/>
                <w:numId w:val="22"/>
              </w:numPr>
              <w:rPr>
                <w:szCs w:val="22"/>
              </w:rPr>
            </w:pPr>
            <w:r w:rsidRPr="00444591">
              <w:rPr>
                <w:szCs w:val="22"/>
              </w:rPr>
              <w:t>Initiation of Corrective Action Procedures</w:t>
            </w:r>
          </w:p>
        </w:tc>
        <w:tc>
          <w:tcPr>
            <w:tcW w:w="5940" w:type="dxa"/>
            <w:tcBorders>
              <w:right w:val="double" w:sz="4" w:space="0" w:color="auto"/>
            </w:tcBorders>
          </w:tcPr>
          <w:p w:rsidR="00444591" w:rsidRPr="00444591" w:rsidRDefault="00444591" w:rsidP="00444591">
            <w:pPr>
              <w:rPr>
                <w:szCs w:val="22"/>
              </w:rPr>
            </w:pPr>
          </w:p>
          <w:p w:rsidR="00444591" w:rsidRPr="00444591" w:rsidRDefault="00444591" w:rsidP="00444591">
            <w:pPr>
              <w:rPr>
                <w:szCs w:val="22"/>
              </w:rPr>
            </w:pPr>
            <w:r w:rsidRPr="00444591">
              <w:rPr>
                <w:szCs w:val="22"/>
              </w:rPr>
              <w:t>Corrective action shall be initiated with the discovery of a one-hour block average of the AMM injection rate less than the levels that define an excursion (as defined in Table 2, above).  The plant staff that made the discovery shall immediately notify the Shift Supervisor.  This action describes a corrective action trigger.</w:t>
            </w:r>
          </w:p>
          <w:p w:rsidR="00444591" w:rsidRPr="00444591" w:rsidRDefault="00444591" w:rsidP="00444591">
            <w:pPr>
              <w:rPr>
                <w:szCs w:val="22"/>
              </w:rPr>
            </w:pPr>
          </w:p>
        </w:tc>
      </w:tr>
      <w:tr w:rsidR="00444591" w:rsidRPr="00444591" w:rsidTr="00444591">
        <w:tc>
          <w:tcPr>
            <w:tcW w:w="3618" w:type="dxa"/>
            <w:tcBorders>
              <w:left w:val="double" w:sz="4" w:space="0" w:color="auto"/>
              <w:bottom w:val="nil"/>
            </w:tcBorders>
          </w:tcPr>
          <w:p w:rsidR="00444591" w:rsidRPr="00444591" w:rsidRDefault="00444591" w:rsidP="00444591">
            <w:pPr>
              <w:rPr>
                <w:szCs w:val="22"/>
              </w:rPr>
            </w:pPr>
          </w:p>
          <w:p w:rsidR="00444591" w:rsidRPr="00444591" w:rsidRDefault="00444591" w:rsidP="00444591">
            <w:pPr>
              <w:numPr>
                <w:ilvl w:val="0"/>
                <w:numId w:val="22"/>
              </w:numPr>
              <w:rPr>
                <w:szCs w:val="22"/>
              </w:rPr>
            </w:pPr>
            <w:r w:rsidRPr="00444591">
              <w:rPr>
                <w:szCs w:val="22"/>
              </w:rPr>
              <w:t>Time of Completion of Corrective Action Procedures</w:t>
            </w:r>
          </w:p>
        </w:tc>
        <w:tc>
          <w:tcPr>
            <w:tcW w:w="5940" w:type="dxa"/>
            <w:tcBorders>
              <w:bottom w:val="nil"/>
              <w:right w:val="double" w:sz="4" w:space="0" w:color="auto"/>
            </w:tcBorders>
          </w:tcPr>
          <w:p w:rsidR="00444591" w:rsidRPr="00444591" w:rsidRDefault="00444591" w:rsidP="00444591">
            <w:pPr>
              <w:rPr>
                <w:szCs w:val="22"/>
              </w:rPr>
            </w:pPr>
          </w:p>
          <w:p w:rsidR="00444591" w:rsidRPr="00444591" w:rsidRDefault="00444591" w:rsidP="00444591">
            <w:pPr>
              <w:rPr>
                <w:szCs w:val="22"/>
              </w:rPr>
            </w:pPr>
            <w:r w:rsidRPr="00444591">
              <w:rPr>
                <w:szCs w:val="22"/>
              </w:rPr>
              <w:t>Corrective actions will be taken within the time frames and in accordance with the AMM system malfunction provisions of the permit.</w:t>
            </w:r>
          </w:p>
          <w:p w:rsidR="00444591" w:rsidRPr="00444591" w:rsidRDefault="00444591" w:rsidP="00444591">
            <w:pPr>
              <w:rPr>
                <w:szCs w:val="22"/>
              </w:rPr>
            </w:pPr>
          </w:p>
        </w:tc>
      </w:tr>
      <w:tr w:rsidR="00444591" w:rsidRPr="00444591" w:rsidTr="00444591">
        <w:tc>
          <w:tcPr>
            <w:tcW w:w="3618" w:type="dxa"/>
            <w:tcBorders>
              <w:left w:val="double" w:sz="4" w:space="0" w:color="auto"/>
              <w:bottom w:val="double" w:sz="4" w:space="0" w:color="auto"/>
            </w:tcBorders>
          </w:tcPr>
          <w:p w:rsidR="00444591" w:rsidRPr="00444591" w:rsidRDefault="00444591" w:rsidP="00444591">
            <w:pPr>
              <w:rPr>
                <w:szCs w:val="22"/>
              </w:rPr>
            </w:pPr>
          </w:p>
          <w:p w:rsidR="00444591" w:rsidRPr="00444591" w:rsidRDefault="00444591" w:rsidP="00444591">
            <w:pPr>
              <w:numPr>
                <w:ilvl w:val="0"/>
                <w:numId w:val="22"/>
              </w:numPr>
              <w:rPr>
                <w:szCs w:val="22"/>
              </w:rPr>
            </w:pPr>
            <w:r w:rsidRPr="00444591">
              <w:rPr>
                <w:szCs w:val="22"/>
              </w:rPr>
              <w:t>Corrective Action</w:t>
            </w:r>
          </w:p>
        </w:tc>
        <w:tc>
          <w:tcPr>
            <w:tcW w:w="5940" w:type="dxa"/>
            <w:tcBorders>
              <w:bottom w:val="double" w:sz="4" w:space="0" w:color="auto"/>
              <w:right w:val="double" w:sz="4" w:space="0" w:color="auto"/>
            </w:tcBorders>
          </w:tcPr>
          <w:p w:rsidR="00444591" w:rsidRPr="00444591" w:rsidRDefault="00444591" w:rsidP="00444591">
            <w:pPr>
              <w:rPr>
                <w:szCs w:val="22"/>
              </w:rPr>
            </w:pPr>
          </w:p>
          <w:p w:rsidR="00444591" w:rsidRPr="00444591" w:rsidRDefault="00444591" w:rsidP="00444591">
            <w:pPr>
              <w:rPr>
                <w:szCs w:val="22"/>
              </w:rPr>
            </w:pPr>
            <w:r w:rsidRPr="00444591">
              <w:rPr>
                <w:szCs w:val="22"/>
              </w:rPr>
              <w:t xml:space="preserve">The Shift Supervisor will implement the following as a corrective action.  </w:t>
            </w:r>
          </w:p>
          <w:p w:rsidR="00444591" w:rsidRPr="00444591" w:rsidRDefault="00444591" w:rsidP="00444591">
            <w:pPr>
              <w:rPr>
                <w:szCs w:val="22"/>
              </w:rPr>
            </w:pPr>
          </w:p>
          <w:p w:rsidR="00444591" w:rsidRPr="00444591" w:rsidRDefault="00444591" w:rsidP="00444591">
            <w:pPr>
              <w:numPr>
                <w:ilvl w:val="0"/>
                <w:numId w:val="23"/>
              </w:numPr>
              <w:tabs>
                <w:tab w:val="clear" w:pos="840"/>
              </w:tabs>
              <w:ind w:left="522"/>
              <w:rPr>
                <w:color w:val="000000" w:themeColor="text1"/>
                <w:szCs w:val="22"/>
              </w:rPr>
            </w:pPr>
            <w:r w:rsidRPr="00444591">
              <w:rPr>
                <w:color w:val="000000" w:themeColor="text1"/>
                <w:szCs w:val="22"/>
              </w:rPr>
              <w:t>Perform operational diagnostics to identify cause of the excursion;</w:t>
            </w:r>
          </w:p>
          <w:p w:rsidR="00444591" w:rsidRPr="00444591" w:rsidRDefault="00444591" w:rsidP="00444591">
            <w:pPr>
              <w:numPr>
                <w:ilvl w:val="0"/>
                <w:numId w:val="23"/>
              </w:numPr>
              <w:tabs>
                <w:tab w:val="clear" w:pos="840"/>
              </w:tabs>
              <w:ind w:left="522"/>
              <w:rPr>
                <w:color w:val="000000" w:themeColor="text1"/>
                <w:szCs w:val="22"/>
              </w:rPr>
            </w:pPr>
            <w:r w:rsidRPr="00444591">
              <w:rPr>
                <w:color w:val="000000" w:themeColor="text1"/>
                <w:szCs w:val="22"/>
              </w:rPr>
              <w:t>If operational diagnostics indicate a malfunction of the AMM system, the reason for failure will be identified; and</w:t>
            </w:r>
          </w:p>
          <w:p w:rsidR="00444591" w:rsidRPr="00444591" w:rsidRDefault="00444591" w:rsidP="00444591">
            <w:pPr>
              <w:numPr>
                <w:ilvl w:val="0"/>
                <w:numId w:val="23"/>
              </w:numPr>
              <w:tabs>
                <w:tab w:val="clear" w:pos="840"/>
              </w:tabs>
              <w:ind w:left="522"/>
              <w:rPr>
                <w:szCs w:val="22"/>
              </w:rPr>
            </w:pPr>
            <w:r w:rsidRPr="00444591">
              <w:rPr>
                <w:color w:val="000000" w:themeColor="text1"/>
                <w:szCs w:val="22"/>
              </w:rPr>
              <w:t>AMM system operation will be restored to minimize SAM emissions</w:t>
            </w:r>
            <w:r w:rsidRPr="00444591">
              <w:rPr>
                <w:szCs w:val="22"/>
              </w:rPr>
              <w:t>.</w:t>
            </w:r>
          </w:p>
          <w:p w:rsidR="00444591" w:rsidRPr="00444591" w:rsidRDefault="00444591" w:rsidP="00444591">
            <w:pPr>
              <w:rPr>
                <w:szCs w:val="22"/>
              </w:rPr>
            </w:pPr>
          </w:p>
          <w:p w:rsidR="00444591" w:rsidRPr="00444591" w:rsidRDefault="00444591" w:rsidP="00444591">
            <w:pPr>
              <w:rPr>
                <w:szCs w:val="22"/>
              </w:rPr>
            </w:pPr>
          </w:p>
        </w:tc>
      </w:tr>
    </w:tbl>
    <w:p w:rsidR="00444591" w:rsidRPr="00444591" w:rsidRDefault="00444591" w:rsidP="00444591">
      <w:pPr>
        <w:rPr>
          <w:szCs w:val="22"/>
        </w:rPr>
      </w:pPr>
    </w:p>
    <w:p w:rsidR="00444591" w:rsidRPr="00444591" w:rsidRDefault="00444591" w:rsidP="00444591">
      <w:pPr>
        <w:ind w:left="360" w:hanging="360"/>
        <w:rPr>
          <w:szCs w:val="22"/>
        </w:rPr>
      </w:pPr>
    </w:p>
    <w:p w:rsidR="00444591" w:rsidRPr="00444591" w:rsidRDefault="00444591" w:rsidP="00444591">
      <w:pPr>
        <w:rPr>
          <w:rFonts w:ascii="Calibri" w:hAnsi="Calibri" w:cs="Calibri"/>
          <w:szCs w:val="22"/>
        </w:rPr>
      </w:pPr>
      <w:r w:rsidRPr="00444591">
        <w:rPr>
          <w:rFonts w:ascii="Calibri" w:hAnsi="Calibri" w:cs="Calibri"/>
          <w:szCs w:val="22"/>
        </w:rPr>
        <w:br w:type="page"/>
      </w:r>
    </w:p>
    <w:p w:rsidR="00444591" w:rsidRPr="00444591" w:rsidRDefault="00444591" w:rsidP="00444591">
      <w:pPr>
        <w:ind w:left="360" w:hanging="360"/>
        <w:rPr>
          <w:rFonts w:ascii="Calibri" w:hAnsi="Calibri" w:cs="Calibri"/>
          <w:b/>
        </w:rPr>
      </w:pPr>
      <w:r w:rsidRPr="00444591">
        <w:rPr>
          <w:rFonts w:ascii="Calibri" w:hAnsi="Calibri" w:cs="Calibri"/>
          <w:b/>
        </w:rPr>
        <w:lastRenderedPageBreak/>
        <w:t xml:space="preserve">FIGURE 1 – Hydrated Lime Injection </w:t>
      </w:r>
      <w:r w:rsidRPr="00444591">
        <w:rPr>
          <w:rFonts w:ascii="Calibri" w:hAnsi="Calibri" w:cs="Calibri"/>
          <w:b/>
          <w:i/>
        </w:rPr>
        <w:t>versus</w:t>
      </w:r>
      <w:r w:rsidRPr="00444591">
        <w:rPr>
          <w:rFonts w:ascii="Calibri" w:hAnsi="Calibri" w:cs="Calibri"/>
          <w:b/>
        </w:rPr>
        <w:t xml:space="preserve"> Load Curve based on 5 lb SO</w:t>
      </w:r>
      <w:r w:rsidRPr="00444591">
        <w:rPr>
          <w:rFonts w:ascii="Calibri" w:hAnsi="Calibri" w:cs="Calibri"/>
          <w:b/>
          <w:vertAlign w:val="subscript"/>
        </w:rPr>
        <w:t>2</w:t>
      </w:r>
      <w:r w:rsidRPr="00444591">
        <w:rPr>
          <w:rFonts w:ascii="Calibri" w:hAnsi="Calibri" w:cs="Calibri"/>
          <w:b/>
        </w:rPr>
        <w:t>/MMBtu Coal</w:t>
      </w:r>
    </w:p>
    <w:p w:rsidR="00444591" w:rsidRPr="00444591" w:rsidRDefault="00444591" w:rsidP="00444591">
      <w:pPr>
        <w:ind w:left="360" w:hanging="360"/>
        <w:rPr>
          <w:rFonts w:ascii="Calibri" w:hAnsi="Calibri" w:cs="Calibri"/>
        </w:rPr>
      </w:pPr>
    </w:p>
    <w:p w:rsidR="00444591" w:rsidRPr="00444591" w:rsidRDefault="00444591" w:rsidP="00444591">
      <w:pPr>
        <w:ind w:left="360" w:hanging="360"/>
        <w:rPr>
          <w:rFonts w:ascii="Calibri" w:hAnsi="Calibri" w:cs="Calibri"/>
          <w:noProof/>
        </w:rPr>
      </w:pPr>
      <w:r w:rsidRPr="00444591">
        <w:rPr>
          <w:rFonts w:ascii="Calibri" w:hAnsi="Calibri" w:cs="Calibri"/>
          <w:noProof/>
        </w:rPr>
        <w:drawing>
          <wp:inline distT="0" distB="0" distL="0" distR="0">
            <wp:extent cx="5841741" cy="3643509"/>
            <wp:effectExtent l="23967" t="23953" r="77892" b="75228"/>
            <wp:docPr id="3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444591" w:rsidRPr="00444591" w:rsidRDefault="00444591" w:rsidP="00444591">
      <w:pPr>
        <w:ind w:left="360" w:hanging="360"/>
        <w:rPr>
          <w:rFonts w:ascii="Calibri" w:hAnsi="Calibri" w:cs="Calibri"/>
          <w:noProof/>
        </w:rPr>
      </w:pPr>
    </w:p>
    <w:tbl>
      <w:tblPr>
        <w:tblW w:w="4020" w:type="dxa"/>
        <w:jc w:val="center"/>
        <w:tblLook w:val="04A0" w:firstRow="1" w:lastRow="0" w:firstColumn="1" w:lastColumn="0" w:noHBand="0" w:noVBand="1"/>
      </w:tblPr>
      <w:tblGrid>
        <w:gridCol w:w="1340"/>
        <w:gridCol w:w="1340"/>
        <w:gridCol w:w="1340"/>
      </w:tblGrid>
      <w:tr w:rsidR="00444591" w:rsidRPr="00444591" w:rsidTr="00444591">
        <w:trPr>
          <w:trHeight w:val="390"/>
          <w:jc w:val="center"/>
        </w:trPr>
        <w:tc>
          <w:tcPr>
            <w:tcW w:w="1340" w:type="dxa"/>
            <w:vMerge w:val="restart"/>
            <w:tcBorders>
              <w:top w:val="single" w:sz="12" w:space="0" w:color="auto"/>
              <w:left w:val="single" w:sz="12" w:space="0" w:color="auto"/>
              <w:bottom w:val="nil"/>
              <w:right w:val="single" w:sz="8" w:space="0" w:color="auto"/>
            </w:tcBorders>
            <w:shd w:val="clear" w:color="auto" w:fill="auto"/>
            <w:noWrap/>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LOAD</w:t>
            </w:r>
          </w:p>
        </w:tc>
        <w:tc>
          <w:tcPr>
            <w:tcW w:w="2680" w:type="dxa"/>
            <w:gridSpan w:val="2"/>
            <w:vMerge w:val="restart"/>
            <w:tcBorders>
              <w:top w:val="single" w:sz="12" w:space="0" w:color="auto"/>
              <w:left w:val="nil"/>
              <w:bottom w:val="nil"/>
              <w:right w:val="single" w:sz="12" w:space="0" w:color="000000"/>
            </w:tcBorders>
            <w:shd w:val="clear" w:color="auto" w:fill="auto"/>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HYDRATED LIME INJECTION RATE*</w:t>
            </w:r>
          </w:p>
        </w:tc>
      </w:tr>
      <w:tr w:rsidR="00444591" w:rsidRPr="00444591" w:rsidTr="00444591">
        <w:trPr>
          <w:trHeight w:val="315"/>
          <w:jc w:val="center"/>
        </w:trPr>
        <w:tc>
          <w:tcPr>
            <w:tcW w:w="1340" w:type="dxa"/>
            <w:vMerge/>
            <w:tcBorders>
              <w:top w:val="single" w:sz="12" w:space="0" w:color="auto"/>
              <w:left w:val="single" w:sz="12" w:space="0" w:color="auto"/>
              <w:bottom w:val="nil"/>
              <w:right w:val="single" w:sz="8" w:space="0" w:color="auto"/>
            </w:tcBorders>
            <w:vAlign w:val="center"/>
            <w:hideMark/>
          </w:tcPr>
          <w:p w:rsidR="00444591" w:rsidRPr="00444591" w:rsidRDefault="00444591" w:rsidP="00444591">
            <w:pPr>
              <w:rPr>
                <w:rFonts w:ascii="Calibri" w:hAnsi="Calibri" w:cs="Calibri"/>
                <w:b/>
                <w:bCs/>
                <w:color w:val="000000"/>
                <w:szCs w:val="24"/>
              </w:rPr>
            </w:pPr>
          </w:p>
        </w:tc>
        <w:tc>
          <w:tcPr>
            <w:tcW w:w="2680" w:type="dxa"/>
            <w:gridSpan w:val="2"/>
            <w:vMerge/>
            <w:tcBorders>
              <w:top w:val="single" w:sz="12" w:space="0" w:color="auto"/>
              <w:left w:val="nil"/>
              <w:bottom w:val="nil"/>
              <w:right w:val="single" w:sz="12" w:space="0" w:color="000000"/>
            </w:tcBorders>
            <w:vAlign w:val="center"/>
            <w:hideMark/>
          </w:tcPr>
          <w:p w:rsidR="00444591" w:rsidRPr="00444591" w:rsidRDefault="00444591" w:rsidP="00444591">
            <w:pPr>
              <w:rPr>
                <w:rFonts w:ascii="Calibri" w:hAnsi="Calibri" w:cs="Calibri"/>
                <w:b/>
                <w:bCs/>
                <w:color w:val="000000"/>
                <w:szCs w:val="24"/>
              </w:rPr>
            </w:pPr>
          </w:p>
        </w:tc>
      </w:tr>
      <w:tr w:rsidR="00444591" w:rsidRPr="00444591" w:rsidTr="00444591">
        <w:trPr>
          <w:trHeight w:val="330"/>
          <w:jc w:val="center"/>
        </w:trPr>
        <w:tc>
          <w:tcPr>
            <w:tcW w:w="1340" w:type="dxa"/>
            <w:vMerge/>
            <w:tcBorders>
              <w:top w:val="single" w:sz="12" w:space="0" w:color="auto"/>
              <w:left w:val="single" w:sz="12" w:space="0" w:color="auto"/>
              <w:bottom w:val="nil"/>
              <w:right w:val="single" w:sz="8" w:space="0" w:color="auto"/>
            </w:tcBorders>
            <w:vAlign w:val="center"/>
            <w:hideMark/>
          </w:tcPr>
          <w:p w:rsidR="00444591" w:rsidRPr="00444591" w:rsidRDefault="00444591" w:rsidP="00444591">
            <w:pPr>
              <w:rPr>
                <w:rFonts w:ascii="Calibri" w:hAnsi="Calibri" w:cs="Calibri"/>
                <w:b/>
                <w:bCs/>
                <w:color w:val="000000"/>
                <w:szCs w:val="24"/>
              </w:rPr>
            </w:pPr>
          </w:p>
        </w:tc>
        <w:tc>
          <w:tcPr>
            <w:tcW w:w="1340" w:type="dxa"/>
            <w:tcBorders>
              <w:top w:val="single" w:sz="4" w:space="0" w:color="auto"/>
              <w:left w:val="single" w:sz="8" w:space="0" w:color="auto"/>
              <w:bottom w:val="nil"/>
              <w:right w:val="single" w:sz="4" w:space="0" w:color="auto"/>
            </w:tcBorders>
            <w:shd w:val="clear" w:color="auto" w:fill="auto"/>
            <w:noWrap/>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UNIT 4</w:t>
            </w:r>
          </w:p>
        </w:tc>
        <w:tc>
          <w:tcPr>
            <w:tcW w:w="1340" w:type="dxa"/>
            <w:tcBorders>
              <w:top w:val="single" w:sz="4" w:space="0" w:color="auto"/>
              <w:left w:val="single" w:sz="4" w:space="0" w:color="auto"/>
              <w:bottom w:val="nil"/>
              <w:right w:val="single" w:sz="12" w:space="0" w:color="auto"/>
            </w:tcBorders>
            <w:shd w:val="clear" w:color="auto" w:fill="auto"/>
            <w:noWrap/>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UNIT 5</w:t>
            </w:r>
          </w:p>
        </w:tc>
      </w:tr>
      <w:tr w:rsidR="00444591" w:rsidRPr="00444591" w:rsidTr="00444591">
        <w:trPr>
          <w:trHeight w:val="345"/>
          <w:jc w:val="center"/>
        </w:trPr>
        <w:tc>
          <w:tcPr>
            <w:tcW w:w="1340" w:type="dxa"/>
            <w:tcBorders>
              <w:top w:val="single" w:sz="8" w:space="0" w:color="auto"/>
              <w:left w:val="single" w:sz="12" w:space="0" w:color="auto"/>
              <w:bottom w:val="double" w:sz="6"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rPr>
            </w:pPr>
            <w:r w:rsidRPr="00444591">
              <w:rPr>
                <w:rFonts w:ascii="Calibri" w:hAnsi="Calibri" w:cs="Calibri"/>
                <w:color w:val="000000"/>
              </w:rPr>
              <w:t>[MW]</w:t>
            </w:r>
          </w:p>
        </w:tc>
        <w:tc>
          <w:tcPr>
            <w:tcW w:w="1340" w:type="dxa"/>
            <w:tcBorders>
              <w:top w:val="single" w:sz="8" w:space="0" w:color="auto"/>
              <w:left w:val="nil"/>
              <w:bottom w:val="double" w:sz="6"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rPr>
            </w:pPr>
            <w:r w:rsidRPr="00444591">
              <w:rPr>
                <w:rFonts w:ascii="Calibri" w:hAnsi="Calibri" w:cs="Calibri"/>
                <w:color w:val="000000"/>
              </w:rPr>
              <w:t>[lb/hr]</w:t>
            </w:r>
          </w:p>
        </w:tc>
        <w:tc>
          <w:tcPr>
            <w:tcW w:w="1340" w:type="dxa"/>
            <w:tcBorders>
              <w:top w:val="single" w:sz="8" w:space="0" w:color="auto"/>
              <w:left w:val="single" w:sz="4" w:space="0" w:color="auto"/>
              <w:bottom w:val="double" w:sz="6"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rPr>
            </w:pPr>
            <w:r w:rsidRPr="00444591">
              <w:rPr>
                <w:rFonts w:ascii="Calibri" w:hAnsi="Calibri" w:cs="Calibri"/>
                <w:color w:val="000000"/>
              </w:rPr>
              <w:t>[lb/hr]</w:t>
            </w:r>
          </w:p>
        </w:tc>
      </w:tr>
      <w:tr w:rsidR="00444591" w:rsidRPr="00444591" w:rsidTr="00444591">
        <w:trPr>
          <w:trHeight w:val="330"/>
          <w:jc w:val="center"/>
        </w:trPr>
        <w:tc>
          <w:tcPr>
            <w:tcW w:w="1340" w:type="dxa"/>
            <w:tcBorders>
              <w:top w:val="nil"/>
              <w:left w:val="single" w:sz="12" w:space="0" w:color="auto"/>
              <w:bottom w:val="nil"/>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&lt;250</w:t>
            </w:r>
          </w:p>
        </w:tc>
        <w:tc>
          <w:tcPr>
            <w:tcW w:w="1340" w:type="dxa"/>
            <w:tcBorders>
              <w:top w:val="nil"/>
              <w:left w:val="nil"/>
              <w:bottom w:val="nil"/>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800</w:t>
            </w:r>
          </w:p>
        </w:tc>
        <w:tc>
          <w:tcPr>
            <w:tcW w:w="1340" w:type="dxa"/>
            <w:tcBorders>
              <w:top w:val="nil"/>
              <w:left w:val="single" w:sz="4" w:space="0" w:color="auto"/>
              <w:bottom w:val="nil"/>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800</w:t>
            </w:r>
          </w:p>
        </w:tc>
      </w:tr>
      <w:tr w:rsidR="00444591" w:rsidRPr="00444591" w:rsidTr="00444591">
        <w:trPr>
          <w:trHeight w:val="330"/>
          <w:jc w:val="center"/>
        </w:trPr>
        <w:tc>
          <w:tcPr>
            <w:tcW w:w="1340" w:type="dxa"/>
            <w:tcBorders>
              <w:top w:val="single" w:sz="4" w:space="0" w:color="auto"/>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400</w:t>
            </w:r>
          </w:p>
        </w:tc>
        <w:tc>
          <w:tcPr>
            <w:tcW w:w="1340" w:type="dxa"/>
            <w:tcBorders>
              <w:top w:val="single" w:sz="4" w:space="0" w:color="auto"/>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1000</w:t>
            </w:r>
          </w:p>
        </w:tc>
        <w:tc>
          <w:tcPr>
            <w:tcW w:w="1340"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900</w:t>
            </w:r>
          </w:p>
        </w:tc>
      </w:tr>
      <w:tr w:rsidR="00444591" w:rsidRPr="00444591" w:rsidTr="00444591">
        <w:trPr>
          <w:trHeight w:val="330"/>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450</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1100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1000</w:t>
            </w:r>
          </w:p>
        </w:tc>
      </w:tr>
      <w:tr w:rsidR="00444591" w:rsidRPr="00444591" w:rsidTr="00444591">
        <w:trPr>
          <w:trHeight w:val="315"/>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500</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1300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1150</w:t>
            </w:r>
          </w:p>
        </w:tc>
      </w:tr>
      <w:tr w:rsidR="00444591" w:rsidRPr="00444591" w:rsidTr="00444591">
        <w:trPr>
          <w:trHeight w:val="315"/>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550</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1600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1400</w:t>
            </w:r>
          </w:p>
        </w:tc>
      </w:tr>
      <w:tr w:rsidR="00444591" w:rsidRPr="00444591" w:rsidTr="00444591">
        <w:trPr>
          <w:trHeight w:val="315"/>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600</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2000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1700</w:t>
            </w:r>
          </w:p>
        </w:tc>
      </w:tr>
      <w:tr w:rsidR="00444591" w:rsidRPr="00444591" w:rsidTr="00444591">
        <w:trPr>
          <w:trHeight w:val="315"/>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700</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3000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2700</w:t>
            </w:r>
          </w:p>
        </w:tc>
      </w:tr>
      <w:tr w:rsidR="00444591" w:rsidRPr="00444591" w:rsidTr="00444591">
        <w:trPr>
          <w:trHeight w:val="315"/>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725</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3250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2950</w:t>
            </w:r>
          </w:p>
        </w:tc>
      </w:tr>
      <w:tr w:rsidR="00444591" w:rsidRPr="00444591" w:rsidTr="00444591">
        <w:trPr>
          <w:trHeight w:val="330"/>
          <w:jc w:val="center"/>
        </w:trPr>
        <w:tc>
          <w:tcPr>
            <w:tcW w:w="1340" w:type="dxa"/>
            <w:tcBorders>
              <w:top w:val="nil"/>
              <w:left w:val="single" w:sz="12" w:space="0" w:color="auto"/>
              <w:bottom w:val="single" w:sz="12"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&gt;750</w:t>
            </w:r>
          </w:p>
        </w:tc>
        <w:tc>
          <w:tcPr>
            <w:tcW w:w="1340" w:type="dxa"/>
            <w:tcBorders>
              <w:top w:val="nil"/>
              <w:left w:val="nil"/>
              <w:bottom w:val="single" w:sz="12"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3500</w:t>
            </w:r>
          </w:p>
        </w:tc>
        <w:tc>
          <w:tcPr>
            <w:tcW w:w="1340" w:type="dxa"/>
            <w:tcBorders>
              <w:top w:val="nil"/>
              <w:left w:val="single" w:sz="4" w:space="0" w:color="auto"/>
              <w:bottom w:val="single" w:sz="12"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3200</w:t>
            </w:r>
          </w:p>
        </w:tc>
      </w:tr>
    </w:tbl>
    <w:p w:rsidR="00444591" w:rsidRPr="00444591" w:rsidRDefault="00444591" w:rsidP="00444591">
      <w:pPr>
        <w:ind w:left="360" w:hanging="360"/>
        <w:rPr>
          <w:rFonts w:ascii="Calibri" w:hAnsi="Calibri" w:cs="Calibri"/>
          <w:b/>
        </w:rPr>
      </w:pPr>
      <w:r w:rsidRPr="00444591">
        <w:rPr>
          <w:rFonts w:ascii="Calibri" w:hAnsi="Calibri" w:cs="Calibri"/>
          <w:i/>
          <w:sz w:val="20"/>
        </w:rPr>
        <w:br w:type="page"/>
      </w:r>
      <w:r w:rsidRPr="00444591">
        <w:rPr>
          <w:rFonts w:ascii="Calibri" w:hAnsi="Calibri" w:cs="Calibri"/>
          <w:b/>
        </w:rPr>
        <w:lastRenderedPageBreak/>
        <w:t xml:space="preserve">FIGURE 2 – Ammonia Injection </w:t>
      </w:r>
      <w:r w:rsidRPr="00444591">
        <w:rPr>
          <w:rFonts w:ascii="Calibri" w:hAnsi="Calibri" w:cs="Calibri"/>
          <w:b/>
          <w:i/>
        </w:rPr>
        <w:t>versus</w:t>
      </w:r>
      <w:r w:rsidRPr="00444591">
        <w:rPr>
          <w:rFonts w:ascii="Calibri" w:hAnsi="Calibri" w:cs="Calibri"/>
          <w:b/>
        </w:rPr>
        <w:t xml:space="preserve"> Load Curve based on 5 lb SO</w:t>
      </w:r>
      <w:r w:rsidRPr="00444591">
        <w:rPr>
          <w:rFonts w:ascii="Calibri" w:hAnsi="Calibri" w:cs="Calibri"/>
          <w:b/>
          <w:vertAlign w:val="subscript"/>
        </w:rPr>
        <w:t>2</w:t>
      </w:r>
      <w:r w:rsidRPr="00444591">
        <w:rPr>
          <w:rFonts w:ascii="Calibri" w:hAnsi="Calibri" w:cs="Calibri"/>
          <w:b/>
        </w:rPr>
        <w:t>/MMBtu Coal</w:t>
      </w:r>
    </w:p>
    <w:p w:rsidR="00444591" w:rsidRPr="00444591" w:rsidRDefault="00444591" w:rsidP="00444591">
      <w:pPr>
        <w:ind w:left="360" w:hanging="360"/>
        <w:rPr>
          <w:rFonts w:ascii="Calibri" w:hAnsi="Calibri" w:cs="Calibri"/>
        </w:rPr>
      </w:pPr>
    </w:p>
    <w:p w:rsidR="00444591" w:rsidRPr="00444591" w:rsidRDefault="00444591" w:rsidP="00444591">
      <w:pPr>
        <w:ind w:left="360" w:hanging="360"/>
        <w:jc w:val="center"/>
        <w:rPr>
          <w:noProof/>
        </w:rPr>
      </w:pPr>
      <w:r w:rsidRPr="00444591">
        <w:rPr>
          <w:noProof/>
        </w:rPr>
        <w:drawing>
          <wp:inline distT="0" distB="0" distL="0" distR="0">
            <wp:extent cx="5841741" cy="3169763"/>
            <wp:effectExtent l="23967" t="19930" r="77892" b="64047"/>
            <wp:docPr id="3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44591" w:rsidRPr="00444591" w:rsidRDefault="00444591" w:rsidP="00444591">
      <w:pPr>
        <w:ind w:left="360" w:hanging="360"/>
        <w:rPr>
          <w:noProof/>
        </w:rPr>
      </w:pPr>
    </w:p>
    <w:tbl>
      <w:tblPr>
        <w:tblW w:w="3570" w:type="dxa"/>
        <w:jc w:val="center"/>
        <w:tblLook w:val="04A0" w:firstRow="1" w:lastRow="0" w:firstColumn="1" w:lastColumn="0" w:noHBand="0" w:noVBand="1"/>
      </w:tblPr>
      <w:tblGrid>
        <w:gridCol w:w="1660"/>
        <w:gridCol w:w="1910"/>
      </w:tblGrid>
      <w:tr w:rsidR="00444591" w:rsidRPr="00444591" w:rsidTr="00444591">
        <w:trPr>
          <w:trHeight w:val="315"/>
          <w:jc w:val="center"/>
        </w:trPr>
        <w:tc>
          <w:tcPr>
            <w:tcW w:w="1660" w:type="dxa"/>
            <w:vMerge w:val="restart"/>
            <w:tcBorders>
              <w:top w:val="single" w:sz="12" w:space="0" w:color="auto"/>
              <w:left w:val="single" w:sz="12" w:space="0" w:color="auto"/>
              <w:bottom w:val="double" w:sz="6" w:space="0" w:color="000000"/>
              <w:right w:val="single" w:sz="8" w:space="0" w:color="auto"/>
            </w:tcBorders>
            <w:shd w:val="clear" w:color="auto" w:fill="auto"/>
            <w:noWrap/>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MW LOAD</w:t>
            </w:r>
          </w:p>
        </w:tc>
        <w:tc>
          <w:tcPr>
            <w:tcW w:w="1910" w:type="dxa"/>
            <w:vMerge w:val="restart"/>
            <w:tcBorders>
              <w:top w:val="single" w:sz="12" w:space="0" w:color="auto"/>
              <w:left w:val="nil"/>
              <w:bottom w:val="nil"/>
              <w:right w:val="single" w:sz="12" w:space="0" w:color="000000"/>
            </w:tcBorders>
            <w:shd w:val="clear" w:color="auto" w:fill="auto"/>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LB/HR INJECTION</w:t>
            </w:r>
          </w:p>
        </w:tc>
      </w:tr>
      <w:tr w:rsidR="00444591" w:rsidRPr="00444591" w:rsidTr="00444591">
        <w:trPr>
          <w:trHeight w:val="300"/>
          <w:jc w:val="center"/>
        </w:trPr>
        <w:tc>
          <w:tcPr>
            <w:tcW w:w="1660" w:type="dxa"/>
            <w:vMerge/>
            <w:tcBorders>
              <w:top w:val="single" w:sz="12" w:space="0" w:color="auto"/>
              <w:left w:val="single" w:sz="12" w:space="0" w:color="auto"/>
              <w:bottom w:val="double" w:sz="6" w:space="0" w:color="000000"/>
              <w:right w:val="single" w:sz="8" w:space="0" w:color="auto"/>
            </w:tcBorders>
            <w:vAlign w:val="center"/>
            <w:hideMark/>
          </w:tcPr>
          <w:p w:rsidR="00444591" w:rsidRPr="00444591" w:rsidRDefault="00444591" w:rsidP="00444591">
            <w:pPr>
              <w:rPr>
                <w:rFonts w:ascii="Calibri" w:hAnsi="Calibri" w:cs="Calibri"/>
                <w:b/>
                <w:bCs/>
                <w:color w:val="000000"/>
                <w:szCs w:val="24"/>
              </w:rPr>
            </w:pPr>
          </w:p>
        </w:tc>
        <w:tc>
          <w:tcPr>
            <w:tcW w:w="1910" w:type="dxa"/>
            <w:vMerge/>
            <w:tcBorders>
              <w:top w:val="single" w:sz="12" w:space="0" w:color="auto"/>
              <w:left w:val="nil"/>
              <w:bottom w:val="nil"/>
              <w:right w:val="single" w:sz="12" w:space="0" w:color="000000"/>
            </w:tcBorders>
            <w:vAlign w:val="center"/>
            <w:hideMark/>
          </w:tcPr>
          <w:p w:rsidR="00444591" w:rsidRPr="00444591" w:rsidRDefault="00444591" w:rsidP="00444591">
            <w:pPr>
              <w:rPr>
                <w:rFonts w:ascii="Calibri" w:hAnsi="Calibri" w:cs="Calibri"/>
                <w:b/>
                <w:bCs/>
                <w:color w:val="000000"/>
                <w:szCs w:val="24"/>
              </w:rPr>
            </w:pPr>
          </w:p>
        </w:tc>
      </w:tr>
      <w:tr w:rsidR="00444591" w:rsidRPr="00444591" w:rsidTr="00444591">
        <w:trPr>
          <w:trHeight w:val="330"/>
          <w:jc w:val="center"/>
        </w:trPr>
        <w:tc>
          <w:tcPr>
            <w:tcW w:w="1660" w:type="dxa"/>
            <w:vMerge/>
            <w:tcBorders>
              <w:top w:val="single" w:sz="12" w:space="0" w:color="auto"/>
              <w:left w:val="single" w:sz="12" w:space="0" w:color="auto"/>
              <w:bottom w:val="double" w:sz="6" w:space="0" w:color="000000"/>
              <w:right w:val="single" w:sz="8" w:space="0" w:color="auto"/>
            </w:tcBorders>
            <w:vAlign w:val="center"/>
            <w:hideMark/>
          </w:tcPr>
          <w:p w:rsidR="00444591" w:rsidRPr="00444591" w:rsidRDefault="00444591" w:rsidP="00444591">
            <w:pPr>
              <w:rPr>
                <w:rFonts w:ascii="Calibri" w:hAnsi="Calibri" w:cs="Calibri"/>
                <w:b/>
                <w:bCs/>
                <w:color w:val="000000"/>
                <w:szCs w:val="24"/>
              </w:rPr>
            </w:pPr>
          </w:p>
        </w:tc>
        <w:tc>
          <w:tcPr>
            <w:tcW w:w="1910" w:type="dxa"/>
            <w:tcBorders>
              <w:top w:val="single" w:sz="4" w:space="0" w:color="auto"/>
              <w:left w:val="nil"/>
              <w:bottom w:val="double" w:sz="6"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Ammonia*</w:t>
            </w:r>
          </w:p>
        </w:tc>
      </w:tr>
      <w:tr w:rsidR="00444591" w:rsidRPr="00444591" w:rsidTr="00444591">
        <w:trPr>
          <w:trHeight w:val="330"/>
          <w:jc w:val="center"/>
        </w:trPr>
        <w:tc>
          <w:tcPr>
            <w:tcW w:w="1660" w:type="dxa"/>
            <w:tcBorders>
              <w:top w:val="nil"/>
              <w:left w:val="single" w:sz="12" w:space="0" w:color="auto"/>
              <w:bottom w:val="nil"/>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&lt;250</w:t>
            </w:r>
          </w:p>
        </w:tc>
        <w:tc>
          <w:tcPr>
            <w:tcW w:w="1910" w:type="dxa"/>
            <w:tcBorders>
              <w:top w:val="nil"/>
              <w:left w:val="nil"/>
              <w:bottom w:val="nil"/>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276</w:t>
            </w:r>
          </w:p>
        </w:tc>
      </w:tr>
      <w:tr w:rsidR="00444591" w:rsidRPr="00444591" w:rsidTr="00444591">
        <w:trPr>
          <w:trHeight w:val="315"/>
          <w:jc w:val="center"/>
        </w:trPr>
        <w:tc>
          <w:tcPr>
            <w:tcW w:w="1660" w:type="dxa"/>
            <w:tcBorders>
              <w:top w:val="single" w:sz="4" w:space="0" w:color="auto"/>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300</w:t>
            </w:r>
          </w:p>
        </w:tc>
        <w:tc>
          <w:tcPr>
            <w:tcW w:w="1910" w:type="dxa"/>
            <w:tcBorders>
              <w:top w:val="single" w:sz="4" w:space="0" w:color="auto"/>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332</w:t>
            </w:r>
          </w:p>
        </w:tc>
      </w:tr>
      <w:tr w:rsidR="00444591" w:rsidRPr="00444591" w:rsidTr="00444591">
        <w:trPr>
          <w:trHeight w:val="315"/>
          <w:jc w:val="center"/>
        </w:trPr>
        <w:tc>
          <w:tcPr>
            <w:tcW w:w="1660" w:type="dxa"/>
            <w:tcBorders>
              <w:top w:val="nil"/>
              <w:left w:val="single" w:sz="12" w:space="0" w:color="auto"/>
              <w:bottom w:val="nil"/>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350</w:t>
            </w:r>
          </w:p>
        </w:tc>
        <w:tc>
          <w:tcPr>
            <w:tcW w:w="1910" w:type="dxa"/>
            <w:tcBorders>
              <w:top w:val="nil"/>
              <w:left w:val="nil"/>
              <w:bottom w:val="nil"/>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387</w:t>
            </w:r>
          </w:p>
        </w:tc>
      </w:tr>
      <w:tr w:rsidR="00444591" w:rsidRPr="00444591" w:rsidTr="00444591">
        <w:trPr>
          <w:trHeight w:val="315"/>
          <w:jc w:val="center"/>
        </w:trPr>
        <w:tc>
          <w:tcPr>
            <w:tcW w:w="1660" w:type="dxa"/>
            <w:tcBorders>
              <w:top w:val="single" w:sz="4" w:space="0" w:color="auto"/>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400</w:t>
            </w:r>
          </w:p>
        </w:tc>
        <w:tc>
          <w:tcPr>
            <w:tcW w:w="1910" w:type="dxa"/>
            <w:tcBorders>
              <w:top w:val="single" w:sz="4" w:space="0" w:color="auto"/>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442</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450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497</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500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553</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550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608</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600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663</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650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719</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700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774</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750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829</w:t>
            </w:r>
          </w:p>
        </w:tc>
      </w:tr>
      <w:tr w:rsidR="00444591" w:rsidRPr="00DC3497" w:rsidTr="00444591">
        <w:trPr>
          <w:trHeight w:val="330"/>
          <w:jc w:val="center"/>
        </w:trPr>
        <w:tc>
          <w:tcPr>
            <w:tcW w:w="1660" w:type="dxa"/>
            <w:tcBorders>
              <w:top w:val="nil"/>
              <w:left w:val="single" w:sz="12" w:space="0" w:color="auto"/>
              <w:bottom w:val="single" w:sz="12"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760</w:t>
            </w:r>
          </w:p>
        </w:tc>
        <w:tc>
          <w:tcPr>
            <w:tcW w:w="1910" w:type="dxa"/>
            <w:tcBorders>
              <w:top w:val="nil"/>
              <w:left w:val="nil"/>
              <w:bottom w:val="single" w:sz="12"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840</w:t>
            </w:r>
          </w:p>
        </w:tc>
      </w:tr>
    </w:tbl>
    <w:p w:rsidR="00444591" w:rsidRDefault="00444591" w:rsidP="00DE06D1">
      <w:pPr>
        <w:rPr>
          <w:b/>
          <w:sz w:val="32"/>
        </w:rPr>
      </w:pPr>
    </w:p>
    <w:p w:rsidR="009E5817" w:rsidRDefault="009E5817" w:rsidP="006167E2">
      <w:pPr>
        <w:tabs>
          <w:tab w:val="left" w:pos="360"/>
          <w:tab w:val="left" w:pos="720"/>
          <w:tab w:val="left" w:pos="1080"/>
          <w:tab w:val="left" w:pos="1440"/>
          <w:tab w:val="left" w:pos="1800"/>
          <w:tab w:val="left" w:pos="2160"/>
        </w:tabs>
        <w:sectPr w:rsidR="009E5817" w:rsidSect="00DF5589">
          <w:pgSz w:w="12240" w:h="15840" w:code="1"/>
          <w:pgMar w:top="1440" w:right="1080" w:bottom="1440" w:left="1080" w:header="720" w:footer="576" w:gutter="0"/>
          <w:paperSrc w:first="1266" w:other="1266"/>
          <w:cols w:space="720"/>
          <w:docGrid w:linePitch="299"/>
        </w:sectPr>
      </w:pPr>
    </w:p>
    <w:p w:rsidR="009E5817" w:rsidRPr="008D7FF8" w:rsidRDefault="009E5817" w:rsidP="00EF2961">
      <w:pPr>
        <w:pStyle w:val="Default"/>
        <w:widowControl w:val="0"/>
        <w:spacing w:after="100"/>
        <w:rPr>
          <w:bCs/>
          <w:sz w:val="22"/>
          <w:szCs w:val="22"/>
        </w:rPr>
      </w:pPr>
      <w:r w:rsidRPr="008D7FF8">
        <w:rPr>
          <w:bCs/>
          <w:sz w:val="22"/>
          <w:szCs w:val="22"/>
        </w:rPr>
        <w:lastRenderedPageBreak/>
        <w:t>Unit 4 (EU-004) and Unit 5 (EU-003) are subject to the following requirements for continuous emissions monitoring systems (CEMS).</w:t>
      </w:r>
    </w:p>
    <w:p w:rsidR="009E5817" w:rsidRPr="008D7FF8" w:rsidRDefault="009E5817" w:rsidP="00EF2961">
      <w:pPr>
        <w:pStyle w:val="Default"/>
        <w:widowControl w:val="0"/>
        <w:spacing w:after="100"/>
        <w:rPr>
          <w:sz w:val="22"/>
          <w:szCs w:val="22"/>
        </w:rPr>
      </w:pPr>
      <w:r w:rsidRPr="008D7FF8">
        <w:rPr>
          <w:b/>
          <w:bCs/>
          <w:sz w:val="22"/>
          <w:szCs w:val="22"/>
        </w:rPr>
        <w:t>CEMS OPERATION PLAN</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CEMS Operation Plan</w:t>
      </w:r>
      <w:r w:rsidR="007323CB" w:rsidRPr="008D7FF8">
        <w:rPr>
          <w:sz w:val="22"/>
          <w:szCs w:val="22"/>
        </w:rPr>
        <w:t xml:space="preserve">.  </w:t>
      </w:r>
      <w:r w:rsidRPr="008D7FF8">
        <w:rPr>
          <w:sz w:val="22"/>
          <w:szCs w:val="22"/>
        </w:rPr>
        <w:t>The permittee shall create and implement a facility-wide plan for the proper installation, calibration, maintenance, and operation of each CEMS required by this permit.  The permittee shall submit the CEMS Operation Plan to the Bureau of Air Monitoring and Mobile Sources for approval at least 60 days prior to CEMS installation.  The CEMS Operation Plan shall become effective 60 days after submittal or upon its approval.  If the CEMS Operation Plan is not approved, the permittee shall submit a new or revised plan for approval.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spacing w:after="100"/>
        <w:ind w:left="360"/>
        <w:rPr>
          <w:i/>
          <w:iCs/>
          <w:sz w:val="22"/>
          <w:szCs w:val="22"/>
        </w:rPr>
      </w:pPr>
      <w:r w:rsidRPr="008D7FF8">
        <w:rPr>
          <w:i/>
          <w:iCs/>
          <w:sz w:val="22"/>
          <w:szCs w:val="22"/>
        </w:rPr>
        <w:t xml:space="preserve">{Permitting Note:  The Department maintains both guidelines for developing a CEMS Operation Plan and example language that can be used as the basis for the facility-wide plan required by this permit. </w:t>
      </w:r>
      <w:r w:rsidR="005B0429" w:rsidRPr="008D7FF8">
        <w:rPr>
          <w:i/>
          <w:iCs/>
          <w:sz w:val="22"/>
          <w:szCs w:val="22"/>
        </w:rPr>
        <w:t xml:space="preserve"> </w:t>
      </w:r>
      <w:r w:rsidRPr="008D7FF8">
        <w:rPr>
          <w:i/>
          <w:iCs/>
          <w:sz w:val="22"/>
          <w:szCs w:val="22"/>
        </w:rPr>
        <w:t>Contact the Emissions Monitoring Section of the Bureau of Air Monitoring and Mobile Sources at 850/</w:t>
      </w:r>
      <w:r w:rsidR="005B0429" w:rsidRPr="008D7FF8">
        <w:rPr>
          <w:i/>
          <w:iCs/>
          <w:sz w:val="22"/>
          <w:szCs w:val="22"/>
        </w:rPr>
        <w:t>717-9000</w:t>
      </w:r>
      <w:r w:rsidRPr="008D7FF8">
        <w:rPr>
          <w:i/>
          <w:iCs/>
          <w:sz w:val="22"/>
          <w:szCs w:val="22"/>
        </w:rPr>
        <w:t xml:space="preserve">.} </w:t>
      </w:r>
    </w:p>
    <w:p w:rsidR="009E5817" w:rsidRPr="008D7FF8" w:rsidRDefault="009E5817" w:rsidP="00EF2961">
      <w:pPr>
        <w:pStyle w:val="Default"/>
        <w:widowControl w:val="0"/>
        <w:spacing w:before="120" w:after="100"/>
        <w:rPr>
          <w:sz w:val="22"/>
          <w:szCs w:val="22"/>
        </w:rPr>
      </w:pPr>
      <w:r w:rsidRPr="008D7FF8">
        <w:rPr>
          <w:b/>
          <w:bCs/>
          <w:sz w:val="22"/>
          <w:szCs w:val="22"/>
        </w:rPr>
        <w:t>MONITORS, PERFORMANCE SPECIFICATIONS AND QUALITY ASSURANCE</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Existing CEMS</w:t>
      </w:r>
      <w:r w:rsidR="007323CB" w:rsidRPr="008D7FF8">
        <w:rPr>
          <w:sz w:val="22"/>
          <w:szCs w:val="22"/>
        </w:rPr>
        <w:t xml:space="preserve">.  </w:t>
      </w:r>
      <w:r w:rsidRPr="008D7FF8">
        <w:rPr>
          <w:sz w:val="22"/>
          <w:szCs w:val="22"/>
        </w:rPr>
        <w:t>Existing Units 4 and 5 have CEMS currently installed.  The permittee shall also continue to meet the applicable performance specifications and quality assurance procedures for these systems.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Span Values and Dual Range Monitors</w:t>
      </w:r>
      <w:r w:rsidR="007323CB" w:rsidRPr="008D7FF8">
        <w:rPr>
          <w:sz w:val="22"/>
          <w:szCs w:val="22"/>
        </w:rPr>
        <w:t xml:space="preserve">. </w:t>
      </w:r>
      <w:r w:rsidRPr="008D7FF8">
        <w:rPr>
          <w:sz w:val="22"/>
          <w:szCs w:val="22"/>
        </w:rPr>
        <w:t xml:space="preserve"> The permittee shall set appropriate span values for the CEMS based on the emissions standards and range of operation.  If necessary, the permittee shall install dual range monitors in accordance with the CEMS Operation Plan.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Moisture Correction</w:t>
      </w:r>
      <w:r w:rsidR="007323CB" w:rsidRPr="008D7FF8">
        <w:rPr>
          <w:sz w:val="22"/>
          <w:szCs w:val="22"/>
        </w:rPr>
        <w:t xml:space="preserve">. </w:t>
      </w:r>
      <w:r w:rsidRPr="008D7FF8">
        <w:rPr>
          <w:sz w:val="22"/>
          <w:szCs w:val="22"/>
        </w:rPr>
        <w:t xml:space="preserve"> If necessary, the permittee shall install a system to determine the moisture content of the exhaust gas and develop an algorithm to enable correction of the monitoring results to a dry basis (0% moisture).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Continuous Flow Monitor</w:t>
      </w:r>
      <w:r w:rsidR="007323CB" w:rsidRPr="008D7FF8">
        <w:rPr>
          <w:sz w:val="22"/>
          <w:szCs w:val="22"/>
        </w:rPr>
        <w:t xml:space="preserve">. </w:t>
      </w:r>
      <w:r w:rsidRPr="008D7FF8">
        <w:rPr>
          <w:sz w:val="22"/>
          <w:szCs w:val="22"/>
        </w:rPr>
        <w:t xml:space="preserve"> For compliance with mass emission flow rate standards, the permittee shall install a continuous flow monitor to determine the stack exhaust flow rate.  The flow monitor shall be certified pursuant to 40 CFR Part 60, Appendix B, Performance Specification 6. Alternatively, the permittee may install a fuel flow monitor and use an appropriate F-Factor computational approach to calculate stack exhaust flow rate. [Rules 62-212.400 and 62-4.070(3), F.A.C.]</w:t>
      </w:r>
    </w:p>
    <w:p w:rsidR="009E5817" w:rsidRPr="008D7FF8" w:rsidRDefault="009E5817" w:rsidP="00EF2961">
      <w:pPr>
        <w:pStyle w:val="Default"/>
        <w:widowControl w:val="0"/>
        <w:spacing w:after="100"/>
        <w:ind w:left="360"/>
        <w:rPr>
          <w:sz w:val="22"/>
          <w:szCs w:val="22"/>
        </w:rPr>
      </w:pPr>
      <w:r w:rsidRPr="008D7FF8">
        <w:rPr>
          <w:i/>
          <w:iCs/>
          <w:sz w:val="22"/>
          <w:szCs w:val="22"/>
        </w:rPr>
        <w:t>{Permitting Note:  The CEMS Operation Plan will contain additional CEMS-specific details and procedures for installation.}</w:t>
      </w:r>
      <w:r w:rsidRPr="008D7FF8">
        <w:rPr>
          <w:iCs/>
          <w:sz w:val="22"/>
          <w:szCs w:val="22"/>
        </w:rPr>
        <w:t xml:space="preserve">  </w:t>
      </w:r>
      <w:r w:rsidRPr="008D7FF8">
        <w:rPr>
          <w:sz w:val="22"/>
          <w:szCs w:val="22"/>
        </w:rPr>
        <w:t>[</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Performance Specifications</w:t>
      </w:r>
      <w:r w:rsidR="007323CB" w:rsidRPr="008D7FF8">
        <w:rPr>
          <w:sz w:val="22"/>
          <w:szCs w:val="22"/>
        </w:rPr>
        <w:t xml:space="preserve">. </w:t>
      </w:r>
      <w:r w:rsidRPr="008D7FF8">
        <w:rPr>
          <w:sz w:val="22"/>
          <w:szCs w:val="22"/>
        </w:rPr>
        <w:t xml:space="preserve"> The permittee shall evaluate the “acceptability” of each CEMS by conducting the appropriate performance specification.  CEMS determined to be “unacceptable” shall not be considered “installed” for purposes of meeting the timelines of this permit.  For carbon monoxide, use Performance Specification 4 or 4A (as appropriate) in Appendix B of 40 CFR 60.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Quality Assurance</w:t>
      </w:r>
      <w:r w:rsidR="007323CB" w:rsidRPr="008D7FF8">
        <w:rPr>
          <w:sz w:val="22"/>
          <w:szCs w:val="22"/>
        </w:rPr>
        <w:t xml:space="preserve">. </w:t>
      </w:r>
      <w:r w:rsidRPr="008D7FF8">
        <w:rPr>
          <w:sz w:val="22"/>
          <w:szCs w:val="22"/>
        </w:rPr>
        <w:t xml:space="preserve"> The permittee shall follow the quality assurance procedures of 40 CFR Part 60, Appendix F.  For carbon monoxide, the required relative accuracy test assessment (RATA) tests shall be performed using EPA Method 10 in Appendix A of 40 CFR Part 60.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spacing w:before="120" w:after="100"/>
        <w:rPr>
          <w:sz w:val="22"/>
          <w:szCs w:val="22"/>
        </w:rPr>
      </w:pPr>
      <w:r w:rsidRPr="008D7FF8">
        <w:rPr>
          <w:b/>
          <w:bCs/>
          <w:sz w:val="22"/>
          <w:szCs w:val="22"/>
        </w:rPr>
        <w:t>CALCULATION APPROACH FOR SIP COMPLIANCE</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CEMS for Compliance</w:t>
      </w:r>
      <w:r w:rsidR="007323CB" w:rsidRPr="008D7FF8">
        <w:rPr>
          <w:sz w:val="22"/>
          <w:szCs w:val="22"/>
        </w:rPr>
        <w:t xml:space="preserve">. </w:t>
      </w:r>
      <w:r w:rsidRPr="008D7FF8">
        <w:rPr>
          <w:sz w:val="22"/>
          <w:szCs w:val="22"/>
        </w:rPr>
        <w:t xml:space="preserve"> Once adherence to the applicable performance specification for each CEMS is demonstrated, the permittee shall use the CEMS to demonstrate compliance with the applicable emission standards as specified by this permit.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CEMS Data</w:t>
      </w:r>
      <w:r w:rsidR="007323CB" w:rsidRPr="008D7FF8">
        <w:rPr>
          <w:sz w:val="22"/>
          <w:szCs w:val="22"/>
        </w:rPr>
        <w:t xml:space="preserve">. </w:t>
      </w:r>
      <w:r w:rsidRPr="008D7FF8">
        <w:rPr>
          <w:sz w:val="22"/>
          <w:szCs w:val="22"/>
        </w:rPr>
        <w:t xml:space="preserve"> Each CEMS shall monitor and record emissions during all operations and whenever emissions are being generated, including during episodes of startups, shutdowns, and malfunctions.  All data shall be used, except for invalid measurements taken during monitor system breakdowns, repairs, calibration checks, zero adjustments, and span adjustments.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Operating Hours and Operating Days</w:t>
      </w:r>
      <w:r w:rsidR="007323CB" w:rsidRPr="008D7FF8">
        <w:rPr>
          <w:sz w:val="22"/>
          <w:szCs w:val="22"/>
        </w:rPr>
        <w:t xml:space="preserve">. </w:t>
      </w:r>
      <w:r w:rsidRPr="008D7FF8">
        <w:rPr>
          <w:sz w:val="22"/>
          <w:szCs w:val="22"/>
        </w:rPr>
        <w:t xml:space="preserve"> For purposes of this Appendix, the following definitions shall apply.  An hour is the 60-minute period beginning at the top of each hour.  Any hour during which an emissions unit </w:t>
      </w:r>
      <w:r w:rsidRPr="008D7FF8">
        <w:rPr>
          <w:sz w:val="22"/>
          <w:szCs w:val="22"/>
        </w:rPr>
        <w:lastRenderedPageBreak/>
        <w:t>is in operation for more than 15 minutes is an operating hour for that emission unit.  A day is the 24-hour period from midnight to midnight.  Any day with at least one operating hour for an emissions unit is an operating day for that emission unit.  [</w:t>
      </w:r>
      <w:r w:rsidR="005B0429" w:rsidRPr="008D7FF8">
        <w:rPr>
          <w:sz w:val="22"/>
          <w:szCs w:val="22"/>
        </w:rPr>
        <w:t>Permit No. 0170004-023-AC</w:t>
      </w:r>
      <w:r w:rsidRPr="008D7FF8">
        <w:rPr>
          <w:sz w:val="22"/>
          <w:szCs w:val="22"/>
        </w:rPr>
        <w:t>]</w:t>
      </w:r>
    </w:p>
    <w:p w:rsidR="009E5817" w:rsidRPr="008D7FF8" w:rsidRDefault="009E5817" w:rsidP="007323CB">
      <w:pPr>
        <w:pStyle w:val="Default"/>
        <w:widowControl w:val="0"/>
        <w:numPr>
          <w:ilvl w:val="0"/>
          <w:numId w:val="19"/>
        </w:numPr>
        <w:rPr>
          <w:sz w:val="22"/>
          <w:szCs w:val="22"/>
        </w:rPr>
      </w:pPr>
      <w:r w:rsidRPr="008D7FF8">
        <w:rPr>
          <w:sz w:val="22"/>
          <w:szCs w:val="22"/>
        </w:rPr>
        <w:t>Valid Hourly Averages</w:t>
      </w:r>
      <w:r w:rsidR="007323CB" w:rsidRPr="008D7FF8">
        <w:rPr>
          <w:i/>
          <w:iCs/>
          <w:sz w:val="22"/>
          <w:szCs w:val="22"/>
        </w:rPr>
        <w:t xml:space="preserve">. </w:t>
      </w:r>
      <w:r w:rsidRPr="008D7FF8">
        <w:rPr>
          <w:i/>
          <w:iCs/>
          <w:sz w:val="22"/>
          <w:szCs w:val="22"/>
        </w:rPr>
        <w:t xml:space="preserve"> </w:t>
      </w:r>
      <w:r w:rsidRPr="008D7FF8">
        <w:rPr>
          <w:sz w:val="22"/>
          <w:szCs w:val="22"/>
        </w:rPr>
        <w:t xml:space="preserve">Each CEMS shall be designed and operated to sample, analyze, and record data evenly spaced over the hour at a minimum of one measurement per minute.  All valid measurements collected during an hour shall be used to calculate a 1-hour block average that begins at the top of each hour. </w:t>
      </w:r>
    </w:p>
    <w:p w:rsidR="009E5817" w:rsidRPr="008D7FF8" w:rsidRDefault="009E5817" w:rsidP="007323CB">
      <w:pPr>
        <w:pStyle w:val="Default"/>
        <w:widowControl w:val="0"/>
        <w:numPr>
          <w:ilvl w:val="1"/>
          <w:numId w:val="19"/>
        </w:numPr>
        <w:rPr>
          <w:sz w:val="22"/>
          <w:szCs w:val="22"/>
        </w:rPr>
      </w:pPr>
      <w:r w:rsidRPr="008D7FF8">
        <w:rPr>
          <w:sz w:val="22"/>
          <w:szCs w:val="22"/>
        </w:rPr>
        <w:t xml:space="preserve">Hours that are not operating hours are not valid hours. </w:t>
      </w:r>
    </w:p>
    <w:p w:rsidR="009E5817" w:rsidRPr="008D7FF8" w:rsidRDefault="009E5817" w:rsidP="007323CB">
      <w:pPr>
        <w:pStyle w:val="Default"/>
        <w:widowControl w:val="0"/>
        <w:numPr>
          <w:ilvl w:val="1"/>
          <w:numId w:val="19"/>
        </w:numPr>
        <w:rPr>
          <w:sz w:val="22"/>
          <w:szCs w:val="22"/>
        </w:rPr>
      </w:pPr>
      <w:r w:rsidRPr="008D7FF8">
        <w:rPr>
          <w:sz w:val="22"/>
          <w:szCs w:val="22"/>
        </w:rPr>
        <w:t xml:space="preserve">For each operating hour, the 1-hour block average shall be computed from at least two data points separated by a minimum of 15 minutes.  If less than two such data points are available, there is insufficient data, the 1-hour block average is not valid, and the hour is considered as “monitor unavailable.” </w:t>
      </w:r>
    </w:p>
    <w:p w:rsidR="009E5817" w:rsidRPr="008D7FF8" w:rsidRDefault="009E5817" w:rsidP="00EF2961">
      <w:pPr>
        <w:pStyle w:val="Default"/>
        <w:widowControl w:val="0"/>
        <w:spacing w:after="100"/>
        <w:ind w:left="360"/>
        <w:rPr>
          <w:sz w:val="22"/>
          <w:szCs w:val="22"/>
        </w:rPr>
      </w:pPr>
      <w:r w:rsidRPr="008D7FF8">
        <w:rPr>
          <w:sz w:val="22"/>
          <w:szCs w:val="22"/>
        </w:rPr>
        <w:t>[</w:t>
      </w:r>
      <w:r w:rsidR="005B0429" w:rsidRPr="008D7FF8">
        <w:rPr>
          <w:sz w:val="22"/>
          <w:szCs w:val="22"/>
        </w:rPr>
        <w:t>Permit No. 0170004-023-AC</w:t>
      </w:r>
      <w:r w:rsidRPr="008D7FF8">
        <w:rPr>
          <w:sz w:val="22"/>
          <w:szCs w:val="22"/>
        </w:rPr>
        <w:t>]</w:t>
      </w:r>
    </w:p>
    <w:p w:rsidR="009E5817" w:rsidRPr="008D7FF8" w:rsidRDefault="009E5817" w:rsidP="007323CB">
      <w:pPr>
        <w:pStyle w:val="Default"/>
        <w:widowControl w:val="0"/>
        <w:numPr>
          <w:ilvl w:val="0"/>
          <w:numId w:val="19"/>
        </w:numPr>
        <w:rPr>
          <w:sz w:val="22"/>
          <w:szCs w:val="22"/>
        </w:rPr>
      </w:pPr>
      <w:r w:rsidRPr="008D7FF8">
        <w:rPr>
          <w:sz w:val="22"/>
          <w:szCs w:val="22"/>
        </w:rPr>
        <w:t>Calculation Approaches</w:t>
      </w:r>
      <w:r w:rsidR="007323CB" w:rsidRPr="008D7FF8">
        <w:rPr>
          <w:sz w:val="22"/>
          <w:szCs w:val="22"/>
        </w:rPr>
        <w:t xml:space="preserve">. </w:t>
      </w:r>
      <w:r w:rsidRPr="008D7FF8">
        <w:rPr>
          <w:sz w:val="22"/>
          <w:szCs w:val="22"/>
        </w:rPr>
        <w:t xml:space="preserve"> The permittee shall implement the calculation approach specified by this permit for each CEMS, as follows: </w:t>
      </w:r>
    </w:p>
    <w:p w:rsidR="009E5817" w:rsidRPr="008D7FF8" w:rsidRDefault="009E5817" w:rsidP="007323CB">
      <w:pPr>
        <w:pStyle w:val="Default"/>
        <w:widowControl w:val="0"/>
        <w:numPr>
          <w:ilvl w:val="1"/>
          <w:numId w:val="19"/>
        </w:numPr>
        <w:rPr>
          <w:sz w:val="22"/>
          <w:szCs w:val="22"/>
        </w:rPr>
      </w:pPr>
      <w:r w:rsidRPr="008D7FF8">
        <w:rPr>
          <w:i/>
          <w:iCs/>
          <w:sz w:val="22"/>
          <w:szCs w:val="22"/>
        </w:rPr>
        <w:t>24-hour Block Average</w:t>
      </w:r>
      <w:r w:rsidRPr="008D7FF8">
        <w:rPr>
          <w:sz w:val="22"/>
          <w:szCs w:val="22"/>
        </w:rPr>
        <w:t>.  Compliance shall be determined after each 24-hour block by calculating the arithmetic average of all valid hourly averages occurring within that block averaging period.</w:t>
      </w:r>
    </w:p>
    <w:p w:rsidR="009E5817" w:rsidRPr="008D7FF8" w:rsidRDefault="009E5817" w:rsidP="007323CB">
      <w:pPr>
        <w:pStyle w:val="Default"/>
        <w:widowControl w:val="0"/>
        <w:numPr>
          <w:ilvl w:val="1"/>
          <w:numId w:val="19"/>
        </w:numPr>
        <w:rPr>
          <w:sz w:val="22"/>
          <w:szCs w:val="22"/>
        </w:rPr>
      </w:pPr>
      <w:r w:rsidRPr="008D7FF8">
        <w:rPr>
          <w:i/>
          <w:iCs/>
          <w:sz w:val="22"/>
          <w:szCs w:val="22"/>
        </w:rPr>
        <w:t>30-day Rolling Average</w:t>
      </w:r>
      <w:r w:rsidRPr="008D7FF8">
        <w:rPr>
          <w:sz w:val="22"/>
          <w:szCs w:val="22"/>
        </w:rPr>
        <w:t>.  Compliance shall be determined after each operating day by calculating the arithmetic average of all valid hourly averages occurring within that day and the prior 29 operating days.</w:t>
      </w:r>
    </w:p>
    <w:p w:rsidR="009E5817" w:rsidRPr="008D7FF8" w:rsidRDefault="009E5817" w:rsidP="007323CB">
      <w:pPr>
        <w:pStyle w:val="Default"/>
        <w:widowControl w:val="0"/>
        <w:numPr>
          <w:ilvl w:val="1"/>
          <w:numId w:val="19"/>
        </w:numPr>
        <w:rPr>
          <w:color w:val="auto"/>
          <w:sz w:val="22"/>
          <w:szCs w:val="22"/>
        </w:rPr>
      </w:pPr>
      <w:r w:rsidRPr="008D7FF8">
        <w:rPr>
          <w:i/>
          <w:iCs/>
          <w:color w:val="auto"/>
          <w:sz w:val="22"/>
          <w:szCs w:val="22"/>
        </w:rPr>
        <w:t>12-month Rolling Average</w:t>
      </w:r>
      <w:r w:rsidRPr="008D7FF8">
        <w:rPr>
          <w:color w:val="auto"/>
          <w:sz w:val="22"/>
          <w:szCs w:val="22"/>
        </w:rPr>
        <w:t>.  Compliance shall be determined after each operating month by calculating the arithmetic average of all valid hourly averages occu</w:t>
      </w:r>
      <w:r w:rsidR="002E14D4" w:rsidRPr="008D7FF8">
        <w:rPr>
          <w:color w:val="auto"/>
          <w:sz w:val="22"/>
          <w:szCs w:val="22"/>
        </w:rPr>
        <w:t>rring within that month and the prior 11 operating months</w:t>
      </w:r>
      <w:r w:rsidRPr="008D7FF8">
        <w:rPr>
          <w:color w:val="auto"/>
          <w:sz w:val="22"/>
          <w:szCs w:val="22"/>
        </w:rPr>
        <w:t>.</w:t>
      </w:r>
    </w:p>
    <w:p w:rsidR="009E5817" w:rsidRPr="008D7FF8" w:rsidRDefault="009E5817" w:rsidP="00EF2961">
      <w:pPr>
        <w:pStyle w:val="Default"/>
        <w:widowControl w:val="0"/>
        <w:spacing w:after="100"/>
        <w:ind w:left="360"/>
        <w:rPr>
          <w:sz w:val="22"/>
          <w:szCs w:val="22"/>
        </w:rPr>
      </w:pPr>
      <w:r w:rsidRPr="008D7FF8">
        <w:rPr>
          <w:sz w:val="22"/>
          <w:szCs w:val="22"/>
        </w:rPr>
        <w:t>[</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Minimum Valid Hours</w:t>
      </w:r>
      <w:r w:rsidR="007323CB" w:rsidRPr="008D7FF8">
        <w:rPr>
          <w:sz w:val="22"/>
          <w:szCs w:val="22"/>
        </w:rPr>
        <w:t xml:space="preserve">. </w:t>
      </w:r>
      <w:r w:rsidRPr="008D7FF8">
        <w:rPr>
          <w:sz w:val="22"/>
          <w:szCs w:val="22"/>
        </w:rPr>
        <w:t xml:space="preserve"> At least one valid hourly average shall be used to calculate the emissions over any block averaging period specified by this permit.  One valid hourly average shall be sufficient to calculate the emissions over any block averaging period.  [</w:t>
      </w:r>
      <w:r w:rsidR="005B0429" w:rsidRPr="008D7FF8">
        <w:rPr>
          <w:sz w:val="22"/>
          <w:szCs w:val="22"/>
        </w:rPr>
        <w:t>Permit No. 0170004-023-AC</w:t>
      </w:r>
      <w:r w:rsidRPr="008D7FF8">
        <w:rPr>
          <w:sz w:val="22"/>
          <w:szCs w:val="22"/>
        </w:rPr>
        <w:t>]</w:t>
      </w:r>
    </w:p>
    <w:p w:rsidR="009E5817" w:rsidRPr="008D7FF8" w:rsidRDefault="009E5817" w:rsidP="007323CB">
      <w:pPr>
        <w:pStyle w:val="Default"/>
        <w:widowControl w:val="0"/>
        <w:numPr>
          <w:ilvl w:val="0"/>
          <w:numId w:val="19"/>
        </w:numPr>
        <w:rPr>
          <w:sz w:val="22"/>
          <w:szCs w:val="22"/>
        </w:rPr>
      </w:pPr>
      <w:r w:rsidRPr="008D7FF8">
        <w:rPr>
          <w:sz w:val="22"/>
          <w:szCs w:val="22"/>
        </w:rPr>
        <w:t>Data Exclusion for SIP Compliance</w:t>
      </w:r>
      <w:r w:rsidR="007323CB" w:rsidRPr="008D7FF8">
        <w:rPr>
          <w:sz w:val="22"/>
          <w:szCs w:val="22"/>
        </w:rPr>
        <w:t xml:space="preserve">. </w:t>
      </w:r>
      <w:r w:rsidRPr="008D7FF8">
        <w:rPr>
          <w:sz w:val="22"/>
          <w:szCs w:val="22"/>
        </w:rPr>
        <w:t xml:space="preserve"> As per the procedures in this condition, limited amounts of CEMS emissions data may be excluded from the corresponding compliance demonstration, provided that best operational practices to minimize emissions are adhered to and the duration of data excluded is minimized.  As provided by the authority in Rule 62-210.700(5), F.A.C., the following conditions replace the provisions in Rule 62-210.700(1), F.A.C.</w:t>
      </w:r>
    </w:p>
    <w:p w:rsidR="009E5817" w:rsidRPr="008D7FF8" w:rsidRDefault="009E5817" w:rsidP="007323CB">
      <w:pPr>
        <w:pStyle w:val="Default"/>
        <w:widowControl w:val="0"/>
        <w:numPr>
          <w:ilvl w:val="1"/>
          <w:numId w:val="20"/>
        </w:numPr>
        <w:ind w:left="720"/>
        <w:rPr>
          <w:sz w:val="22"/>
          <w:szCs w:val="22"/>
        </w:rPr>
      </w:pPr>
      <w:r w:rsidRPr="008D7FF8">
        <w:rPr>
          <w:i/>
          <w:iCs/>
          <w:sz w:val="22"/>
          <w:szCs w:val="22"/>
        </w:rPr>
        <w:t>Excess Emissions.</w:t>
      </w:r>
      <w:r w:rsidRPr="008D7FF8">
        <w:rPr>
          <w:iCs/>
          <w:sz w:val="22"/>
          <w:szCs w:val="22"/>
        </w:rPr>
        <w:t xml:space="preserve">  </w:t>
      </w:r>
      <w:r w:rsidRPr="008D7FF8">
        <w:rPr>
          <w:sz w:val="22"/>
          <w:szCs w:val="22"/>
        </w:rPr>
        <w:t>For purposes of SIP-based limits, some data collected during periods of SIP-based excess emissions (startup, shutdown, and malfunction) may be excluded from compliance calculations.  The maximum duration of excluded data is 2 hours in any 24-hour period, unless some other duration is specified by permit.</w:t>
      </w:r>
    </w:p>
    <w:p w:rsidR="009E5817" w:rsidRPr="008D7FF8" w:rsidRDefault="009E5817" w:rsidP="007323CB">
      <w:pPr>
        <w:pStyle w:val="Default"/>
        <w:widowControl w:val="0"/>
        <w:numPr>
          <w:ilvl w:val="1"/>
          <w:numId w:val="20"/>
        </w:numPr>
        <w:ind w:left="720"/>
        <w:rPr>
          <w:sz w:val="22"/>
          <w:szCs w:val="22"/>
        </w:rPr>
      </w:pPr>
      <w:r w:rsidRPr="008D7FF8">
        <w:rPr>
          <w:i/>
          <w:iCs/>
          <w:sz w:val="22"/>
          <w:szCs w:val="22"/>
        </w:rPr>
        <w:t>Limiting Data Exclusion.</w:t>
      </w:r>
      <w:r w:rsidRPr="008D7FF8">
        <w:rPr>
          <w:iCs/>
          <w:sz w:val="22"/>
          <w:szCs w:val="22"/>
        </w:rPr>
        <w:t xml:space="preserve">  </w:t>
      </w:r>
      <w:r w:rsidRPr="008D7FF8">
        <w:rPr>
          <w:sz w:val="22"/>
          <w:szCs w:val="22"/>
        </w:rPr>
        <w:t>If the compliance calculation using all valid CEMS emission data (as defined in this Appendix) indicates that the emission unit is in compliance, then no CEMS data shall be excluded from the compliance demonstration.</w:t>
      </w:r>
    </w:p>
    <w:p w:rsidR="009E5817" w:rsidRPr="008D7FF8" w:rsidRDefault="009E5817" w:rsidP="007323CB">
      <w:pPr>
        <w:pStyle w:val="Default"/>
        <w:widowControl w:val="0"/>
        <w:numPr>
          <w:ilvl w:val="1"/>
          <w:numId w:val="20"/>
        </w:numPr>
        <w:ind w:left="720"/>
        <w:rPr>
          <w:sz w:val="22"/>
          <w:szCs w:val="22"/>
        </w:rPr>
      </w:pPr>
      <w:r w:rsidRPr="008D7FF8">
        <w:rPr>
          <w:i/>
          <w:iCs/>
          <w:sz w:val="22"/>
          <w:szCs w:val="22"/>
        </w:rPr>
        <w:t>Event Driven Exclusion.</w:t>
      </w:r>
      <w:r w:rsidRPr="008D7FF8">
        <w:rPr>
          <w:sz w:val="22"/>
          <w:szCs w:val="22"/>
        </w:rPr>
        <w:t xml:space="preserve">  The underlying event (startup, shutdown, or malfunction) must precede the data exclusion.  If there is no underlying event, then no data may be excluded. </w:t>
      </w:r>
    </w:p>
    <w:p w:rsidR="009E5817" w:rsidRPr="008D7FF8" w:rsidRDefault="009E5817" w:rsidP="007323CB">
      <w:pPr>
        <w:pStyle w:val="Default"/>
        <w:widowControl w:val="0"/>
        <w:numPr>
          <w:ilvl w:val="1"/>
          <w:numId w:val="20"/>
        </w:numPr>
        <w:ind w:left="720"/>
        <w:rPr>
          <w:sz w:val="22"/>
          <w:szCs w:val="22"/>
        </w:rPr>
      </w:pPr>
      <w:r w:rsidRPr="008D7FF8">
        <w:rPr>
          <w:i/>
          <w:iCs/>
          <w:sz w:val="22"/>
          <w:szCs w:val="22"/>
        </w:rPr>
        <w:t>Continuous Exclusion.</w:t>
      </w:r>
      <w:r w:rsidRPr="008D7FF8">
        <w:rPr>
          <w:iCs/>
          <w:sz w:val="22"/>
          <w:szCs w:val="22"/>
        </w:rPr>
        <w:t xml:space="preserve">  </w:t>
      </w:r>
      <w:r w:rsidRPr="008D7FF8">
        <w:rPr>
          <w:sz w:val="22"/>
          <w:szCs w:val="22"/>
        </w:rPr>
        <w:t xml:space="preserve">Data shall be excluded on a continuous basis per event.  Data from discontinuous periods shall not be excluded for the same underlying event. </w:t>
      </w:r>
    </w:p>
    <w:p w:rsidR="009E5817" w:rsidRPr="008D7FF8" w:rsidRDefault="009E5817" w:rsidP="005B0429">
      <w:pPr>
        <w:pStyle w:val="Default"/>
        <w:widowControl w:val="0"/>
        <w:numPr>
          <w:ilvl w:val="1"/>
          <w:numId w:val="20"/>
        </w:numPr>
        <w:ind w:left="720"/>
        <w:rPr>
          <w:sz w:val="22"/>
          <w:szCs w:val="22"/>
        </w:rPr>
      </w:pPr>
      <w:r w:rsidRPr="008D7FF8">
        <w:rPr>
          <w:i/>
          <w:iCs/>
          <w:sz w:val="22"/>
          <w:szCs w:val="22"/>
        </w:rPr>
        <w:t>Reporting Excluded Data.</w:t>
      </w:r>
      <w:r w:rsidRPr="008D7FF8">
        <w:rPr>
          <w:iCs/>
          <w:sz w:val="22"/>
          <w:szCs w:val="22"/>
        </w:rPr>
        <w:t xml:space="preserve">  </w:t>
      </w:r>
      <w:r w:rsidRPr="008D7FF8">
        <w:rPr>
          <w:sz w:val="22"/>
          <w:szCs w:val="22"/>
        </w:rPr>
        <w:t xml:space="preserve">These procedures for excluding SIP-based excess emissions from compliance calculations are not necessarily the same procedures used for “excess emissions” as defined by federal rules. Semiannual reports required by this permit shall indicate the duration of data excluded from SIP compliance calculations as well as the number of excess emissions as defined in the applicable federal rules. </w:t>
      </w:r>
    </w:p>
    <w:p w:rsidR="005B0429" w:rsidRPr="008D7FF8" w:rsidRDefault="005B0429" w:rsidP="005B0429">
      <w:pPr>
        <w:pStyle w:val="Default"/>
        <w:widowControl w:val="0"/>
        <w:spacing w:after="100"/>
        <w:ind w:left="360"/>
        <w:rPr>
          <w:sz w:val="22"/>
          <w:szCs w:val="22"/>
        </w:rPr>
      </w:pPr>
      <w:r w:rsidRPr="008D7FF8">
        <w:rPr>
          <w:sz w:val="22"/>
          <w:szCs w:val="22"/>
        </w:rPr>
        <w:t>[Permit No. 0170004-023-AC]</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Acid Rain CEMS</w:t>
      </w:r>
      <w:r w:rsidR="007323CB" w:rsidRPr="008D7FF8">
        <w:rPr>
          <w:sz w:val="22"/>
          <w:szCs w:val="22"/>
        </w:rPr>
        <w:t xml:space="preserve">. </w:t>
      </w:r>
      <w:r w:rsidRPr="008D7FF8">
        <w:rPr>
          <w:sz w:val="22"/>
          <w:szCs w:val="22"/>
        </w:rPr>
        <w:t xml:space="preserve"> For CEMS that are also subject to the acid rain program, the data substitution and bias adjustment procedures from 40 CFR part 75 shall only be applied to data submitted to the EPA.  Compliance with SIP-based emission standards shall be determined using unadjusted data and using the calculation </w:t>
      </w:r>
      <w:r w:rsidRPr="008D7FF8">
        <w:rPr>
          <w:sz w:val="22"/>
          <w:szCs w:val="22"/>
        </w:rPr>
        <w:lastRenderedPageBreak/>
        <w:t>procedures of this Appendix.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spacing w:before="120" w:after="100"/>
        <w:rPr>
          <w:sz w:val="22"/>
          <w:szCs w:val="22"/>
        </w:rPr>
      </w:pPr>
      <w:r w:rsidRPr="008D7FF8">
        <w:rPr>
          <w:b/>
          <w:bCs/>
          <w:sz w:val="22"/>
          <w:szCs w:val="22"/>
        </w:rPr>
        <w:t>MONITOR AVAILABILITY</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Monitor Availability</w:t>
      </w:r>
      <w:r w:rsidR="007323CB" w:rsidRPr="008D7FF8">
        <w:rPr>
          <w:sz w:val="22"/>
          <w:szCs w:val="22"/>
        </w:rPr>
        <w:t xml:space="preserve">. </w:t>
      </w:r>
      <w:r w:rsidRPr="008D7FF8">
        <w:rPr>
          <w:sz w:val="22"/>
          <w:szCs w:val="22"/>
        </w:rPr>
        <w:t xml:space="preserve"> Monitor availability shall be calculated on a quarterly basis for each emission unit as the number of valid hourly averages obtained by the CEMS, divided by the number of operating hours, times 100%.  The monitor availability calculation shall not include periods of time where the monitor was functioning properly, but was unable to collect data while conducting a mandated quality assurance/quality control activity such as calibration error tests, RATA, calibration gas audit, or relative accuracy audits (RAA).  Monitor availability for each CEMS shall be 95% or greater in any calendar quarter.  Monitor availability shall be reported in the quarterly excess emissions report.  In the event 95% availability is not achieved, the permittee shall provide the Department with a report identifying the problems in achieving 95% availability and a plan of corrective actions that will be taken to achieve 95% availability.  The permittee shall implement the reported corrective actions within the next calendar quarter.  Failure to take corrective actions or continued failure to achieve the minimum monitor availability shall be violations of this permit.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spacing w:before="120" w:after="100"/>
        <w:rPr>
          <w:caps/>
          <w:sz w:val="22"/>
          <w:szCs w:val="22"/>
        </w:rPr>
      </w:pPr>
      <w:r w:rsidRPr="008D7FF8">
        <w:rPr>
          <w:b/>
          <w:bCs/>
          <w:caps/>
          <w:sz w:val="22"/>
          <w:szCs w:val="22"/>
        </w:rPr>
        <w:t>CALCULATING and Reporting ANNUAL EMISSIONS</w:t>
      </w:r>
    </w:p>
    <w:p w:rsidR="009E5817" w:rsidRPr="008D7FF8" w:rsidRDefault="009E5817" w:rsidP="007323CB">
      <w:pPr>
        <w:pStyle w:val="Default"/>
        <w:widowControl w:val="0"/>
        <w:numPr>
          <w:ilvl w:val="0"/>
          <w:numId w:val="19"/>
        </w:numPr>
        <w:rPr>
          <w:sz w:val="22"/>
          <w:szCs w:val="22"/>
        </w:rPr>
      </w:pPr>
      <w:r w:rsidRPr="008D7FF8">
        <w:rPr>
          <w:sz w:val="22"/>
          <w:szCs w:val="22"/>
        </w:rPr>
        <w:t>CEMS for Calculating Annual Emissions</w:t>
      </w:r>
      <w:r w:rsidR="007323CB" w:rsidRPr="008D7FF8">
        <w:rPr>
          <w:sz w:val="22"/>
          <w:szCs w:val="22"/>
        </w:rPr>
        <w:t xml:space="preserve">. </w:t>
      </w:r>
      <w:r w:rsidRPr="008D7FF8">
        <w:rPr>
          <w:sz w:val="22"/>
          <w:szCs w:val="22"/>
        </w:rPr>
        <w:t xml:space="preserve"> As defined by this Appendix, all valid data shall be used when calculating annual emissions. </w:t>
      </w:r>
    </w:p>
    <w:p w:rsidR="009E5817" w:rsidRPr="008D7FF8" w:rsidRDefault="009E5817" w:rsidP="007323CB">
      <w:pPr>
        <w:pStyle w:val="Default"/>
        <w:widowControl w:val="0"/>
        <w:numPr>
          <w:ilvl w:val="0"/>
          <w:numId w:val="21"/>
        </w:numPr>
        <w:rPr>
          <w:sz w:val="22"/>
          <w:szCs w:val="22"/>
        </w:rPr>
      </w:pPr>
      <w:r w:rsidRPr="008D7FF8">
        <w:rPr>
          <w:sz w:val="22"/>
          <w:szCs w:val="22"/>
        </w:rPr>
        <w:t xml:space="preserve">Annual emissions shall include data collected during startup, shutdown, and malfunction periods. </w:t>
      </w:r>
    </w:p>
    <w:p w:rsidR="009E5817" w:rsidRPr="008D7FF8" w:rsidRDefault="009E5817" w:rsidP="007323CB">
      <w:pPr>
        <w:pStyle w:val="Default"/>
        <w:widowControl w:val="0"/>
        <w:numPr>
          <w:ilvl w:val="0"/>
          <w:numId w:val="21"/>
        </w:numPr>
        <w:rPr>
          <w:sz w:val="22"/>
          <w:szCs w:val="22"/>
        </w:rPr>
      </w:pPr>
      <w:r w:rsidRPr="008D7FF8">
        <w:rPr>
          <w:sz w:val="22"/>
          <w:szCs w:val="22"/>
        </w:rPr>
        <w:t xml:space="preserve">Annual emissions shall include data collected during periods when the emission unit is not operating but emissions are being generated (for example, firing fuel to warm up a process for some period of time prior to the emission unit’s “official” startup). </w:t>
      </w:r>
    </w:p>
    <w:p w:rsidR="009E5817" w:rsidRPr="008D7FF8" w:rsidRDefault="009E5817" w:rsidP="007323CB">
      <w:pPr>
        <w:pStyle w:val="Default"/>
        <w:widowControl w:val="0"/>
        <w:numPr>
          <w:ilvl w:val="0"/>
          <w:numId w:val="21"/>
        </w:numPr>
        <w:rPr>
          <w:sz w:val="22"/>
          <w:szCs w:val="22"/>
        </w:rPr>
      </w:pPr>
      <w:r w:rsidRPr="008D7FF8">
        <w:rPr>
          <w:sz w:val="22"/>
          <w:szCs w:val="22"/>
        </w:rPr>
        <w:t xml:space="preserve">Annual emissions shall not include data from periods of time where the monitor was functioning properly but was unable to collect data while conducting a mandated quality assurance/quality control activity such as calibration error tests, RATA, calibration gas audit, or RAA.  These periods of time shall be considered “missing data” for purposes of calculating annual emissions. </w:t>
      </w:r>
    </w:p>
    <w:p w:rsidR="009E5817" w:rsidRPr="008D7FF8" w:rsidRDefault="009E5817" w:rsidP="007323CB">
      <w:pPr>
        <w:pStyle w:val="Default"/>
        <w:widowControl w:val="0"/>
        <w:numPr>
          <w:ilvl w:val="0"/>
          <w:numId w:val="21"/>
        </w:numPr>
        <w:rPr>
          <w:sz w:val="22"/>
          <w:szCs w:val="22"/>
        </w:rPr>
      </w:pPr>
      <w:r w:rsidRPr="008D7FF8">
        <w:rPr>
          <w:sz w:val="22"/>
          <w:szCs w:val="22"/>
        </w:rPr>
        <w:t xml:space="preserve">Annual emissions shall not include data from periods of time when emissions are in excess of the calibrated span of the CEMS.  These periods of time shall be considered “missing data” for purposes of calculating annual emissions. </w:t>
      </w:r>
    </w:p>
    <w:p w:rsidR="009E5817" w:rsidRPr="008D7FF8" w:rsidRDefault="009E5817" w:rsidP="00EF2961">
      <w:pPr>
        <w:pStyle w:val="Default"/>
        <w:widowControl w:val="0"/>
        <w:spacing w:after="100"/>
        <w:ind w:left="360"/>
        <w:rPr>
          <w:sz w:val="22"/>
          <w:szCs w:val="22"/>
        </w:rPr>
      </w:pPr>
      <w:r w:rsidRPr="008D7FF8">
        <w:rPr>
          <w:sz w:val="22"/>
          <w:szCs w:val="22"/>
        </w:rPr>
        <w:t>[</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Accounting for Missing Data</w:t>
      </w:r>
      <w:r w:rsidR="007323CB" w:rsidRPr="008D7FF8">
        <w:rPr>
          <w:sz w:val="22"/>
          <w:szCs w:val="22"/>
        </w:rPr>
        <w:t xml:space="preserve">. </w:t>
      </w:r>
      <w:r w:rsidRPr="008D7FF8">
        <w:rPr>
          <w:sz w:val="22"/>
          <w:szCs w:val="22"/>
        </w:rPr>
        <w:t xml:space="preserve"> All valid measurements collected during each hour shall be used to calculate a 1-hour block average that begins at the top of each hour.  For each hour, the 1-hour block average shall be computed from at least two data points separated by a minimum of 15 minutes.  If less than two such data points are available, the permittee shall account for emissions during that hour using site-specific data to generate a reasonable estimate of the 1-hour block average.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Emissions Calculation</w:t>
      </w:r>
      <w:r w:rsidR="007323CB" w:rsidRPr="008D7FF8">
        <w:rPr>
          <w:sz w:val="22"/>
          <w:szCs w:val="22"/>
        </w:rPr>
        <w:t xml:space="preserve">. </w:t>
      </w:r>
      <w:r w:rsidRPr="008D7FF8">
        <w:rPr>
          <w:sz w:val="22"/>
          <w:szCs w:val="22"/>
        </w:rPr>
        <w:t xml:space="preserve"> Hourly emissions shall be calculated for each hour as the product of the 1-hour block average and the duration of pollutant emissions during that hour.  Annual emissions shall be calculated as the sum of all hourly emissions occurring during the year.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Acid Rain CEMS</w:t>
      </w:r>
      <w:r w:rsidR="007323CB" w:rsidRPr="008D7FF8">
        <w:rPr>
          <w:sz w:val="22"/>
          <w:szCs w:val="22"/>
        </w:rPr>
        <w:t xml:space="preserve">. </w:t>
      </w:r>
      <w:r w:rsidRPr="008D7FF8">
        <w:rPr>
          <w:sz w:val="22"/>
          <w:szCs w:val="22"/>
        </w:rPr>
        <w:t xml:space="preserve"> For CEMS that are also subject to the acid rain program, the data substitution and bias adjustment procedures from 40 CFR part 75 shall only be applied to data submitted to the U.S. EPA.  Annual emissions shall be determined using unadjusted data and using the calculation procedures of this Appendix.  [</w:t>
      </w:r>
      <w:r w:rsidR="005B0429" w:rsidRPr="008D7FF8">
        <w:rPr>
          <w:sz w:val="22"/>
          <w:szCs w:val="22"/>
        </w:rPr>
        <w:t>Permit No. 0170004-023-AC</w:t>
      </w:r>
      <w:r w:rsidRPr="008D7FF8">
        <w:rPr>
          <w:sz w:val="22"/>
          <w:szCs w:val="22"/>
        </w:rPr>
        <w:t>]</w:t>
      </w:r>
    </w:p>
    <w:p w:rsidR="009E5817" w:rsidRPr="00EF2961" w:rsidRDefault="007323CB" w:rsidP="00EF2961">
      <w:pPr>
        <w:tabs>
          <w:tab w:val="left" w:pos="360"/>
          <w:tab w:val="left" w:pos="720"/>
          <w:tab w:val="left" w:pos="1080"/>
          <w:tab w:val="left" w:pos="1440"/>
          <w:tab w:val="left" w:pos="1800"/>
          <w:tab w:val="left" w:pos="2160"/>
        </w:tabs>
        <w:spacing w:after="100"/>
        <w:ind w:left="360" w:hanging="360"/>
        <w:rPr>
          <w:u w:val="double"/>
        </w:rPr>
      </w:pPr>
      <w:r w:rsidRPr="008D7FF8">
        <w:rPr>
          <w:szCs w:val="22"/>
        </w:rPr>
        <w:t>21.</w:t>
      </w:r>
      <w:r w:rsidRPr="008D7FF8">
        <w:rPr>
          <w:szCs w:val="22"/>
        </w:rPr>
        <w:tab/>
      </w:r>
      <w:r w:rsidR="009E5817" w:rsidRPr="008D7FF8">
        <w:rPr>
          <w:szCs w:val="22"/>
        </w:rPr>
        <w:t>Reporting Annual Emissions</w:t>
      </w:r>
      <w:r w:rsidRPr="008D7FF8">
        <w:rPr>
          <w:szCs w:val="22"/>
        </w:rPr>
        <w:t xml:space="preserve">. </w:t>
      </w:r>
      <w:r w:rsidR="009E5817" w:rsidRPr="008D7FF8">
        <w:rPr>
          <w:szCs w:val="22"/>
        </w:rPr>
        <w:t xml:space="preserve"> The permittee shall use data from each required CEMS when calculating annual emissions for purposes of computing actual emissions, baseline actual emissions, and net emissions increase, as defined at Rule 62-210.200, F.A.C., and for purposes of computing emissions pursuant to the reporting requirements of Rules 62-210.370(3) and 62-212.300(1)(e), F.A.C.  The owner or operator shall follow the procedures in </w:t>
      </w:r>
      <w:r w:rsidR="005B0429" w:rsidRPr="008D7FF8">
        <w:rPr>
          <w:szCs w:val="22"/>
        </w:rPr>
        <w:t>Condition TV</w:t>
      </w:r>
      <w:r w:rsidR="00CA5BE3" w:rsidRPr="008D7FF8">
        <w:rPr>
          <w:szCs w:val="22"/>
        </w:rPr>
        <w:t xml:space="preserve">32. of </w:t>
      </w:r>
      <w:r w:rsidR="009E5817" w:rsidRPr="008D7FF8">
        <w:rPr>
          <w:szCs w:val="22"/>
        </w:rPr>
        <w:t xml:space="preserve">Appendix </w:t>
      </w:r>
      <w:r w:rsidR="00CA5BE3" w:rsidRPr="008D7FF8">
        <w:rPr>
          <w:szCs w:val="22"/>
        </w:rPr>
        <w:t>TV</w:t>
      </w:r>
      <w:r w:rsidR="009E5817" w:rsidRPr="008D7FF8">
        <w:rPr>
          <w:szCs w:val="22"/>
        </w:rPr>
        <w:t xml:space="preserve"> </w:t>
      </w:r>
      <w:r w:rsidR="00CA5BE3" w:rsidRPr="008D7FF8">
        <w:rPr>
          <w:szCs w:val="22"/>
        </w:rPr>
        <w:t>– Title V General Conditions, below,</w:t>
      </w:r>
      <w:r w:rsidR="009E5817" w:rsidRPr="008D7FF8">
        <w:rPr>
          <w:szCs w:val="22"/>
        </w:rPr>
        <w:t xml:space="preserve"> for calculating annual emissions.  [</w:t>
      </w:r>
      <w:r w:rsidR="005B0429" w:rsidRPr="008D7FF8">
        <w:rPr>
          <w:szCs w:val="22"/>
        </w:rPr>
        <w:t>Permit No. 0170004-023-AC</w:t>
      </w:r>
      <w:r w:rsidR="009E5817" w:rsidRPr="008D7FF8">
        <w:rPr>
          <w:szCs w:val="22"/>
        </w:rPr>
        <w:t>]</w:t>
      </w:r>
    </w:p>
    <w:p w:rsidR="009E5817" w:rsidRDefault="009E5817" w:rsidP="006167E2">
      <w:pPr>
        <w:tabs>
          <w:tab w:val="left" w:pos="360"/>
          <w:tab w:val="left" w:pos="720"/>
          <w:tab w:val="left" w:pos="1080"/>
          <w:tab w:val="left" w:pos="1440"/>
          <w:tab w:val="left" w:pos="1800"/>
          <w:tab w:val="left" w:pos="2160"/>
        </w:tabs>
        <w:sectPr w:rsidR="009E5817" w:rsidSect="005B0429">
          <w:headerReference w:type="even" r:id="rId36"/>
          <w:headerReference w:type="default" r:id="rId37"/>
          <w:footerReference w:type="default" r:id="rId38"/>
          <w:headerReference w:type="first" r:id="rId39"/>
          <w:pgSz w:w="12240" w:h="15840" w:code="1"/>
          <w:pgMar w:top="1170" w:right="1080" w:bottom="1440" w:left="1080" w:header="540" w:footer="386" w:gutter="0"/>
          <w:paperSrc w:first="1266" w:other="1266"/>
          <w:pgNumType w:start="1"/>
          <w:cols w:space="720"/>
          <w:docGrid w:linePitch="299"/>
        </w:sectPr>
      </w:pPr>
    </w:p>
    <w:p w:rsidR="008F184D" w:rsidRDefault="008F184D" w:rsidP="006167E2">
      <w:pPr>
        <w:tabs>
          <w:tab w:val="left" w:pos="360"/>
          <w:tab w:val="left" w:pos="720"/>
          <w:tab w:val="left" w:pos="1080"/>
          <w:tab w:val="left" w:pos="1440"/>
          <w:tab w:val="left" w:pos="1800"/>
          <w:tab w:val="left" w:pos="2160"/>
        </w:tabs>
      </w:pPr>
      <w:r>
        <w:lastRenderedPageBreak/>
        <w:t xml:space="preserve">The facilities, emissions units, or pollutant-emitting activities listed in Rule 62-210.300(3)(a), F.A.C., </w:t>
      </w:r>
      <w:r>
        <w:rPr>
          <w:u w:val="single"/>
        </w:rPr>
        <w:t>Categorical</w:t>
      </w:r>
      <w:r>
        <w:t xml:space="preserve"> </w:t>
      </w:r>
      <w:r>
        <w:rPr>
          <w:u w:val="single"/>
        </w:rPr>
        <w:t>Exemptions</w:t>
      </w:r>
      <w:r>
        <w:t xml:space="preserve">, or that meet the criteria specified in Rule 62-210.300(3)(b)1., F.A.C., </w:t>
      </w:r>
      <w:r>
        <w:rPr>
          <w:u w:val="single"/>
        </w:rPr>
        <w:t>Generic</w:t>
      </w:r>
      <w:r>
        <w:t xml:space="preserve"> </w:t>
      </w:r>
      <w:r>
        <w:rPr>
          <w:u w:val="single"/>
        </w:rPr>
        <w:t>Emissions</w:t>
      </w:r>
      <w:r>
        <w:t xml:space="preserve"> </w:t>
      </w:r>
      <w:r>
        <w:rPr>
          <w:u w:val="single"/>
        </w:rPr>
        <w:t>Unit</w:t>
      </w:r>
      <w:r>
        <w:t xml:space="preserve"> </w:t>
      </w:r>
      <w:r>
        <w:rPr>
          <w:u w:val="single"/>
        </w:rPr>
        <w:t>Exemption</w:t>
      </w:r>
      <w:r>
        <w:t>, are exempt from the permitting requirements of Chapters 62-210, 62-212 and 62-4, F.A.C.; provided, however, that exempt emissions units shall be subject to any applicable emission limiting standards and the emissions from exempt emissions units or activities shall be considered in determining the potential emissions of the facility containing such emissions units.  Emissions units and pollutant-emitting activities exempt from permitting under Rules 62-210.300(3)(a) and (b)1., F.A.C., shall not be exempt from the permitting requirements of Chapter 62-213, F.A.C., if they are contained within a Title V source; however, such emissions units and activities shall be considered insignificant for Title V purposes provided they also meet the criteria of Rule 62-213.430(6)(b), F.A.C.  No emissions unit shall be entitled to an exemption from permitting under Rules 62-210.300(3)(a) and (b)1., F.A.C., if its emissions, in combination with the emissions of other units and activities at the facility, would cause the facility to emit or have the potential to emit any pollutant in such amount as to make the facility a Title V source.</w:t>
      </w:r>
    </w:p>
    <w:p w:rsidR="008F184D" w:rsidRDefault="008F184D" w:rsidP="006167E2">
      <w:pPr>
        <w:tabs>
          <w:tab w:val="left" w:pos="360"/>
          <w:tab w:val="left" w:pos="720"/>
          <w:tab w:val="left" w:pos="1080"/>
          <w:tab w:val="left" w:pos="1440"/>
          <w:tab w:val="left" w:pos="1800"/>
          <w:tab w:val="left" w:pos="2160"/>
        </w:tabs>
      </w:pPr>
    </w:p>
    <w:p w:rsidR="008F184D" w:rsidRDefault="008F184D" w:rsidP="006167E2">
      <w:pPr>
        <w:tabs>
          <w:tab w:val="left" w:pos="360"/>
          <w:tab w:val="left" w:pos="720"/>
          <w:tab w:val="left" w:pos="1080"/>
          <w:tab w:val="left" w:pos="1440"/>
          <w:tab w:val="left" w:pos="1800"/>
          <w:tab w:val="left" w:pos="2160"/>
        </w:tabs>
      </w:pPr>
      <w:r>
        <w:t>The below listed emissions units and/or activities are considered insignificant pursuant to Rule 62-213.430(6), F.A.C.</w:t>
      </w:r>
    </w:p>
    <w:p w:rsidR="008F184D" w:rsidRDefault="008F184D" w:rsidP="006167E2">
      <w:pPr>
        <w:tabs>
          <w:tab w:val="left" w:pos="360"/>
          <w:tab w:val="left" w:pos="720"/>
          <w:tab w:val="left" w:pos="1080"/>
          <w:tab w:val="left" w:pos="1440"/>
          <w:tab w:val="left" w:pos="1800"/>
          <w:tab w:val="left" w:pos="2160"/>
        </w:tabs>
      </w:pPr>
    </w:p>
    <w:p w:rsidR="008F184D" w:rsidRDefault="008F184D" w:rsidP="00F61F2C">
      <w:r>
        <w:rPr>
          <w:u w:val="single"/>
        </w:rPr>
        <w:t>Brief Description of Emissions Units and/or Activities</w:t>
      </w:r>
    </w:p>
    <w:p w:rsidR="008F184D" w:rsidRDefault="008F184D" w:rsidP="00F61F2C"/>
    <w:p w:rsidR="008F184D" w:rsidRDefault="008F184D" w:rsidP="00F61F2C">
      <w:pPr>
        <w:numPr>
          <w:ilvl w:val="0"/>
          <w:numId w:val="9"/>
        </w:numPr>
        <w:tabs>
          <w:tab w:val="left" w:pos="720"/>
          <w:tab w:val="left" w:pos="1080"/>
          <w:tab w:val="left" w:pos="1440"/>
          <w:tab w:val="left" w:pos="1800"/>
          <w:tab w:val="left" w:pos="2160"/>
        </w:tabs>
      </w:pPr>
      <w:r>
        <w:t>Vehicle diesel and gasoline tanks.</w:t>
      </w:r>
    </w:p>
    <w:p w:rsidR="008F184D" w:rsidRDefault="008F184D" w:rsidP="00F61F2C">
      <w:pPr>
        <w:numPr>
          <w:ilvl w:val="0"/>
          <w:numId w:val="9"/>
        </w:numPr>
        <w:tabs>
          <w:tab w:val="left" w:pos="720"/>
          <w:tab w:val="left" w:pos="1080"/>
          <w:tab w:val="left" w:pos="1440"/>
          <w:tab w:val="left" w:pos="1800"/>
          <w:tab w:val="left" w:pos="2160"/>
        </w:tabs>
      </w:pPr>
      <w:r>
        <w:t>* Diesel fire pump and tank at Unit 3 (FWP-7).</w:t>
      </w:r>
    </w:p>
    <w:p w:rsidR="008F184D" w:rsidRDefault="008F184D" w:rsidP="00F61F2C">
      <w:pPr>
        <w:numPr>
          <w:ilvl w:val="0"/>
          <w:numId w:val="9"/>
        </w:numPr>
        <w:tabs>
          <w:tab w:val="left" w:pos="720"/>
          <w:tab w:val="left" w:pos="1080"/>
          <w:tab w:val="left" w:pos="1440"/>
          <w:tab w:val="left" w:pos="1800"/>
          <w:tab w:val="left" w:pos="2160"/>
        </w:tabs>
      </w:pPr>
      <w:r>
        <w:t>* Diesel pump driver for emergency feedwater (1,670 BHP).</w:t>
      </w:r>
    </w:p>
    <w:p w:rsidR="008F184D" w:rsidRDefault="008F184D" w:rsidP="00F61F2C">
      <w:pPr>
        <w:numPr>
          <w:ilvl w:val="0"/>
          <w:numId w:val="9"/>
        </w:numPr>
        <w:tabs>
          <w:tab w:val="left" w:pos="720"/>
          <w:tab w:val="left" w:pos="1080"/>
          <w:tab w:val="left" w:pos="1440"/>
          <w:tab w:val="left" w:pos="1800"/>
          <w:tab w:val="left" w:pos="2160"/>
        </w:tabs>
      </w:pPr>
      <w:r>
        <w:t>* Diesel generator for security bldg and system (backup).</w:t>
      </w:r>
    </w:p>
    <w:p w:rsidR="008F184D" w:rsidRDefault="008F184D" w:rsidP="00F61F2C">
      <w:pPr>
        <w:numPr>
          <w:ilvl w:val="0"/>
          <w:numId w:val="9"/>
        </w:numPr>
        <w:tabs>
          <w:tab w:val="left" w:pos="720"/>
          <w:tab w:val="left" w:pos="1080"/>
          <w:tab w:val="left" w:pos="1440"/>
          <w:tab w:val="left" w:pos="1800"/>
          <w:tab w:val="left" w:pos="2160"/>
        </w:tabs>
      </w:pPr>
      <w:r>
        <w:t>* 260 kW emergency diesel generator at Unit 3 technical support center.</w:t>
      </w:r>
    </w:p>
    <w:p w:rsidR="008F184D" w:rsidRDefault="008F184D" w:rsidP="00F61F2C">
      <w:pPr>
        <w:numPr>
          <w:ilvl w:val="0"/>
          <w:numId w:val="9"/>
        </w:numPr>
        <w:tabs>
          <w:tab w:val="left" w:pos="720"/>
          <w:tab w:val="left" w:pos="1080"/>
          <w:tab w:val="left" w:pos="1440"/>
          <w:tab w:val="left" w:pos="1800"/>
          <w:tab w:val="left" w:pos="2160"/>
        </w:tabs>
      </w:pPr>
      <w:r>
        <w:t>* Unit 3 diesel generator air compressors.</w:t>
      </w:r>
    </w:p>
    <w:p w:rsidR="008F184D" w:rsidRDefault="008F184D" w:rsidP="00F61F2C">
      <w:pPr>
        <w:numPr>
          <w:ilvl w:val="0"/>
          <w:numId w:val="9"/>
        </w:numPr>
        <w:tabs>
          <w:tab w:val="left" w:pos="720"/>
          <w:tab w:val="left" w:pos="1080"/>
          <w:tab w:val="left" w:pos="1440"/>
          <w:tab w:val="left" w:pos="1800"/>
          <w:tab w:val="left" w:pos="2160"/>
        </w:tabs>
      </w:pPr>
      <w:r>
        <w:t>Unit 3 halon fire protection system.</w:t>
      </w:r>
    </w:p>
    <w:p w:rsidR="008F184D" w:rsidRDefault="008F184D" w:rsidP="00F61F2C">
      <w:pPr>
        <w:numPr>
          <w:ilvl w:val="0"/>
          <w:numId w:val="9"/>
        </w:numPr>
        <w:tabs>
          <w:tab w:val="left" w:pos="720"/>
          <w:tab w:val="left" w:pos="1080"/>
          <w:tab w:val="left" w:pos="1440"/>
          <w:tab w:val="left" w:pos="1800"/>
          <w:tab w:val="left" w:pos="2160"/>
        </w:tabs>
      </w:pPr>
      <w:r>
        <w:t>* Fire pump house emergency diesel generator units and electric generator units.</w:t>
      </w:r>
    </w:p>
    <w:p w:rsidR="008F184D" w:rsidRDefault="008F184D" w:rsidP="00F61F2C">
      <w:pPr>
        <w:numPr>
          <w:ilvl w:val="0"/>
          <w:numId w:val="9"/>
        </w:numPr>
        <w:tabs>
          <w:tab w:val="left" w:pos="720"/>
          <w:tab w:val="left" w:pos="1080"/>
          <w:tab w:val="left" w:pos="1440"/>
          <w:tab w:val="left" w:pos="1800"/>
          <w:tab w:val="left" w:pos="2160"/>
        </w:tabs>
      </w:pPr>
      <w:r>
        <w:t>Laboratory facilities.</w:t>
      </w:r>
    </w:p>
    <w:p w:rsidR="008F184D" w:rsidRDefault="008F184D" w:rsidP="00F61F2C">
      <w:pPr>
        <w:numPr>
          <w:ilvl w:val="0"/>
          <w:numId w:val="9"/>
        </w:numPr>
        <w:tabs>
          <w:tab w:val="left" w:pos="720"/>
          <w:tab w:val="left" w:pos="1080"/>
          <w:tab w:val="left" w:pos="1440"/>
          <w:tab w:val="left" w:pos="1800"/>
          <w:tab w:val="left" w:pos="2160"/>
        </w:tabs>
      </w:pPr>
      <w:r>
        <w:t>CEM equipment and calibration gas storage and venting.</w:t>
      </w:r>
    </w:p>
    <w:p w:rsidR="008F184D" w:rsidRDefault="008F184D" w:rsidP="00F61F2C">
      <w:pPr>
        <w:numPr>
          <w:ilvl w:val="0"/>
          <w:numId w:val="9"/>
        </w:numPr>
        <w:tabs>
          <w:tab w:val="left" w:pos="720"/>
          <w:tab w:val="left" w:pos="1080"/>
          <w:tab w:val="left" w:pos="1440"/>
          <w:tab w:val="left" w:pos="1800"/>
          <w:tab w:val="left" w:pos="2160"/>
        </w:tabs>
      </w:pPr>
      <w:r>
        <w:t>Surface coating of less than 6.0 gallons per day.</w:t>
      </w:r>
    </w:p>
    <w:p w:rsidR="008F184D" w:rsidRDefault="008F184D" w:rsidP="00F61F2C">
      <w:pPr>
        <w:numPr>
          <w:ilvl w:val="0"/>
          <w:numId w:val="9"/>
        </w:numPr>
        <w:tabs>
          <w:tab w:val="left" w:pos="720"/>
          <w:tab w:val="left" w:pos="1080"/>
          <w:tab w:val="left" w:pos="1440"/>
          <w:tab w:val="left" w:pos="1800"/>
          <w:tab w:val="left" w:pos="2160"/>
        </w:tabs>
      </w:pPr>
      <w:r>
        <w:t>Brazing, soldering and welding.</w:t>
      </w:r>
    </w:p>
    <w:p w:rsidR="008F184D" w:rsidRDefault="008F184D" w:rsidP="00F61F2C">
      <w:pPr>
        <w:numPr>
          <w:ilvl w:val="0"/>
          <w:numId w:val="9"/>
        </w:numPr>
        <w:tabs>
          <w:tab w:val="left" w:pos="720"/>
          <w:tab w:val="left" w:pos="1080"/>
          <w:tab w:val="left" w:pos="1440"/>
          <w:tab w:val="left" w:pos="1800"/>
          <w:tab w:val="left" w:pos="2160"/>
        </w:tabs>
      </w:pPr>
      <w:r>
        <w:t>Grounds maintenance.</w:t>
      </w:r>
    </w:p>
    <w:p w:rsidR="008F184D" w:rsidRDefault="008F184D" w:rsidP="00F61F2C">
      <w:pPr>
        <w:numPr>
          <w:ilvl w:val="0"/>
          <w:numId w:val="9"/>
        </w:numPr>
        <w:tabs>
          <w:tab w:val="left" w:pos="720"/>
          <w:tab w:val="left" w:pos="1080"/>
          <w:tab w:val="left" w:pos="1440"/>
          <w:tab w:val="left" w:pos="1800"/>
          <w:tab w:val="left" w:pos="2160"/>
        </w:tabs>
      </w:pPr>
      <w:r>
        <w:t>* Miscellaneous gas and diesel engines (under 500 hp).</w:t>
      </w:r>
    </w:p>
    <w:p w:rsidR="008F184D" w:rsidRDefault="008F184D" w:rsidP="00F61F2C">
      <w:pPr>
        <w:numPr>
          <w:ilvl w:val="0"/>
          <w:numId w:val="9"/>
        </w:numPr>
        <w:tabs>
          <w:tab w:val="left" w:pos="720"/>
          <w:tab w:val="left" w:pos="1080"/>
          <w:tab w:val="left" w:pos="1440"/>
          <w:tab w:val="left" w:pos="1800"/>
          <w:tab w:val="left" w:pos="2160"/>
        </w:tabs>
      </w:pPr>
      <w:r>
        <w:t>Miscellaneous material handling activities.</w:t>
      </w:r>
    </w:p>
    <w:p w:rsidR="008F184D" w:rsidRDefault="008F184D" w:rsidP="00F61F2C">
      <w:pPr>
        <w:numPr>
          <w:ilvl w:val="0"/>
          <w:numId w:val="9"/>
        </w:numPr>
        <w:tabs>
          <w:tab w:val="left" w:pos="720"/>
          <w:tab w:val="left" w:pos="1080"/>
          <w:tab w:val="left" w:pos="1440"/>
          <w:tab w:val="left" w:pos="1800"/>
          <w:tab w:val="left" w:pos="2160"/>
        </w:tabs>
      </w:pPr>
      <w:r>
        <w:t>Part waster.</w:t>
      </w:r>
    </w:p>
    <w:p w:rsidR="008F184D" w:rsidRDefault="008F184D" w:rsidP="00F61F2C">
      <w:pPr>
        <w:numPr>
          <w:ilvl w:val="0"/>
          <w:numId w:val="9"/>
        </w:numPr>
        <w:tabs>
          <w:tab w:val="left" w:pos="720"/>
          <w:tab w:val="left" w:pos="1080"/>
          <w:tab w:val="left" w:pos="1440"/>
          <w:tab w:val="left" w:pos="1800"/>
          <w:tab w:val="left" w:pos="2160"/>
        </w:tabs>
      </w:pPr>
      <w:r>
        <w:t>Miscellaneous material cleaning equipment (e.g., self contained sand blasting).</w:t>
      </w:r>
    </w:p>
    <w:p w:rsidR="008F184D" w:rsidRDefault="008F184D" w:rsidP="00F61F2C">
      <w:pPr>
        <w:numPr>
          <w:ilvl w:val="0"/>
          <w:numId w:val="9"/>
        </w:numPr>
        <w:tabs>
          <w:tab w:val="left" w:pos="720"/>
          <w:tab w:val="left" w:pos="1080"/>
          <w:tab w:val="left" w:pos="1440"/>
          <w:tab w:val="left" w:pos="1800"/>
          <w:tab w:val="left" w:pos="2160"/>
        </w:tabs>
      </w:pPr>
      <w:r>
        <w:t>* 175 kW emergency diesel generator for the Site Administration building.</w:t>
      </w:r>
    </w:p>
    <w:p w:rsidR="008F184D" w:rsidRDefault="008F184D" w:rsidP="00F61F2C">
      <w:pPr>
        <w:numPr>
          <w:ilvl w:val="0"/>
          <w:numId w:val="9"/>
        </w:numPr>
        <w:tabs>
          <w:tab w:val="left" w:pos="720"/>
          <w:tab w:val="left" w:pos="1080"/>
          <w:tab w:val="left" w:pos="1440"/>
          <w:tab w:val="left" w:pos="1800"/>
          <w:tab w:val="left" w:pos="2160"/>
        </w:tabs>
      </w:pPr>
      <w:r>
        <w:t>Sand Blasting.</w:t>
      </w:r>
    </w:p>
    <w:p w:rsidR="008F184D" w:rsidRDefault="008F184D" w:rsidP="00F61F2C">
      <w:pPr>
        <w:numPr>
          <w:ilvl w:val="0"/>
          <w:numId w:val="9"/>
        </w:numPr>
        <w:tabs>
          <w:tab w:val="left" w:pos="720"/>
          <w:tab w:val="left" w:pos="1080"/>
          <w:tab w:val="left" w:pos="1440"/>
          <w:tab w:val="left" w:pos="1800"/>
          <w:tab w:val="left" w:pos="2160"/>
        </w:tabs>
      </w:pPr>
      <w:r>
        <w:t>One concrete batch plant.</w:t>
      </w:r>
    </w:p>
    <w:p w:rsidR="008F184D" w:rsidRDefault="008F184D" w:rsidP="00F61F2C">
      <w:pPr>
        <w:numPr>
          <w:ilvl w:val="0"/>
          <w:numId w:val="9"/>
        </w:numPr>
        <w:tabs>
          <w:tab w:val="left" w:pos="720"/>
          <w:tab w:val="left" w:pos="1080"/>
          <w:tab w:val="left" w:pos="1440"/>
          <w:tab w:val="left" w:pos="1800"/>
          <w:tab w:val="left" w:pos="2160"/>
        </w:tabs>
      </w:pPr>
      <w:r>
        <w:t>Two grout batch plants.</w:t>
      </w:r>
    </w:p>
    <w:p w:rsidR="006D3492" w:rsidRPr="00D23FB3" w:rsidRDefault="006D3492" w:rsidP="00F61F2C">
      <w:pPr>
        <w:numPr>
          <w:ilvl w:val="0"/>
          <w:numId w:val="9"/>
        </w:numPr>
        <w:tabs>
          <w:tab w:val="left" w:pos="720"/>
          <w:tab w:val="left" w:pos="1080"/>
          <w:tab w:val="left" w:pos="1440"/>
          <w:tab w:val="left" w:pos="1800"/>
          <w:tab w:val="left" w:pos="2160"/>
        </w:tabs>
      </w:pPr>
      <w:r w:rsidRPr="00D23FB3">
        <w:rPr>
          <w:szCs w:val="22"/>
        </w:rPr>
        <w:t xml:space="preserve">Nine (9) hydro-demolition diesel pumps with a rating of 475 horsepower (HP) each </w:t>
      </w:r>
      <w:r w:rsidRPr="00D23FB3">
        <w:rPr>
          <w:szCs w:val="22"/>
          <w:vertAlign w:val="superscript"/>
        </w:rPr>
        <w:t>**</w:t>
      </w:r>
    </w:p>
    <w:p w:rsidR="006D3492" w:rsidRPr="00D23FB3" w:rsidRDefault="006D3492" w:rsidP="00F61F2C">
      <w:pPr>
        <w:numPr>
          <w:ilvl w:val="0"/>
          <w:numId w:val="9"/>
        </w:numPr>
        <w:tabs>
          <w:tab w:val="left" w:pos="720"/>
          <w:tab w:val="left" w:pos="1080"/>
          <w:tab w:val="left" w:pos="1440"/>
          <w:tab w:val="left" w:pos="1800"/>
          <w:tab w:val="left" w:pos="2160"/>
        </w:tabs>
      </w:pPr>
      <w:r w:rsidRPr="00D23FB3">
        <w:rPr>
          <w:szCs w:val="22"/>
        </w:rPr>
        <w:t xml:space="preserve">Two (2) water transfer diesel pumps with a rating of 20 HP each </w:t>
      </w:r>
      <w:r w:rsidRPr="00D23FB3">
        <w:rPr>
          <w:szCs w:val="22"/>
          <w:vertAlign w:val="superscript"/>
        </w:rPr>
        <w:t>**</w:t>
      </w:r>
    </w:p>
    <w:p w:rsidR="006D3492" w:rsidRPr="00D23FB3" w:rsidRDefault="006D3492" w:rsidP="00F61F2C">
      <w:pPr>
        <w:numPr>
          <w:ilvl w:val="0"/>
          <w:numId w:val="9"/>
        </w:numPr>
        <w:tabs>
          <w:tab w:val="left" w:pos="720"/>
          <w:tab w:val="left" w:pos="1080"/>
          <w:tab w:val="left" w:pos="1440"/>
          <w:tab w:val="left" w:pos="1800"/>
          <w:tab w:val="left" w:pos="2160"/>
        </w:tabs>
      </w:pPr>
      <w:r w:rsidRPr="00D23FB3">
        <w:rPr>
          <w:szCs w:val="22"/>
        </w:rPr>
        <w:t xml:space="preserve">Twelve (12) air compressors with a rating of 575 HP each </w:t>
      </w:r>
      <w:r w:rsidRPr="00D23FB3">
        <w:rPr>
          <w:szCs w:val="22"/>
          <w:vertAlign w:val="superscript"/>
        </w:rPr>
        <w:t>**</w:t>
      </w:r>
    </w:p>
    <w:p w:rsidR="008F184D" w:rsidRPr="00D23FB3" w:rsidRDefault="008F184D"/>
    <w:p w:rsidR="008F184D" w:rsidRPr="00444591" w:rsidRDefault="008F184D" w:rsidP="00E41E74">
      <w:pPr>
        <w:tabs>
          <w:tab w:val="left" w:pos="330"/>
        </w:tabs>
        <w:ind w:left="330" w:hanging="330"/>
        <w:rPr>
          <w:szCs w:val="22"/>
        </w:rPr>
      </w:pPr>
      <w:r w:rsidRPr="00D23FB3">
        <w:rPr>
          <w:b/>
          <w:szCs w:val="22"/>
        </w:rPr>
        <w:t>*</w:t>
      </w:r>
      <w:r w:rsidRPr="00D23FB3">
        <w:rPr>
          <w:szCs w:val="22"/>
        </w:rPr>
        <w:tab/>
      </w:r>
      <w:r w:rsidR="00444591" w:rsidRPr="00D23FB3">
        <w:rPr>
          <w:szCs w:val="22"/>
        </w:rPr>
        <w:t>These engines meet the 40 CFR 63, Subpart ZZZZ definition of “existing units</w:t>
      </w:r>
      <w:r w:rsidR="00444591" w:rsidRPr="00444591">
        <w:rPr>
          <w:szCs w:val="22"/>
        </w:rPr>
        <w:t>”.  Pursuant to revisions of the RICE rules subsequent to the last renewal of this permit, these existing engines are subject to operational and maintenance requirements as specified in 40 CFR 63, Subpart ZZZZ.  These requirements shall be clearly identified and included in the permit at the time of the next renewal.</w:t>
      </w:r>
    </w:p>
    <w:p w:rsidR="008F184D" w:rsidRPr="00D23FB3" w:rsidRDefault="006D3492" w:rsidP="006D3492">
      <w:pPr>
        <w:tabs>
          <w:tab w:val="left" w:pos="360"/>
        </w:tabs>
        <w:rPr>
          <w:szCs w:val="22"/>
        </w:rPr>
      </w:pPr>
      <w:r w:rsidRPr="00D23FB3">
        <w:rPr>
          <w:szCs w:val="22"/>
        </w:rPr>
        <w:t>**</w:t>
      </w:r>
      <w:r w:rsidRPr="00D23FB3">
        <w:rPr>
          <w:szCs w:val="22"/>
        </w:rPr>
        <w:tab/>
        <w:t>These non-road engines and are not subject to the stationary RICE regulations.</w:t>
      </w:r>
    </w:p>
    <w:p w:rsidR="008F184D" w:rsidRDefault="008F184D"/>
    <w:p w:rsidR="008F184D" w:rsidRDefault="008F184D">
      <w:pPr>
        <w:sectPr w:rsidR="008F184D" w:rsidSect="002C45FC">
          <w:headerReference w:type="even" r:id="rId40"/>
          <w:headerReference w:type="default" r:id="rId41"/>
          <w:footerReference w:type="default" r:id="rId42"/>
          <w:headerReference w:type="first" r:id="rId43"/>
          <w:pgSz w:w="12240" w:h="15840" w:code="1"/>
          <w:pgMar w:top="1440" w:right="1080" w:bottom="1440" w:left="1080" w:header="720" w:footer="576" w:gutter="0"/>
          <w:paperSrc w:first="1266" w:other="1266"/>
          <w:pgNumType w:start="1"/>
          <w:cols w:space="720"/>
          <w:docGrid w:linePitch="299"/>
        </w:sectPr>
      </w:pPr>
    </w:p>
    <w:p w:rsidR="008F184D" w:rsidRPr="007A455B" w:rsidRDefault="008F184D" w:rsidP="00EA53E5">
      <w:pPr>
        <w:pStyle w:val="Heading5"/>
        <w:spacing w:before="0" w:after="120"/>
        <w:rPr>
          <w:rFonts w:ascii="Times New Roman" w:hAnsi="Times New Roman"/>
          <w:b w:val="0"/>
          <w:i w:val="0"/>
          <w:sz w:val="22"/>
          <w:szCs w:val="22"/>
        </w:rPr>
      </w:pPr>
      <w:r w:rsidRPr="007A455B">
        <w:rPr>
          <w:rFonts w:ascii="Times New Roman" w:hAnsi="Times New Roman"/>
          <w:b w:val="0"/>
          <w:i w:val="0"/>
          <w:sz w:val="22"/>
          <w:szCs w:val="22"/>
        </w:rPr>
        <w:lastRenderedPageBreak/>
        <w:t>This Title V facility contains stationary internal combustion engines that have been exempted from the requirement to obtain an air construction permit because they qualify for one of the categorical exemptions listed in Rule 62-210.300(3)(a), Florida Administrative Code (F.A.C.).  However, they are included in this permit as regulated emissions units because they are subject to one or more of the following federal rules:</w:t>
      </w:r>
    </w:p>
    <w:p w:rsidR="008F184D" w:rsidRPr="007A455B" w:rsidRDefault="008F184D" w:rsidP="00EA53E5">
      <w:pPr>
        <w:pStyle w:val="Heading5"/>
        <w:numPr>
          <w:ilvl w:val="0"/>
          <w:numId w:val="10"/>
        </w:numPr>
        <w:spacing w:before="0" w:after="120"/>
        <w:rPr>
          <w:rFonts w:ascii="Times New Roman" w:hAnsi="Times New Roman"/>
          <w:b w:val="0"/>
          <w:i w:val="0"/>
          <w:sz w:val="22"/>
          <w:szCs w:val="22"/>
        </w:rPr>
      </w:pPr>
      <w:r w:rsidRPr="007A455B">
        <w:rPr>
          <w:rFonts w:ascii="Times New Roman" w:hAnsi="Times New Roman"/>
          <w:b w:val="0"/>
          <w:i w:val="0"/>
          <w:sz w:val="22"/>
          <w:szCs w:val="22"/>
        </w:rPr>
        <w:t>40 CFR 60, Subpart IIII—Standards of Performance for Stationary Compression Ignition Internal Combustion Engines.</w:t>
      </w:r>
    </w:p>
    <w:p w:rsidR="008F184D" w:rsidRPr="00EA53E5" w:rsidRDefault="008F184D" w:rsidP="00EA53E5">
      <w:pPr>
        <w:widowControl w:val="0"/>
        <w:numPr>
          <w:ilvl w:val="0"/>
          <w:numId w:val="10"/>
        </w:numPr>
        <w:spacing w:after="120"/>
        <w:rPr>
          <w:szCs w:val="22"/>
        </w:rPr>
      </w:pPr>
      <w:r w:rsidRPr="00EA53E5">
        <w:rPr>
          <w:szCs w:val="22"/>
        </w:rPr>
        <w:t>40 CFR 60, Subpart JJJJ—Standards of Performance for Stationary Spark Ignition Internal Combustion Engines.</w:t>
      </w:r>
    </w:p>
    <w:p w:rsidR="008F184D" w:rsidRPr="00EA53E5" w:rsidRDefault="008F184D" w:rsidP="00EA53E5">
      <w:pPr>
        <w:numPr>
          <w:ilvl w:val="0"/>
          <w:numId w:val="10"/>
        </w:numPr>
        <w:spacing w:after="120"/>
        <w:rPr>
          <w:szCs w:val="22"/>
        </w:rPr>
      </w:pPr>
      <w:r w:rsidRPr="00EA53E5">
        <w:rPr>
          <w:szCs w:val="22"/>
        </w:rPr>
        <w:t>40 CFR 63, Subpart ZZZZ—National Emissions Standards for Hazardous Air Pollutants for Stationary Reciprocating Internal Combustion Engines.</w:t>
      </w:r>
    </w:p>
    <w:p w:rsidR="008F184D" w:rsidRPr="00EA53E5" w:rsidRDefault="008F184D" w:rsidP="00EA53E5">
      <w:pPr>
        <w:spacing w:after="120"/>
        <w:rPr>
          <w:szCs w:val="22"/>
        </w:rPr>
      </w:pPr>
      <w:r w:rsidRPr="00EA53E5">
        <w:rPr>
          <w:szCs w:val="22"/>
        </w:rPr>
        <w:t>The below listed engines are subject to the specified federal rules.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4590"/>
        <w:gridCol w:w="1350"/>
        <w:gridCol w:w="1620"/>
        <w:gridCol w:w="1460"/>
      </w:tblGrid>
      <w:tr w:rsidR="008F184D" w:rsidRPr="00EA53E5" w:rsidTr="004375BA">
        <w:tc>
          <w:tcPr>
            <w:tcW w:w="1098" w:type="dxa"/>
            <w:vAlign w:val="center"/>
          </w:tcPr>
          <w:p w:rsidR="008F184D" w:rsidRPr="0067034A" w:rsidRDefault="008F184D" w:rsidP="004375BA">
            <w:pPr>
              <w:jc w:val="center"/>
              <w:rPr>
                <w:b/>
                <w:szCs w:val="22"/>
              </w:rPr>
            </w:pPr>
            <w:r w:rsidRPr="0067034A">
              <w:rPr>
                <w:b/>
                <w:szCs w:val="22"/>
              </w:rPr>
              <w:t>E.U. No.</w:t>
            </w:r>
          </w:p>
        </w:tc>
        <w:tc>
          <w:tcPr>
            <w:tcW w:w="4590" w:type="dxa"/>
            <w:vAlign w:val="center"/>
          </w:tcPr>
          <w:p w:rsidR="008F184D" w:rsidRPr="0067034A" w:rsidRDefault="008F184D" w:rsidP="004375BA">
            <w:pPr>
              <w:jc w:val="center"/>
              <w:rPr>
                <w:b/>
                <w:szCs w:val="22"/>
              </w:rPr>
            </w:pPr>
            <w:r w:rsidRPr="0067034A">
              <w:rPr>
                <w:b/>
                <w:szCs w:val="22"/>
              </w:rPr>
              <w:t>Brief Description of Engine</w:t>
            </w:r>
          </w:p>
        </w:tc>
        <w:tc>
          <w:tcPr>
            <w:tcW w:w="1350" w:type="dxa"/>
            <w:vAlign w:val="center"/>
          </w:tcPr>
          <w:p w:rsidR="008F184D" w:rsidRPr="0067034A" w:rsidRDefault="008F184D" w:rsidP="004375BA">
            <w:pPr>
              <w:jc w:val="center"/>
              <w:rPr>
                <w:b/>
                <w:szCs w:val="22"/>
              </w:rPr>
            </w:pPr>
            <w:r>
              <w:rPr>
                <w:b/>
                <w:szCs w:val="22"/>
              </w:rPr>
              <w:t>In-Service Date</w:t>
            </w:r>
          </w:p>
        </w:tc>
        <w:tc>
          <w:tcPr>
            <w:tcW w:w="1620" w:type="dxa"/>
            <w:vAlign w:val="center"/>
          </w:tcPr>
          <w:p w:rsidR="008F184D" w:rsidRPr="0067034A" w:rsidRDefault="008F184D" w:rsidP="004375BA">
            <w:pPr>
              <w:jc w:val="center"/>
              <w:rPr>
                <w:b/>
                <w:szCs w:val="22"/>
              </w:rPr>
            </w:pPr>
            <w:r>
              <w:rPr>
                <w:b/>
                <w:szCs w:val="22"/>
              </w:rPr>
              <w:t>Displacement</w:t>
            </w:r>
          </w:p>
        </w:tc>
        <w:tc>
          <w:tcPr>
            <w:tcW w:w="1460" w:type="dxa"/>
            <w:vAlign w:val="center"/>
          </w:tcPr>
          <w:p w:rsidR="008F184D" w:rsidRPr="0067034A" w:rsidRDefault="008F184D" w:rsidP="004375BA">
            <w:pPr>
              <w:jc w:val="center"/>
              <w:rPr>
                <w:b/>
                <w:szCs w:val="22"/>
              </w:rPr>
            </w:pPr>
            <w:r w:rsidRPr="0067034A">
              <w:rPr>
                <w:b/>
                <w:szCs w:val="22"/>
              </w:rPr>
              <w:t>Rule Applicability</w:t>
            </w:r>
          </w:p>
        </w:tc>
      </w:tr>
      <w:tr w:rsidR="008F184D" w:rsidRPr="00EA53E5" w:rsidTr="004375BA">
        <w:tc>
          <w:tcPr>
            <w:tcW w:w="1098" w:type="dxa"/>
            <w:vAlign w:val="center"/>
          </w:tcPr>
          <w:p w:rsidR="008F184D" w:rsidRDefault="008F184D" w:rsidP="004375BA">
            <w:pPr>
              <w:jc w:val="center"/>
            </w:pPr>
            <w:r>
              <w:t>028</w:t>
            </w:r>
          </w:p>
        </w:tc>
        <w:tc>
          <w:tcPr>
            <w:tcW w:w="4590" w:type="dxa"/>
            <w:vAlign w:val="center"/>
          </w:tcPr>
          <w:p w:rsidR="008F184D" w:rsidRPr="00EA53E5" w:rsidRDefault="008F184D" w:rsidP="004375BA">
            <w:pPr>
              <w:rPr>
                <w:szCs w:val="22"/>
              </w:rPr>
            </w:pPr>
            <w:r>
              <w:t>3500 kW diesel generator associated with Unit 3</w:t>
            </w:r>
          </w:p>
        </w:tc>
        <w:tc>
          <w:tcPr>
            <w:tcW w:w="1350" w:type="dxa"/>
            <w:vAlign w:val="center"/>
          </w:tcPr>
          <w:p w:rsidR="008F184D" w:rsidRPr="00EA53E5" w:rsidRDefault="008F184D" w:rsidP="004375BA">
            <w:pPr>
              <w:jc w:val="center"/>
              <w:rPr>
                <w:szCs w:val="22"/>
              </w:rPr>
            </w:pPr>
            <w:r>
              <w:rPr>
                <w:szCs w:val="22"/>
              </w:rPr>
              <w:t>03/2006</w:t>
            </w:r>
          </w:p>
        </w:tc>
        <w:tc>
          <w:tcPr>
            <w:tcW w:w="1620" w:type="dxa"/>
            <w:vAlign w:val="center"/>
          </w:tcPr>
          <w:p w:rsidR="008F184D" w:rsidRPr="00EA53E5" w:rsidRDefault="008F184D" w:rsidP="004375BA">
            <w:pPr>
              <w:jc w:val="center"/>
              <w:rPr>
                <w:szCs w:val="22"/>
              </w:rPr>
            </w:pPr>
            <w:r>
              <w:rPr>
                <w:szCs w:val="22"/>
              </w:rPr>
              <w:t>12,443 in</w:t>
            </w:r>
            <w:r w:rsidRPr="0067034A">
              <w:rPr>
                <w:szCs w:val="22"/>
                <w:vertAlign w:val="superscript"/>
              </w:rPr>
              <w:t>3</w:t>
            </w:r>
          </w:p>
        </w:tc>
        <w:tc>
          <w:tcPr>
            <w:tcW w:w="1460" w:type="dxa"/>
            <w:vAlign w:val="center"/>
          </w:tcPr>
          <w:p w:rsidR="008F184D" w:rsidRPr="00EA53E5" w:rsidRDefault="008F184D" w:rsidP="004375BA">
            <w:pPr>
              <w:jc w:val="center"/>
              <w:rPr>
                <w:szCs w:val="22"/>
              </w:rPr>
            </w:pPr>
            <w:r>
              <w:rPr>
                <w:szCs w:val="22"/>
              </w:rPr>
              <w:t>ZZZZ</w:t>
            </w:r>
          </w:p>
        </w:tc>
      </w:tr>
      <w:tr w:rsidR="008F184D" w:rsidRPr="00EA53E5" w:rsidTr="004375BA">
        <w:tc>
          <w:tcPr>
            <w:tcW w:w="1098" w:type="dxa"/>
            <w:vAlign w:val="center"/>
          </w:tcPr>
          <w:p w:rsidR="008F184D" w:rsidRDefault="008F184D" w:rsidP="004375BA">
            <w:pPr>
              <w:jc w:val="center"/>
            </w:pPr>
            <w:r>
              <w:t>029</w:t>
            </w:r>
          </w:p>
        </w:tc>
        <w:tc>
          <w:tcPr>
            <w:tcW w:w="4590" w:type="dxa"/>
            <w:vAlign w:val="center"/>
          </w:tcPr>
          <w:p w:rsidR="008F184D" w:rsidRPr="00EA53E5" w:rsidRDefault="008F184D" w:rsidP="004375BA">
            <w:pPr>
              <w:rPr>
                <w:szCs w:val="22"/>
              </w:rPr>
            </w:pPr>
            <w:r>
              <w:t>Diesel fire pump, south yard</w:t>
            </w:r>
          </w:p>
        </w:tc>
        <w:tc>
          <w:tcPr>
            <w:tcW w:w="1350" w:type="dxa"/>
            <w:vAlign w:val="center"/>
          </w:tcPr>
          <w:p w:rsidR="008F184D" w:rsidRPr="00EA53E5" w:rsidRDefault="008F184D" w:rsidP="004375BA">
            <w:pPr>
              <w:jc w:val="center"/>
              <w:rPr>
                <w:szCs w:val="22"/>
              </w:rPr>
            </w:pPr>
            <w:r>
              <w:rPr>
                <w:szCs w:val="22"/>
              </w:rPr>
              <w:t>08/2009</w:t>
            </w:r>
          </w:p>
        </w:tc>
        <w:tc>
          <w:tcPr>
            <w:tcW w:w="1620" w:type="dxa"/>
            <w:vAlign w:val="center"/>
          </w:tcPr>
          <w:p w:rsidR="008F184D" w:rsidRPr="00EA53E5" w:rsidRDefault="008F184D" w:rsidP="004375BA">
            <w:pPr>
              <w:jc w:val="center"/>
              <w:rPr>
                <w:szCs w:val="22"/>
              </w:rPr>
            </w:pPr>
            <w:r>
              <w:rPr>
                <w:szCs w:val="22"/>
              </w:rPr>
              <w:t>14.5 L</w:t>
            </w:r>
          </w:p>
        </w:tc>
        <w:tc>
          <w:tcPr>
            <w:tcW w:w="1460" w:type="dxa"/>
            <w:vAlign w:val="center"/>
          </w:tcPr>
          <w:p w:rsidR="008F184D" w:rsidRPr="00EA53E5" w:rsidRDefault="008F184D" w:rsidP="004375BA">
            <w:pPr>
              <w:jc w:val="center"/>
              <w:rPr>
                <w:szCs w:val="22"/>
              </w:rPr>
            </w:pPr>
            <w:r>
              <w:rPr>
                <w:szCs w:val="22"/>
              </w:rPr>
              <w:t>ZZZZ, IIII</w:t>
            </w:r>
          </w:p>
        </w:tc>
      </w:tr>
      <w:tr w:rsidR="008F184D" w:rsidRPr="00EA53E5" w:rsidTr="004375BA">
        <w:tc>
          <w:tcPr>
            <w:tcW w:w="1098" w:type="dxa"/>
            <w:vAlign w:val="center"/>
          </w:tcPr>
          <w:p w:rsidR="008F184D" w:rsidRDefault="008F184D" w:rsidP="004375BA">
            <w:pPr>
              <w:jc w:val="center"/>
            </w:pPr>
            <w:r>
              <w:t>030</w:t>
            </w:r>
          </w:p>
        </w:tc>
        <w:tc>
          <w:tcPr>
            <w:tcW w:w="4590" w:type="dxa"/>
            <w:vAlign w:val="center"/>
          </w:tcPr>
          <w:p w:rsidR="008F184D" w:rsidRPr="00EA53E5" w:rsidRDefault="008F184D" w:rsidP="004375BA">
            <w:pPr>
              <w:rPr>
                <w:szCs w:val="22"/>
              </w:rPr>
            </w:pPr>
            <w:r>
              <w:t>Emergency generator (meteorological weather station)</w:t>
            </w:r>
          </w:p>
        </w:tc>
        <w:tc>
          <w:tcPr>
            <w:tcW w:w="1350" w:type="dxa"/>
            <w:vAlign w:val="center"/>
          </w:tcPr>
          <w:p w:rsidR="008F184D" w:rsidRPr="00EA53E5" w:rsidRDefault="008F184D" w:rsidP="004375BA">
            <w:pPr>
              <w:jc w:val="center"/>
              <w:rPr>
                <w:szCs w:val="22"/>
              </w:rPr>
            </w:pPr>
            <w:r>
              <w:rPr>
                <w:szCs w:val="22"/>
              </w:rPr>
              <w:t>09/2009</w:t>
            </w:r>
          </w:p>
        </w:tc>
        <w:tc>
          <w:tcPr>
            <w:tcW w:w="1620" w:type="dxa"/>
            <w:vAlign w:val="center"/>
          </w:tcPr>
          <w:p w:rsidR="008F184D" w:rsidRPr="00EA53E5" w:rsidRDefault="008F184D" w:rsidP="004375BA">
            <w:pPr>
              <w:jc w:val="center"/>
              <w:rPr>
                <w:szCs w:val="22"/>
              </w:rPr>
            </w:pPr>
            <w:r>
              <w:rPr>
                <w:szCs w:val="22"/>
              </w:rPr>
              <w:t>992 CC</w:t>
            </w:r>
          </w:p>
        </w:tc>
        <w:tc>
          <w:tcPr>
            <w:tcW w:w="1460" w:type="dxa"/>
            <w:vAlign w:val="center"/>
          </w:tcPr>
          <w:p w:rsidR="008F184D" w:rsidRPr="00EA53E5" w:rsidRDefault="008F184D" w:rsidP="004375BA">
            <w:pPr>
              <w:jc w:val="center"/>
              <w:rPr>
                <w:szCs w:val="22"/>
              </w:rPr>
            </w:pPr>
            <w:r w:rsidRPr="00EA53E5">
              <w:rPr>
                <w:szCs w:val="22"/>
              </w:rPr>
              <w:t>ZZZZ</w:t>
            </w:r>
            <w:r>
              <w:rPr>
                <w:szCs w:val="22"/>
              </w:rPr>
              <w:t>, JJJJ</w:t>
            </w:r>
          </w:p>
        </w:tc>
      </w:tr>
    </w:tbl>
    <w:p w:rsidR="008F184D" w:rsidRDefault="008F184D" w:rsidP="00EA53E5">
      <w:pPr>
        <w:rPr>
          <w:szCs w:val="22"/>
        </w:rPr>
      </w:pPr>
    </w:p>
    <w:p w:rsidR="008F184D" w:rsidRPr="00EA53E5" w:rsidRDefault="008F184D" w:rsidP="00EA53E5">
      <w:pPr>
        <w:rPr>
          <w:szCs w:val="22"/>
        </w:rPr>
      </w:pPr>
      <w:r w:rsidRPr="00EA53E5">
        <w:rPr>
          <w:szCs w:val="22"/>
        </w:rPr>
        <w:t>The engines listed above are currently demonstrating compliance with the emissions limitations of the applicable federal rule through the retention of a manufacturer’s certification statement.  So long as that certification is able to be retained, no additional compliance demonstration is required.  At such time that the manufacturer’s certification is no longer valid (i.e. due to operation or maintenance practices that are inconsistent with the manufacturer’s recommendations), the permittee shall begin demonstrating compliance with the standards listed in the applicable federal rule (included in the appendices as an enforceable part of this permit) in a manner that is prescribed by that rule.</w:t>
      </w:r>
    </w:p>
    <w:p w:rsidR="008F184D" w:rsidRPr="00EA53E5" w:rsidRDefault="008F184D" w:rsidP="00EA53E5">
      <w:pPr>
        <w:rPr>
          <w:szCs w:val="22"/>
        </w:rPr>
      </w:pPr>
    </w:p>
    <w:p w:rsidR="008F184D" w:rsidRDefault="008F184D" w:rsidP="00D36202">
      <w:pPr>
        <w:pStyle w:val="Heading5"/>
        <w:spacing w:before="0" w:after="120"/>
        <w:rPr>
          <w:rStyle w:val="mainheader1"/>
          <w:rFonts w:ascii="Times New Roman" w:hAnsi="Times New Roman"/>
          <w:sz w:val="20"/>
          <w:szCs w:val="20"/>
        </w:rPr>
      </w:pPr>
    </w:p>
    <w:p w:rsidR="008F184D" w:rsidRDefault="008F184D" w:rsidP="00EA53E5"/>
    <w:p w:rsidR="008F184D" w:rsidRPr="00EA53E5" w:rsidRDefault="008F184D" w:rsidP="00EA53E5">
      <w:pPr>
        <w:sectPr w:rsidR="008F184D" w:rsidRPr="00EA53E5" w:rsidSect="002C45FC">
          <w:headerReference w:type="even" r:id="rId44"/>
          <w:headerReference w:type="default" r:id="rId45"/>
          <w:footerReference w:type="default" r:id="rId46"/>
          <w:headerReference w:type="first" r:id="rId47"/>
          <w:pgSz w:w="12240" w:h="15840" w:code="1"/>
          <w:pgMar w:top="1440" w:right="1080" w:bottom="1440" w:left="1080" w:header="720" w:footer="576" w:gutter="0"/>
          <w:paperSrc w:first="1266" w:other="1266"/>
          <w:pgNumType w:start="1"/>
          <w:cols w:space="720"/>
          <w:docGrid w:linePitch="299"/>
        </w:sectPr>
      </w:pPr>
    </w:p>
    <w:p w:rsidR="00184913" w:rsidRPr="00184913" w:rsidRDefault="00184913" w:rsidP="00184913">
      <w:pPr>
        <w:tabs>
          <w:tab w:val="left" w:pos="360"/>
          <w:tab w:val="left" w:pos="720"/>
          <w:tab w:val="left" w:pos="1080"/>
          <w:tab w:val="left" w:pos="1440"/>
        </w:tabs>
        <w:spacing w:after="60"/>
        <w:contextualSpacing/>
        <w:mirrorIndents/>
        <w:outlineLvl w:val="1"/>
        <w:rPr>
          <w:b/>
          <w:bCs/>
          <w:szCs w:val="22"/>
        </w:rPr>
      </w:pPr>
      <w:r w:rsidRPr="00184913">
        <w:rPr>
          <w:b/>
          <w:bCs/>
          <w:szCs w:val="22"/>
        </w:rPr>
        <w:lastRenderedPageBreak/>
        <w:t>Subpart A — General Provisions</w:t>
      </w:r>
    </w:p>
    <w:p w:rsidR="00184913" w:rsidRPr="00184913" w:rsidRDefault="00184913" w:rsidP="00184913">
      <w:pPr>
        <w:spacing w:after="60"/>
        <w:mirrorIndents/>
        <w:outlineLvl w:val="4"/>
        <w:rPr>
          <w:b/>
          <w:bCs/>
          <w:szCs w:val="22"/>
        </w:rPr>
      </w:pPr>
      <w:bookmarkStart w:id="10" w:name="40:7.0.1.1.1.1.151.1"/>
      <w:bookmarkEnd w:id="10"/>
      <w:r w:rsidRPr="00184913">
        <w:rPr>
          <w:b/>
          <w:bCs/>
          <w:szCs w:val="22"/>
        </w:rPr>
        <w:t>Federal Regulations Adopted by Reference</w:t>
      </w:r>
    </w:p>
    <w:p w:rsidR="00184913" w:rsidRPr="00184913" w:rsidRDefault="00184913" w:rsidP="00184913">
      <w:pPr>
        <w:spacing w:after="60"/>
        <w:mirrorIndents/>
        <w:outlineLvl w:val="4"/>
        <w:rPr>
          <w:bCs/>
          <w:szCs w:val="22"/>
        </w:rPr>
      </w:pPr>
      <w:r w:rsidRPr="00184913">
        <w:rPr>
          <w:bCs/>
          <w:szCs w:val="22"/>
        </w:rPr>
        <w:t xml:space="preserve">In accordance with Rule 62-204.800, F.A.C., the following federal regulation in Title 40 of the Code of Federal Regulations (CFR) was adopted by reference.  The original federal rule numbering has been retained; however, portions of the rule not applicable to Florida have been removed.  To view the entire rule, click on the following link:  </w:t>
      </w:r>
      <w:hyperlink r:id="rId48" w:anchor="40:7.0.1.1.1.1" w:history="1">
        <w:r w:rsidRPr="00184913">
          <w:rPr>
            <w:bCs/>
            <w:color w:val="0000FF"/>
            <w:szCs w:val="22"/>
            <w:u w:val="single"/>
          </w:rPr>
          <w:t>Link to 40 CFR 60, Subpart A - General Provisions</w:t>
        </w:r>
      </w:hyperlink>
      <w:r w:rsidRPr="00184913">
        <w:rPr>
          <w:bCs/>
          <w:szCs w:val="22"/>
        </w:rPr>
        <w:t xml:space="preserve"> </w:t>
      </w:r>
    </w:p>
    <w:p w:rsidR="00184913" w:rsidRPr="00184913" w:rsidRDefault="00184913" w:rsidP="00184913">
      <w:pPr>
        <w:spacing w:after="60"/>
        <w:mirrorIndents/>
        <w:outlineLvl w:val="4"/>
        <w:rPr>
          <w:bCs/>
          <w:i/>
          <w:szCs w:val="22"/>
        </w:rPr>
      </w:pPr>
      <w:r w:rsidRPr="00184913">
        <w:rPr>
          <w:bCs/>
          <w:szCs w:val="22"/>
        </w:rPr>
        <w:t>Federal Revision Date:  April 30, 2013</w:t>
      </w:r>
    </w:p>
    <w:p w:rsidR="00184913" w:rsidRPr="00184913" w:rsidRDefault="00184913" w:rsidP="00184913">
      <w:pPr>
        <w:spacing w:after="60"/>
        <w:mirrorIndents/>
        <w:outlineLvl w:val="4"/>
        <w:rPr>
          <w:bCs/>
          <w:i/>
          <w:szCs w:val="22"/>
        </w:rPr>
      </w:pPr>
      <w:r w:rsidRPr="00184913">
        <w:rPr>
          <w:bCs/>
          <w:szCs w:val="22"/>
        </w:rPr>
        <w:t>Rule Effective Date:  July 1, 2013</w:t>
      </w:r>
    </w:p>
    <w:p w:rsidR="00184913" w:rsidRPr="00184913" w:rsidRDefault="00184913" w:rsidP="00184913">
      <w:pPr>
        <w:spacing w:after="60"/>
        <w:mirrorIndents/>
        <w:outlineLvl w:val="1"/>
        <w:rPr>
          <w:rFonts w:ascii="Arial" w:hAnsi="Arial" w:cs="Arial"/>
          <w:b/>
          <w:bCs/>
          <w:szCs w:val="22"/>
        </w:rPr>
      </w:pPr>
      <w:r w:rsidRPr="00184913">
        <w:rPr>
          <w:bCs/>
          <w:szCs w:val="22"/>
        </w:rPr>
        <w:t>(Standardized Conditions Revision Date:  July 10, 2013)</w:t>
      </w:r>
    </w:p>
    <w:p w:rsidR="00184913" w:rsidRPr="00184913" w:rsidRDefault="00184913" w:rsidP="00184913">
      <w:pPr>
        <w:tabs>
          <w:tab w:val="left" w:pos="360"/>
          <w:tab w:val="left" w:pos="720"/>
          <w:tab w:val="left" w:pos="1080"/>
          <w:tab w:val="left" w:pos="1440"/>
        </w:tabs>
        <w:spacing w:after="60"/>
        <w:mirrorIndents/>
        <w:outlineLvl w:val="1"/>
        <w:rPr>
          <w:b/>
          <w:bCs/>
          <w:szCs w:val="22"/>
        </w:rPr>
      </w:pPr>
      <w:r w:rsidRPr="00184913">
        <w:rPr>
          <w:b/>
          <w:bCs/>
          <w:szCs w:val="22"/>
        </w:rPr>
        <w:t>§ 60.1 Applicability.</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(a)</w:t>
      </w:r>
      <w:r w:rsidRPr="00184913">
        <w:rPr>
          <w:szCs w:val="22"/>
        </w:rPr>
        <w:tab/>
        <w:t>Except as provided in subparts B and C, the provisions of this part apply to the owner or operator of any stationary source which contains an affected facility, the construction or modification of which is commenced after the date of publication in this part of any standard (or, if earlier, the date of publication of any proposed standard) applicable to that facility.</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Any new or revised standard of performance promulgated pursuant to section 111(b) of the Act shall apply to the owner or operator of any stationary source which contains an affected facility, the construction or modification of which is commenced after the date of publication in this part of such new or revised standard (or, if earlier, the date of publication of any proposed standard) applicable to that facility.</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In addition to complying with the provisions of this part, the owner or operator of an affected facility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rsidR="00184913" w:rsidRPr="00184913" w:rsidRDefault="00184913" w:rsidP="00184913">
      <w:pPr>
        <w:tabs>
          <w:tab w:val="left" w:pos="360"/>
          <w:tab w:val="left" w:pos="720"/>
          <w:tab w:val="left" w:pos="1080"/>
          <w:tab w:val="left" w:pos="1440"/>
        </w:tabs>
        <w:ind w:left="360" w:hanging="360"/>
        <w:rPr>
          <w:i/>
          <w:iCs/>
          <w:szCs w:val="22"/>
        </w:rPr>
      </w:pPr>
      <w:r w:rsidRPr="00184913">
        <w:rPr>
          <w:szCs w:val="22"/>
        </w:rPr>
        <w:t xml:space="preserve">(d) </w:t>
      </w:r>
      <w:r w:rsidRPr="00184913">
        <w:rPr>
          <w:szCs w:val="22"/>
        </w:rPr>
        <w:tab/>
      </w:r>
      <w:r w:rsidRPr="00184913">
        <w:rPr>
          <w:i/>
          <w:iCs/>
          <w:szCs w:val="22"/>
        </w:rPr>
        <w:t xml:space="preserve">Site-specific standard for Merck &amp; Co., Inc.'s Stonewall Plant in Elkton, Virginia.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This paragraph applies only to the pharmaceutical manufacturing facility, commonly referred to as the Stonewall Plant, located at Route 340 South, in Elkton, Virginia (“site”).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Except for compliance with 40 CFR 60.49b(u), the site shall have the option of either complying directly with the requirements of this part, or reducing the site-wide emissions caps in accordance with the procedures set forth in a permit issued pursuant to 40 CFR 52.2454.  If the site chooses the option of reducing the site-wide emissions caps in accordance with the procedures set forth in such permit, the requirements of such permit shall apply in lieu of the otherwise applicable requirements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Notwithstanding the provisions of paragraph (d)(2) of this section, for any provisions of this part except for Subpart Kb, the owner/operator of the site shall comply with the applicable provisions of this part if the Administrator determines that compliance with the provisions of this part is necessary for achieving the objectives of the regulation and the Administrator notifies the site in accordance with the provisions of the permit issued pursuant to 40 CFR 52.2454.</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[40 FR 53346, Nov. 17, 1975, as amended at 55 FR 51382, Dec. 13, 1990; 59 FR 12427, Mar. 16, 1994; 62 FR 52641, Oct. 8, 1997]</w:t>
      </w:r>
    </w:p>
    <w:p w:rsidR="00184913" w:rsidRPr="00184913" w:rsidRDefault="00184913" w:rsidP="00184913">
      <w:pPr>
        <w:tabs>
          <w:tab w:val="left" w:pos="360"/>
          <w:tab w:val="left" w:pos="720"/>
          <w:tab w:val="left" w:pos="1080"/>
          <w:tab w:val="left" w:pos="1440"/>
        </w:tabs>
        <w:spacing w:after="60"/>
        <w:outlineLvl w:val="1"/>
        <w:rPr>
          <w:b/>
          <w:bCs/>
          <w:szCs w:val="22"/>
        </w:rPr>
      </w:pPr>
      <w:bookmarkStart w:id="11" w:name="40:7.0.1.1.1.1.151.2"/>
      <w:bookmarkEnd w:id="11"/>
      <w:r w:rsidRPr="00184913">
        <w:rPr>
          <w:b/>
          <w:bCs/>
          <w:szCs w:val="22"/>
        </w:rPr>
        <w:t>§ 60.2 Definitions.</w:t>
      </w:r>
    </w:p>
    <w:p w:rsidR="00184913" w:rsidRPr="00184913" w:rsidRDefault="00184913" w:rsidP="00184913">
      <w:pPr>
        <w:tabs>
          <w:tab w:val="left" w:pos="360"/>
          <w:tab w:val="left" w:pos="720"/>
          <w:tab w:val="left" w:pos="1080"/>
          <w:tab w:val="left" w:pos="1440"/>
        </w:tabs>
        <w:spacing w:after="60"/>
        <w:rPr>
          <w:szCs w:val="22"/>
        </w:rPr>
      </w:pPr>
      <w:r w:rsidRPr="00184913">
        <w:rPr>
          <w:szCs w:val="22"/>
        </w:rPr>
        <w:t>The terms used in this part are defined in the Act or in this section as follows:</w:t>
      </w:r>
    </w:p>
    <w:p w:rsidR="00184913" w:rsidRPr="00184913" w:rsidRDefault="00184913" w:rsidP="00184913">
      <w:pPr>
        <w:tabs>
          <w:tab w:val="left" w:pos="360"/>
          <w:tab w:val="left" w:pos="720"/>
          <w:tab w:val="left" w:pos="1080"/>
          <w:tab w:val="left" w:pos="1440"/>
        </w:tabs>
        <w:spacing w:after="60"/>
        <w:rPr>
          <w:szCs w:val="22"/>
        </w:rPr>
      </w:pPr>
      <w:r w:rsidRPr="00184913">
        <w:rPr>
          <w:i/>
          <w:iCs/>
          <w:szCs w:val="22"/>
        </w:rPr>
        <w:t>Act</w:t>
      </w:r>
      <w:r w:rsidRPr="00184913">
        <w:rPr>
          <w:szCs w:val="22"/>
        </w:rPr>
        <w:t xml:space="preserve"> means the Clean Air Act (42 U.S.C. 7401 </w:t>
      </w:r>
      <w:r w:rsidRPr="00184913">
        <w:rPr>
          <w:i/>
          <w:iCs/>
          <w:szCs w:val="22"/>
        </w:rPr>
        <w:t>et seq.</w:t>
      </w:r>
      <w:r w:rsidRPr="00184913">
        <w:rPr>
          <w:szCs w:val="22"/>
        </w:rPr>
        <w: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Administrator</w:t>
      </w:r>
      <w:r w:rsidRPr="00184913">
        <w:rPr>
          <w:szCs w:val="22"/>
        </w:rPr>
        <w:t xml:space="preserve"> means the Administrator of the Environmental Protection Agency or his authorized representative.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Affected facility</w:t>
      </w:r>
      <w:r w:rsidRPr="00184913">
        <w:rPr>
          <w:szCs w:val="22"/>
        </w:rPr>
        <w:t xml:space="preserve"> means, with reference to a stationary source, any apparatus to which a standard is applicable.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Alternative method</w:t>
      </w:r>
      <w:r w:rsidRPr="00184913">
        <w:rPr>
          <w:szCs w:val="22"/>
        </w:rPr>
        <w:t xml:space="preserve"> means any method of sampling and analyzing for an air pollutant which is not a reference or equivalent method but which has been demonstrated to the Administrator's satisfaction to, in specific cases, produce results adequate for his determination of compliance.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lastRenderedPageBreak/>
        <w:t>Approved permit program</w:t>
      </w:r>
      <w:r w:rsidRPr="00184913">
        <w:rPr>
          <w:szCs w:val="22"/>
        </w:rPr>
        <w:t xml:space="preserve"> means a State permit program approved by the Administrator as meeting the requirements of part 70 of this chapter or a Federal permit program established in this chapter pursuant to Title V of the Act (42 U.S.C. 7661).</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Capital expenditure</w:t>
      </w:r>
      <w:r w:rsidRPr="00184913">
        <w:rPr>
          <w:szCs w:val="22"/>
        </w:rPr>
        <w:t xml:space="preserve"> means an expenditure for a physical or operational change to an existing facility which exceeds the product of the applicable “annual asset guideline repair allowance percentage” specified in the latest edition of Internal Revenue Service (IRS) Publication 534 and the existing facility's basis, as defined by section 1012 of the Internal Revenue Code.  However, the total expenditure for a physical or operational change to an existing facility must not be reduced by any “excluded additions” as defined in IRS Publication 534, as would be done for tax purposes.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Clean coal technology demonstration project</w:t>
      </w:r>
      <w:r w:rsidRPr="00184913">
        <w:rPr>
          <w:szCs w:val="22"/>
        </w:rPr>
        <w:t xml:space="preserve"> means a project using funds appropriated under the heading ‘Department of Energy-Clean Coal Technology’, up to a total amount of $2,500,000,000 for commercial demonstrations of clean coal technology, or similar projects funded through appropriations for the Environmental Protection Agency.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Commenced</w:t>
      </w:r>
      <w:r w:rsidRPr="00184913">
        <w:rPr>
          <w:szCs w:val="22"/>
        </w:rPr>
        <w:t xml:space="preserve"> means, with respect to the definition of </w:t>
      </w:r>
      <w:r w:rsidRPr="00184913">
        <w:rPr>
          <w:i/>
          <w:iCs/>
          <w:szCs w:val="22"/>
        </w:rPr>
        <w:t>new source</w:t>
      </w:r>
      <w:r w:rsidRPr="00184913">
        <w:rPr>
          <w:szCs w:val="22"/>
        </w:rPr>
        <w:t xml:space="preserve"> 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Construction</w:t>
      </w:r>
      <w:r w:rsidRPr="00184913">
        <w:rPr>
          <w:szCs w:val="22"/>
        </w:rPr>
        <w:t xml:space="preserve"> means fabrication, erection, or installation of an affected facility.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Continuous monitoring system</w:t>
      </w:r>
      <w:r w:rsidRPr="00184913">
        <w:rPr>
          <w:szCs w:val="22"/>
        </w:rPr>
        <w:t xml:space="preserve"> means the total equipment, required under the emission monitoring sections in applicable subparts, used to sample and condition (if applicable), to analyze, and to provide a permanent record of emissions or process parameters.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Electric utility steam generating unit</w:t>
      </w:r>
      <w:r w:rsidRPr="00184913">
        <w:rPr>
          <w:szCs w:val="22"/>
        </w:rPr>
        <w:t xml:space="preserve"> means any steam electric generating unit that is constructed for the purpose of supplying more than one-third of its potential electric output capacity and more than 25 MW electrical output to any utility power distribution system for sale.  Any steam supplied to a steam distribution system for the purpose of providing steam to a steam-electric generator that would produce electrical energy for sale is also considered in determining the electrical energy output capacity of the affected facility.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Equivalent method</w:t>
      </w:r>
      <w:r w:rsidRPr="00184913">
        <w:rPr>
          <w:szCs w:val="22"/>
        </w:rPr>
        <w:t xml:space="preserve"> means any method of sampling and analyzing for an air pollutant which has been demonstrated to the Administrator's satisfaction to have a consistent and quantitatively known relationship to the reference method, under specified conditions.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Excess Emissions and Monitoring Systems Performance Report</w:t>
      </w:r>
      <w:r w:rsidRPr="00184913">
        <w:rPr>
          <w:szCs w:val="22"/>
        </w:rPr>
        <w:t xml:space="preserve"> is a report that must be submitted periodically by a source in order to provide data on its compliance with stated emission limits and operating parameters, and on the performance of its monitoring systems.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Existing facility</w:t>
      </w:r>
      <w:r w:rsidRPr="00184913">
        <w:rPr>
          <w:szCs w:val="22"/>
        </w:rPr>
        <w:t xml:space="preserve"> means, with reference to a stationary source, any apparatus of the type for which a standard is promulgated in this part, and the construction or modification of which was commenced before the date of proposal of that standard; or any apparatus which could be altered in such a way as to be of that type.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Force majeure</w:t>
      </w:r>
      <w:r w:rsidRPr="00184913">
        <w:rPr>
          <w:szCs w:val="22"/>
        </w:rPr>
        <w:t xml:space="preserve"> means, for purposes of § 60.8,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Isokinetic sampling</w:t>
      </w:r>
      <w:r w:rsidRPr="00184913">
        <w:rPr>
          <w:szCs w:val="22"/>
        </w:rPr>
        <w:t xml:space="preserve"> means sampling in which the linear velocity of the gas entering the sampling nozzle is equal to that of the undisturbed gas stream at the sample point.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Issuance</w:t>
      </w:r>
      <w:r w:rsidRPr="00184913">
        <w:rPr>
          <w:szCs w:val="22"/>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lastRenderedPageBreak/>
        <w:t>Malfunction</w:t>
      </w:r>
      <w:r w:rsidRPr="00184913">
        <w:rPr>
          <w:szCs w:val="22"/>
        </w:rPr>
        <w:t xml:space="preserve"> means any sudden, infrequent, and not reasonably preventable failure of air pollution control equipment, process equipment, or a process to operate in a normal or usual manner.  Failures that are caused in part by poor maintenance or careless operation are not malfunctions.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Modification</w:t>
      </w:r>
      <w:r w:rsidRPr="00184913">
        <w:rPr>
          <w:szCs w:val="22"/>
        </w:rPr>
        <w:t xml:space="preserve"> 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Monitoring device</w:t>
      </w:r>
      <w:r w:rsidRPr="00184913">
        <w:rPr>
          <w:szCs w:val="22"/>
        </w:rPr>
        <w:t xml:space="preserve"> means the total equipment, required under the monitoring of operations sections in applicable subparts, used to measure and record (if applicable) process parameters.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Nitrogen oxides</w:t>
      </w:r>
      <w:r w:rsidRPr="00184913">
        <w:rPr>
          <w:szCs w:val="22"/>
        </w:rPr>
        <w:t xml:space="preserve"> means all oxides of nitrogen except nitrous oxide, as measured by test methods set forth in this part.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One-hour period</w:t>
      </w:r>
      <w:r w:rsidRPr="00184913">
        <w:rPr>
          <w:szCs w:val="22"/>
        </w:rPr>
        <w:t xml:space="preserve"> means any 60-minute period commencing on the hour.</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Opacity</w:t>
      </w:r>
      <w:r w:rsidRPr="00184913">
        <w:rPr>
          <w:szCs w:val="22"/>
        </w:rPr>
        <w:t xml:space="preserve"> means the degree to which emissions reduce the transmission of light and obscure the view of an object in the background.</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Owner or operator</w:t>
      </w:r>
      <w:r w:rsidRPr="00184913">
        <w:rPr>
          <w:szCs w:val="22"/>
        </w:rPr>
        <w:t xml:space="preserve"> means any person who owns, leases, operates, controls, or supervises an affected facility or a stationary source of which an affected facility is a part.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Part 70 permit</w:t>
      </w:r>
      <w:r w:rsidRPr="00184913">
        <w:rPr>
          <w:szCs w:val="22"/>
        </w:rPr>
        <w:t xml:space="preserve"> means any permit issued, renewed, or revised pursuant to part 70 of this chapter.</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Particulate matter</w:t>
      </w:r>
      <w:r w:rsidRPr="00184913">
        <w:rPr>
          <w:szCs w:val="22"/>
        </w:rPr>
        <w:t xml:space="preserve"> means any finely divided solid or liquid material, other than uncombined water, as measured by the reference methods specified under each applicable subpart, or an equivalent or alternative method.</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Permit program</w:t>
      </w:r>
      <w:r w:rsidRPr="00184913">
        <w:rPr>
          <w:szCs w:val="22"/>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rsidR="00184913" w:rsidRPr="00184913" w:rsidRDefault="00184913" w:rsidP="00184913">
      <w:pPr>
        <w:tabs>
          <w:tab w:val="left" w:pos="360"/>
          <w:tab w:val="left" w:pos="720"/>
          <w:tab w:val="left" w:pos="1080"/>
          <w:tab w:val="left" w:pos="1440"/>
        </w:tabs>
        <w:rPr>
          <w:szCs w:val="22"/>
        </w:rPr>
      </w:pPr>
      <w:r w:rsidRPr="00184913">
        <w:rPr>
          <w:i/>
          <w:iCs/>
          <w:szCs w:val="22"/>
        </w:rPr>
        <w:t>Permitting authority</w:t>
      </w:r>
      <w:r w:rsidRPr="00184913">
        <w:rPr>
          <w:szCs w:val="22"/>
        </w:rPr>
        <w:t xml:space="preserve"> means: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The State air pollution control agency, local agency, other State agency, or other agency authorized by the Administrator to carry out a permit program under part 70 of this chapter; or</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t xml:space="preserve">(2) </w:t>
      </w:r>
      <w:r w:rsidRPr="00184913">
        <w:rPr>
          <w:szCs w:val="22"/>
        </w:rPr>
        <w:tab/>
        <w:t>The Administrator, in the case of EPA-implemented permit programs under title V of the Act (42 U.S.C. 7661).</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Proportional sampling</w:t>
      </w:r>
      <w:r w:rsidRPr="00184913">
        <w:rPr>
          <w:szCs w:val="22"/>
        </w:rPr>
        <w:t xml:space="preserve"> means sampling at a rate that produces a constant ratio of sampling rate to stack gas flow rate.</w:t>
      </w:r>
    </w:p>
    <w:p w:rsidR="00184913" w:rsidRPr="00184913" w:rsidRDefault="00184913" w:rsidP="00184913">
      <w:pPr>
        <w:tabs>
          <w:tab w:val="left" w:pos="360"/>
          <w:tab w:val="left" w:pos="720"/>
          <w:tab w:val="left" w:pos="1080"/>
          <w:tab w:val="left" w:pos="1440"/>
        </w:tabs>
        <w:ind w:left="360" w:hanging="360"/>
        <w:rPr>
          <w:szCs w:val="22"/>
        </w:rPr>
      </w:pPr>
      <w:r w:rsidRPr="00184913">
        <w:rPr>
          <w:i/>
          <w:iCs/>
          <w:szCs w:val="22"/>
        </w:rPr>
        <w:t>Reactivation of a very clean coal-fired electric utility steam generating unit</w:t>
      </w:r>
      <w:r w:rsidRPr="00184913">
        <w:rPr>
          <w:szCs w:val="22"/>
        </w:rPr>
        <w:t xml:space="preserve"> means any physical change or change in the method of operation associated with the commencement of commercial operations by a coal-fired utility unit after a period of discontinued operation where the unit: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Has not been in operation for the two-year period prior to the enactment of the Clean Air Act Amendments of 1990, and the emissions from such unit continue to be carried in the permitting authority's emissions inventory at the time of enactment;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Was equipped prior to shut-down with a continuous system of emissions control that achieves a removal efficiency for sulfur dioxide of no less than 85 percent and a removal efficiency for particulates of no less than 98 percent;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Is equipped with low-NO</w:t>
      </w:r>
      <w:r w:rsidRPr="00184913">
        <w:rPr>
          <w:szCs w:val="22"/>
          <w:vertAlign w:val="subscript"/>
        </w:rPr>
        <w:t>X</w:t>
      </w:r>
      <w:r w:rsidRPr="00184913">
        <w:rPr>
          <w:szCs w:val="22"/>
        </w:rPr>
        <w:t xml:space="preserve"> burners prior to the time of commencement of operations following reactivation; and</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t xml:space="preserve">(4) </w:t>
      </w:r>
      <w:r w:rsidRPr="00184913">
        <w:rPr>
          <w:szCs w:val="22"/>
        </w:rPr>
        <w:tab/>
        <w:t>Is otherwise in compliance with the requirements of the Clean Air Act.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Reference method</w:t>
      </w:r>
      <w:r w:rsidRPr="00184913">
        <w:rPr>
          <w:szCs w:val="22"/>
        </w:rPr>
        <w:t xml:space="preserve"> means any method of sampling and analyzing for an air pollutant as specified in the applicable subpart.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Repowering</w:t>
      </w:r>
      <w:r w:rsidRPr="00184913">
        <w:rPr>
          <w:szCs w:val="22"/>
        </w:rPr>
        <w:t xml:space="preserve"> means replacement of an existing coal-fired boiler with one of the following clean coal technologies:  atmospheric or pressurized fluidized bed combustion, integrated gasification combined cycle, magnetohydrodynamics, direct and indirect coal-fired turbines, integrated gasification fuel cells, or as </w:t>
      </w:r>
      <w:r w:rsidRPr="00184913">
        <w:rPr>
          <w:szCs w:val="22"/>
        </w:rPr>
        <w:lastRenderedPageBreak/>
        <w:t>determined by the Administrator, in consultation with the Secretary of Energy, a derivative of one or more of these technologies, and any other technology capable of controlling multiple combustion emissions simultaneously with improved boiler or generation efficiency and with significantly greater waste reduction relative to the performance of technology in widespread commercial use as of November 15, 1990.  Repowering shall also include any oil and/or gas-fired unit which has been awarded clean coal technology demonstration funding as of January 1, 1991, by the Department of Energy.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Run</w:t>
      </w:r>
      <w:r w:rsidRPr="00184913">
        <w:rPr>
          <w:szCs w:val="22"/>
        </w:rPr>
        <w:t xml:space="preserve"> means the net period of time during which an emission sample is collected.  Unless otherwise specified, a run may be either intermittent or continuous within the limits of good engineering practice.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Shutdown</w:t>
      </w:r>
      <w:r w:rsidRPr="00184913">
        <w:rPr>
          <w:szCs w:val="22"/>
        </w:rPr>
        <w:t xml:space="preserve"> means the cessation of operation of an affected facility for any purpose.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Six-minute period</w:t>
      </w:r>
      <w:r w:rsidRPr="00184913">
        <w:rPr>
          <w:szCs w:val="22"/>
        </w:rPr>
        <w:t xml:space="preserve"> means any one of the 10 equal parts of a one-hour period.</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Standard</w:t>
      </w:r>
      <w:r w:rsidRPr="00184913">
        <w:rPr>
          <w:szCs w:val="22"/>
        </w:rPr>
        <w:t xml:space="preserve"> means a standard of performance proposed or promulgated under this part.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Standard conditions</w:t>
      </w:r>
      <w:r w:rsidRPr="00184913">
        <w:rPr>
          <w:szCs w:val="22"/>
        </w:rPr>
        <w:t xml:space="preserve"> means a temperature of 293 K (68F) and a pressure of 101.3 kilopascals (29.92 in Hg).</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Startup</w:t>
      </w:r>
      <w:r w:rsidRPr="00184913">
        <w:rPr>
          <w:szCs w:val="22"/>
        </w:rPr>
        <w:t xml:space="preserve"> means the setting in operation of an affected facility for any purpose.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State</w:t>
      </w:r>
      <w:r w:rsidRPr="00184913">
        <w:rPr>
          <w:szCs w:val="22"/>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Stationary source</w:t>
      </w:r>
      <w:r w:rsidRPr="00184913">
        <w:rPr>
          <w:szCs w:val="22"/>
        </w:rPr>
        <w:t xml:space="preserve"> means any building, structure, facility, or installation which emits or may emit any air pollutant.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Title V permit</w:t>
      </w:r>
      <w:r w:rsidRPr="00184913">
        <w:rPr>
          <w:szCs w:val="22"/>
        </w:rPr>
        <w:t xml:space="preserve"> means any permit issued, renewed, or revised pursuant to Federal or State regulations established to implement title V of the Act (42 U.S.C. 7661).  A title V permit issued by a State permitting authority is called a part 70 permit in this part.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Volatile Organic Compound</w:t>
      </w:r>
      <w:r w:rsidRPr="00184913">
        <w:rPr>
          <w:szCs w:val="22"/>
        </w:rPr>
        <w:t xml:space="preserve"> means any organic compound which participates in atmospheric photochemical reactions; or which is measured by a reference method, an equivalent method, an alternative method, or which is determined by procedures specified under any subpart.</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[44 FR 55173, Sept. 25, 1979, as amended at 45 FR 5617, Jan. 23, 1980; 45 FR 85415, Dec. 24, 1980; 54 FR 6662, Feb. 14, 1989; 55 FR 51382, Dec. 13, 1990; 57 FR 32338, July 21, 1992; 59 FR 12427, Mar. 16, 1994; 72 FR 27442, May 16, 2007]</w:t>
      </w:r>
    </w:p>
    <w:p w:rsidR="00184913" w:rsidRPr="00184913" w:rsidRDefault="00DC0CC3" w:rsidP="00184913">
      <w:pPr>
        <w:tabs>
          <w:tab w:val="left" w:pos="360"/>
          <w:tab w:val="left" w:pos="720"/>
          <w:tab w:val="left" w:pos="1080"/>
          <w:tab w:val="left" w:pos="1440"/>
        </w:tabs>
        <w:spacing w:after="60"/>
        <w:rPr>
          <w:szCs w:val="22"/>
        </w:rPr>
      </w:pPr>
      <w:hyperlink r:id="rId49" w:anchor="_top" w:history="1">
        <w:r w:rsidR="00184913" w:rsidRPr="00184913">
          <w:rPr>
            <w:noProof/>
            <w:color w:val="0000FF"/>
            <w:szCs w:val="22"/>
          </w:rPr>
          <w:drawing>
            <wp:inline distT="0" distB="0" distL="0" distR="0">
              <wp:extent cx="149860" cy="149860"/>
              <wp:effectExtent l="0" t="0" r="2540" b="0"/>
              <wp:docPr id="39" name="Picture 39" descr="return arrow">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turn arrow">
                        <a:hlinkClick r:id="rId50"/>
                      </pic:cNvPr>
                      <pic:cNvPicPr>
                        <a:picLocks noChangeAspect="1" noChangeArrowheads="1"/>
                      </pic:cNvPicPr>
                    </pic:nvPicPr>
                    <pic:blipFill>
                      <a:blip r:embed="rId51"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00184913" w:rsidRPr="00184913">
          <w:rPr>
            <w:color w:val="0000FF"/>
            <w:szCs w:val="22"/>
          </w:rPr>
          <w:t>Back to Top</w:t>
        </w:r>
      </w:hyperlink>
    </w:p>
    <w:p w:rsidR="00184913" w:rsidRPr="00184913" w:rsidRDefault="00184913" w:rsidP="00184913">
      <w:pPr>
        <w:tabs>
          <w:tab w:val="left" w:pos="360"/>
          <w:tab w:val="left" w:pos="720"/>
          <w:tab w:val="left" w:pos="1080"/>
          <w:tab w:val="left" w:pos="1440"/>
        </w:tabs>
        <w:spacing w:after="60"/>
        <w:outlineLvl w:val="1"/>
        <w:rPr>
          <w:b/>
          <w:bCs/>
          <w:szCs w:val="22"/>
        </w:rPr>
      </w:pPr>
      <w:bookmarkStart w:id="12" w:name="40:7.0.1.1.1.1.151.3"/>
      <w:bookmarkEnd w:id="12"/>
      <w:r w:rsidRPr="00184913">
        <w:rPr>
          <w:b/>
          <w:bCs/>
          <w:szCs w:val="22"/>
        </w:rPr>
        <w:t>§ 60.3 Units and abbreviations.</w:t>
      </w:r>
    </w:p>
    <w:p w:rsidR="00184913" w:rsidRPr="00184913" w:rsidRDefault="00184913" w:rsidP="00184913">
      <w:pPr>
        <w:tabs>
          <w:tab w:val="left" w:pos="360"/>
          <w:tab w:val="left" w:pos="720"/>
          <w:tab w:val="left" w:pos="1080"/>
          <w:tab w:val="left" w:pos="1440"/>
        </w:tabs>
        <w:spacing w:after="60"/>
        <w:rPr>
          <w:szCs w:val="22"/>
        </w:rPr>
      </w:pPr>
      <w:r w:rsidRPr="00184913">
        <w:rPr>
          <w:szCs w:val="22"/>
        </w:rPr>
        <w:t>Used in this part are abbreviations and symbols of units of measure.  These are defined as follows:</w:t>
      </w:r>
    </w:p>
    <w:p w:rsidR="00184913" w:rsidRPr="00184913" w:rsidRDefault="00184913" w:rsidP="00184913">
      <w:pPr>
        <w:tabs>
          <w:tab w:val="left" w:pos="360"/>
          <w:tab w:val="left" w:pos="720"/>
          <w:tab w:val="left" w:pos="1080"/>
          <w:tab w:val="left" w:pos="1440"/>
        </w:tabs>
        <w:rPr>
          <w:szCs w:val="22"/>
        </w:rPr>
      </w:pPr>
      <w:r w:rsidRPr="00184913">
        <w:rPr>
          <w:szCs w:val="22"/>
        </w:rPr>
        <w:t xml:space="preserve">(a) </w:t>
      </w:r>
      <w:r w:rsidRPr="00184913">
        <w:rPr>
          <w:szCs w:val="22"/>
        </w:rPr>
        <w:tab/>
        <w:t>System International (SI) units of measure:</w:t>
      </w:r>
    </w:p>
    <w:p w:rsidR="00184913" w:rsidRPr="00184913" w:rsidRDefault="00184913" w:rsidP="00184913">
      <w:pPr>
        <w:tabs>
          <w:tab w:val="left" w:pos="360"/>
          <w:tab w:val="left" w:pos="720"/>
          <w:tab w:val="left" w:pos="1080"/>
          <w:tab w:val="left" w:pos="1440"/>
        </w:tabs>
        <w:ind w:left="360"/>
        <w:rPr>
          <w:szCs w:val="22"/>
        </w:rPr>
      </w:pPr>
      <w:r w:rsidRPr="00184913">
        <w:rPr>
          <w:szCs w:val="22"/>
        </w:rPr>
        <w:t>A—ampere</w:t>
      </w:r>
    </w:p>
    <w:p w:rsidR="00184913" w:rsidRPr="00184913" w:rsidRDefault="00184913" w:rsidP="00184913">
      <w:pPr>
        <w:tabs>
          <w:tab w:val="left" w:pos="360"/>
          <w:tab w:val="left" w:pos="720"/>
          <w:tab w:val="left" w:pos="1080"/>
          <w:tab w:val="left" w:pos="1440"/>
        </w:tabs>
        <w:ind w:left="360"/>
        <w:rPr>
          <w:szCs w:val="22"/>
        </w:rPr>
      </w:pPr>
      <w:r w:rsidRPr="00184913">
        <w:rPr>
          <w:szCs w:val="22"/>
        </w:rPr>
        <w:t>g—gram</w:t>
      </w:r>
    </w:p>
    <w:p w:rsidR="00184913" w:rsidRPr="00184913" w:rsidRDefault="00184913" w:rsidP="00184913">
      <w:pPr>
        <w:tabs>
          <w:tab w:val="left" w:pos="360"/>
          <w:tab w:val="left" w:pos="720"/>
          <w:tab w:val="left" w:pos="1080"/>
          <w:tab w:val="left" w:pos="1440"/>
        </w:tabs>
        <w:ind w:left="360"/>
        <w:rPr>
          <w:szCs w:val="22"/>
        </w:rPr>
      </w:pPr>
      <w:r w:rsidRPr="00184913">
        <w:rPr>
          <w:szCs w:val="22"/>
        </w:rPr>
        <w:t>Hz—hertz</w:t>
      </w:r>
    </w:p>
    <w:p w:rsidR="00184913" w:rsidRPr="00184913" w:rsidRDefault="00184913" w:rsidP="00184913">
      <w:pPr>
        <w:tabs>
          <w:tab w:val="left" w:pos="360"/>
          <w:tab w:val="left" w:pos="720"/>
          <w:tab w:val="left" w:pos="1080"/>
          <w:tab w:val="left" w:pos="1440"/>
        </w:tabs>
        <w:ind w:left="360"/>
        <w:rPr>
          <w:szCs w:val="22"/>
        </w:rPr>
      </w:pPr>
      <w:r w:rsidRPr="00184913">
        <w:rPr>
          <w:szCs w:val="22"/>
        </w:rPr>
        <w:t>J—joule</w:t>
      </w:r>
    </w:p>
    <w:p w:rsidR="00184913" w:rsidRPr="00184913" w:rsidRDefault="00184913" w:rsidP="00184913">
      <w:pPr>
        <w:tabs>
          <w:tab w:val="left" w:pos="360"/>
          <w:tab w:val="left" w:pos="720"/>
          <w:tab w:val="left" w:pos="1080"/>
          <w:tab w:val="left" w:pos="1440"/>
        </w:tabs>
        <w:ind w:left="360"/>
        <w:rPr>
          <w:szCs w:val="22"/>
        </w:rPr>
      </w:pPr>
      <w:r w:rsidRPr="00184913">
        <w:rPr>
          <w:szCs w:val="22"/>
        </w:rPr>
        <w:t>K—degree Kelvin</w:t>
      </w:r>
    </w:p>
    <w:p w:rsidR="00184913" w:rsidRPr="00184913" w:rsidRDefault="00184913" w:rsidP="00184913">
      <w:pPr>
        <w:tabs>
          <w:tab w:val="left" w:pos="360"/>
          <w:tab w:val="left" w:pos="720"/>
          <w:tab w:val="left" w:pos="1080"/>
          <w:tab w:val="left" w:pos="1440"/>
        </w:tabs>
        <w:ind w:left="360"/>
        <w:rPr>
          <w:szCs w:val="22"/>
        </w:rPr>
      </w:pPr>
      <w:r w:rsidRPr="00184913">
        <w:rPr>
          <w:szCs w:val="22"/>
        </w:rPr>
        <w:t>kg—kilogram</w:t>
      </w:r>
    </w:p>
    <w:p w:rsidR="00184913" w:rsidRPr="00184913" w:rsidRDefault="00184913" w:rsidP="00184913">
      <w:pPr>
        <w:tabs>
          <w:tab w:val="left" w:pos="360"/>
          <w:tab w:val="left" w:pos="720"/>
          <w:tab w:val="left" w:pos="1080"/>
          <w:tab w:val="left" w:pos="1440"/>
        </w:tabs>
        <w:ind w:left="360"/>
        <w:rPr>
          <w:szCs w:val="22"/>
        </w:rPr>
      </w:pPr>
      <w:r w:rsidRPr="00184913">
        <w:rPr>
          <w:szCs w:val="22"/>
        </w:rPr>
        <w:t>m—meter</w:t>
      </w:r>
    </w:p>
    <w:p w:rsidR="00184913" w:rsidRPr="00184913" w:rsidRDefault="00184913" w:rsidP="00184913">
      <w:pPr>
        <w:tabs>
          <w:tab w:val="left" w:pos="360"/>
          <w:tab w:val="left" w:pos="720"/>
          <w:tab w:val="left" w:pos="1080"/>
          <w:tab w:val="left" w:pos="1440"/>
        </w:tabs>
        <w:ind w:left="360"/>
        <w:rPr>
          <w:szCs w:val="22"/>
        </w:rPr>
      </w:pPr>
      <w:r w:rsidRPr="00184913">
        <w:rPr>
          <w:szCs w:val="22"/>
        </w:rPr>
        <w:t>m</w:t>
      </w:r>
      <w:r w:rsidRPr="00184913">
        <w:rPr>
          <w:szCs w:val="22"/>
          <w:vertAlign w:val="superscript"/>
        </w:rPr>
        <w:t>3</w:t>
      </w:r>
      <w:r w:rsidRPr="00184913">
        <w:rPr>
          <w:szCs w:val="22"/>
        </w:rPr>
        <w:t xml:space="preserve"> —cubic meter</w:t>
      </w:r>
    </w:p>
    <w:p w:rsidR="00184913" w:rsidRPr="00184913" w:rsidRDefault="00184913" w:rsidP="00184913">
      <w:pPr>
        <w:tabs>
          <w:tab w:val="left" w:pos="360"/>
          <w:tab w:val="left" w:pos="720"/>
          <w:tab w:val="left" w:pos="1080"/>
          <w:tab w:val="left" w:pos="1440"/>
        </w:tabs>
        <w:ind w:left="360"/>
        <w:rPr>
          <w:szCs w:val="22"/>
        </w:rPr>
      </w:pPr>
      <w:r w:rsidRPr="00184913">
        <w:rPr>
          <w:szCs w:val="22"/>
        </w:rPr>
        <w:t xml:space="preserve">mg—milligram—10 </w:t>
      </w:r>
      <w:r w:rsidRPr="00184913">
        <w:rPr>
          <w:szCs w:val="22"/>
          <w:vertAlign w:val="superscript"/>
        </w:rPr>
        <w:t>−3</w:t>
      </w:r>
      <w:r w:rsidRPr="00184913">
        <w:rPr>
          <w:szCs w:val="22"/>
        </w:rPr>
        <w:t xml:space="preserve"> gram</w:t>
      </w:r>
    </w:p>
    <w:p w:rsidR="00184913" w:rsidRPr="00184913" w:rsidRDefault="00184913" w:rsidP="00184913">
      <w:pPr>
        <w:tabs>
          <w:tab w:val="left" w:pos="360"/>
          <w:tab w:val="left" w:pos="720"/>
          <w:tab w:val="left" w:pos="1080"/>
          <w:tab w:val="left" w:pos="1440"/>
        </w:tabs>
        <w:ind w:left="360"/>
        <w:rPr>
          <w:szCs w:val="22"/>
        </w:rPr>
      </w:pPr>
      <w:r w:rsidRPr="00184913">
        <w:rPr>
          <w:szCs w:val="22"/>
        </w:rPr>
        <w:t xml:space="preserve">mm—millimeter—10 </w:t>
      </w:r>
      <w:r w:rsidRPr="00184913">
        <w:rPr>
          <w:szCs w:val="22"/>
          <w:vertAlign w:val="superscript"/>
        </w:rPr>
        <w:t>−3</w:t>
      </w:r>
      <w:r w:rsidRPr="00184913">
        <w:rPr>
          <w:szCs w:val="22"/>
        </w:rPr>
        <w:t xml:space="preserve"> meter</w:t>
      </w:r>
    </w:p>
    <w:p w:rsidR="00184913" w:rsidRPr="00184913" w:rsidRDefault="00184913" w:rsidP="00184913">
      <w:pPr>
        <w:tabs>
          <w:tab w:val="left" w:pos="360"/>
          <w:tab w:val="left" w:pos="720"/>
          <w:tab w:val="left" w:pos="1080"/>
          <w:tab w:val="left" w:pos="1440"/>
        </w:tabs>
        <w:ind w:left="360"/>
        <w:rPr>
          <w:szCs w:val="22"/>
        </w:rPr>
      </w:pPr>
      <w:r w:rsidRPr="00184913">
        <w:rPr>
          <w:szCs w:val="22"/>
        </w:rPr>
        <w:t>Mg—megagram—10</w:t>
      </w:r>
      <w:r w:rsidRPr="00184913">
        <w:rPr>
          <w:szCs w:val="22"/>
          <w:vertAlign w:val="superscript"/>
        </w:rPr>
        <w:t>6</w:t>
      </w:r>
      <w:r w:rsidRPr="00184913">
        <w:rPr>
          <w:szCs w:val="22"/>
        </w:rPr>
        <w:t xml:space="preserve"> gram</w:t>
      </w:r>
    </w:p>
    <w:p w:rsidR="00184913" w:rsidRPr="00184913" w:rsidRDefault="00184913" w:rsidP="00184913">
      <w:pPr>
        <w:tabs>
          <w:tab w:val="left" w:pos="360"/>
          <w:tab w:val="left" w:pos="720"/>
          <w:tab w:val="left" w:pos="1080"/>
          <w:tab w:val="left" w:pos="1440"/>
        </w:tabs>
        <w:ind w:left="360"/>
        <w:rPr>
          <w:szCs w:val="22"/>
        </w:rPr>
      </w:pPr>
      <w:r w:rsidRPr="00184913">
        <w:rPr>
          <w:szCs w:val="22"/>
        </w:rPr>
        <w:t>mol—mole</w:t>
      </w:r>
    </w:p>
    <w:p w:rsidR="00184913" w:rsidRPr="00184913" w:rsidRDefault="00184913" w:rsidP="00184913">
      <w:pPr>
        <w:tabs>
          <w:tab w:val="left" w:pos="360"/>
          <w:tab w:val="left" w:pos="720"/>
          <w:tab w:val="left" w:pos="1080"/>
          <w:tab w:val="left" w:pos="1440"/>
        </w:tabs>
        <w:ind w:left="360"/>
        <w:rPr>
          <w:szCs w:val="22"/>
        </w:rPr>
      </w:pPr>
      <w:r w:rsidRPr="00184913">
        <w:rPr>
          <w:szCs w:val="22"/>
        </w:rPr>
        <w:t>N—newton</w:t>
      </w:r>
    </w:p>
    <w:p w:rsidR="00184913" w:rsidRPr="00184913" w:rsidRDefault="00184913" w:rsidP="00184913">
      <w:pPr>
        <w:tabs>
          <w:tab w:val="left" w:pos="360"/>
          <w:tab w:val="left" w:pos="720"/>
          <w:tab w:val="left" w:pos="1080"/>
          <w:tab w:val="left" w:pos="1440"/>
        </w:tabs>
        <w:ind w:left="360"/>
        <w:rPr>
          <w:szCs w:val="22"/>
        </w:rPr>
      </w:pPr>
      <w:r w:rsidRPr="00184913">
        <w:rPr>
          <w:szCs w:val="22"/>
        </w:rPr>
        <w:t xml:space="preserve">ng—nanogram—10 </w:t>
      </w:r>
      <w:r w:rsidRPr="00184913">
        <w:rPr>
          <w:szCs w:val="22"/>
          <w:vertAlign w:val="superscript"/>
        </w:rPr>
        <w:t>−9</w:t>
      </w:r>
      <w:r w:rsidRPr="00184913">
        <w:rPr>
          <w:szCs w:val="22"/>
        </w:rPr>
        <w:t xml:space="preserve"> gram</w:t>
      </w:r>
    </w:p>
    <w:p w:rsidR="00184913" w:rsidRPr="00184913" w:rsidRDefault="00184913" w:rsidP="00184913">
      <w:pPr>
        <w:tabs>
          <w:tab w:val="left" w:pos="360"/>
          <w:tab w:val="left" w:pos="720"/>
          <w:tab w:val="left" w:pos="1080"/>
          <w:tab w:val="left" w:pos="1440"/>
        </w:tabs>
        <w:ind w:left="360"/>
        <w:rPr>
          <w:szCs w:val="22"/>
        </w:rPr>
      </w:pPr>
      <w:r w:rsidRPr="00184913">
        <w:rPr>
          <w:szCs w:val="22"/>
        </w:rPr>
        <w:t xml:space="preserve">nm—nanometer—10 </w:t>
      </w:r>
      <w:r w:rsidRPr="00184913">
        <w:rPr>
          <w:szCs w:val="22"/>
          <w:vertAlign w:val="superscript"/>
        </w:rPr>
        <w:t>−9</w:t>
      </w:r>
      <w:r w:rsidRPr="00184913">
        <w:rPr>
          <w:szCs w:val="22"/>
        </w:rPr>
        <w:t xml:space="preserve"> meter</w:t>
      </w:r>
    </w:p>
    <w:p w:rsidR="00184913" w:rsidRPr="00184913" w:rsidRDefault="00184913" w:rsidP="00184913">
      <w:pPr>
        <w:tabs>
          <w:tab w:val="left" w:pos="360"/>
          <w:tab w:val="left" w:pos="720"/>
          <w:tab w:val="left" w:pos="1080"/>
          <w:tab w:val="left" w:pos="1440"/>
        </w:tabs>
        <w:ind w:left="360"/>
        <w:rPr>
          <w:szCs w:val="22"/>
        </w:rPr>
      </w:pPr>
      <w:r w:rsidRPr="00184913">
        <w:rPr>
          <w:szCs w:val="22"/>
        </w:rPr>
        <w:lastRenderedPageBreak/>
        <w:t>Pa—pascal</w:t>
      </w:r>
    </w:p>
    <w:p w:rsidR="00184913" w:rsidRPr="00184913" w:rsidRDefault="00184913" w:rsidP="00184913">
      <w:pPr>
        <w:tabs>
          <w:tab w:val="left" w:pos="360"/>
          <w:tab w:val="left" w:pos="720"/>
          <w:tab w:val="left" w:pos="1080"/>
          <w:tab w:val="left" w:pos="1440"/>
        </w:tabs>
        <w:ind w:left="360"/>
        <w:rPr>
          <w:szCs w:val="22"/>
        </w:rPr>
      </w:pPr>
      <w:r w:rsidRPr="00184913">
        <w:rPr>
          <w:szCs w:val="22"/>
        </w:rPr>
        <w:t>s—second</w:t>
      </w:r>
    </w:p>
    <w:p w:rsidR="00184913" w:rsidRPr="00184913" w:rsidRDefault="00184913" w:rsidP="00184913">
      <w:pPr>
        <w:tabs>
          <w:tab w:val="left" w:pos="360"/>
          <w:tab w:val="left" w:pos="720"/>
          <w:tab w:val="left" w:pos="1080"/>
          <w:tab w:val="left" w:pos="1440"/>
        </w:tabs>
        <w:ind w:left="360"/>
        <w:rPr>
          <w:szCs w:val="22"/>
        </w:rPr>
      </w:pPr>
      <w:r w:rsidRPr="00184913">
        <w:rPr>
          <w:szCs w:val="22"/>
        </w:rPr>
        <w:t>V—volt</w:t>
      </w:r>
    </w:p>
    <w:p w:rsidR="00184913" w:rsidRPr="00184913" w:rsidRDefault="00184913" w:rsidP="00184913">
      <w:pPr>
        <w:tabs>
          <w:tab w:val="left" w:pos="360"/>
          <w:tab w:val="left" w:pos="720"/>
          <w:tab w:val="left" w:pos="1080"/>
          <w:tab w:val="left" w:pos="1440"/>
        </w:tabs>
        <w:ind w:left="360"/>
        <w:rPr>
          <w:szCs w:val="22"/>
        </w:rPr>
      </w:pPr>
      <w:r w:rsidRPr="00184913">
        <w:rPr>
          <w:szCs w:val="22"/>
        </w:rPr>
        <w:t>W—watt</w:t>
      </w:r>
    </w:p>
    <w:p w:rsidR="00184913" w:rsidRPr="00184913" w:rsidRDefault="00184913" w:rsidP="00184913">
      <w:pPr>
        <w:tabs>
          <w:tab w:val="left" w:pos="360"/>
          <w:tab w:val="left" w:pos="720"/>
          <w:tab w:val="left" w:pos="1080"/>
          <w:tab w:val="left" w:pos="1440"/>
        </w:tabs>
        <w:ind w:left="360"/>
        <w:rPr>
          <w:szCs w:val="22"/>
        </w:rPr>
      </w:pPr>
      <w:r w:rsidRPr="00184913">
        <w:rPr>
          <w:szCs w:val="22"/>
        </w:rPr>
        <w:t>Ω—ohm</w:t>
      </w:r>
    </w:p>
    <w:p w:rsidR="00184913" w:rsidRPr="00184913" w:rsidRDefault="00184913" w:rsidP="00184913">
      <w:pPr>
        <w:tabs>
          <w:tab w:val="left" w:pos="360"/>
          <w:tab w:val="left" w:pos="720"/>
          <w:tab w:val="left" w:pos="1080"/>
          <w:tab w:val="left" w:pos="1440"/>
        </w:tabs>
        <w:ind w:left="360"/>
        <w:rPr>
          <w:szCs w:val="22"/>
        </w:rPr>
      </w:pPr>
      <w:r w:rsidRPr="00184913">
        <w:rPr>
          <w:szCs w:val="22"/>
        </w:rPr>
        <w:t xml:space="preserve">µg—microgram—10 </w:t>
      </w:r>
      <w:r w:rsidRPr="00184913">
        <w:rPr>
          <w:szCs w:val="22"/>
          <w:vertAlign w:val="superscript"/>
        </w:rPr>
        <w:t>−6</w:t>
      </w:r>
      <w:r w:rsidRPr="00184913">
        <w:rPr>
          <w:szCs w:val="22"/>
        </w:rPr>
        <w:t xml:space="preserve"> gram</w:t>
      </w:r>
    </w:p>
    <w:p w:rsidR="00184913" w:rsidRPr="00184913" w:rsidRDefault="00184913" w:rsidP="00184913">
      <w:pPr>
        <w:tabs>
          <w:tab w:val="left" w:pos="360"/>
          <w:tab w:val="left" w:pos="720"/>
          <w:tab w:val="left" w:pos="1080"/>
          <w:tab w:val="left" w:pos="1440"/>
        </w:tabs>
        <w:rPr>
          <w:szCs w:val="22"/>
        </w:rPr>
      </w:pPr>
      <w:r w:rsidRPr="00184913">
        <w:rPr>
          <w:szCs w:val="22"/>
        </w:rPr>
        <w:t xml:space="preserve">(b) </w:t>
      </w:r>
      <w:r w:rsidRPr="00184913">
        <w:rPr>
          <w:szCs w:val="22"/>
        </w:rPr>
        <w:tab/>
        <w:t>Other units of measure:</w:t>
      </w:r>
    </w:p>
    <w:p w:rsidR="00184913" w:rsidRPr="00184913" w:rsidRDefault="00184913" w:rsidP="00184913">
      <w:pPr>
        <w:tabs>
          <w:tab w:val="left" w:pos="360"/>
          <w:tab w:val="left" w:pos="720"/>
          <w:tab w:val="left" w:pos="1080"/>
          <w:tab w:val="left" w:pos="1440"/>
        </w:tabs>
        <w:ind w:left="360"/>
        <w:rPr>
          <w:szCs w:val="22"/>
        </w:rPr>
      </w:pPr>
      <w:r w:rsidRPr="00184913">
        <w:rPr>
          <w:szCs w:val="22"/>
        </w:rPr>
        <w:t>Btu—British thermal unit</w:t>
      </w:r>
    </w:p>
    <w:p w:rsidR="00184913" w:rsidRPr="00184913" w:rsidRDefault="00184913" w:rsidP="00184913">
      <w:pPr>
        <w:tabs>
          <w:tab w:val="left" w:pos="360"/>
          <w:tab w:val="left" w:pos="720"/>
          <w:tab w:val="left" w:pos="1080"/>
          <w:tab w:val="left" w:pos="1440"/>
        </w:tabs>
        <w:ind w:left="360"/>
        <w:rPr>
          <w:szCs w:val="22"/>
        </w:rPr>
      </w:pPr>
      <w:r w:rsidRPr="00184913">
        <w:rPr>
          <w:szCs w:val="22"/>
        </w:rPr>
        <w:t>°C—degree Celsius (centigrade)</w:t>
      </w:r>
    </w:p>
    <w:p w:rsidR="00184913" w:rsidRPr="00184913" w:rsidRDefault="00184913" w:rsidP="00184913">
      <w:pPr>
        <w:tabs>
          <w:tab w:val="left" w:pos="360"/>
          <w:tab w:val="left" w:pos="720"/>
          <w:tab w:val="left" w:pos="1080"/>
          <w:tab w:val="left" w:pos="1440"/>
        </w:tabs>
        <w:ind w:left="360"/>
        <w:rPr>
          <w:szCs w:val="22"/>
        </w:rPr>
      </w:pPr>
      <w:r w:rsidRPr="00184913">
        <w:rPr>
          <w:szCs w:val="22"/>
        </w:rPr>
        <w:t>cal—calorie</w:t>
      </w:r>
    </w:p>
    <w:p w:rsidR="00184913" w:rsidRPr="00184913" w:rsidRDefault="00184913" w:rsidP="00184913">
      <w:pPr>
        <w:tabs>
          <w:tab w:val="left" w:pos="360"/>
          <w:tab w:val="left" w:pos="720"/>
          <w:tab w:val="left" w:pos="1080"/>
          <w:tab w:val="left" w:pos="1440"/>
        </w:tabs>
        <w:ind w:left="360"/>
        <w:rPr>
          <w:szCs w:val="22"/>
        </w:rPr>
      </w:pPr>
      <w:r w:rsidRPr="00184913">
        <w:rPr>
          <w:szCs w:val="22"/>
        </w:rPr>
        <w:t>cfm—cubic feet per minute</w:t>
      </w:r>
    </w:p>
    <w:p w:rsidR="00184913" w:rsidRPr="00184913" w:rsidRDefault="00184913" w:rsidP="00184913">
      <w:pPr>
        <w:tabs>
          <w:tab w:val="left" w:pos="360"/>
          <w:tab w:val="left" w:pos="720"/>
          <w:tab w:val="left" w:pos="1080"/>
          <w:tab w:val="left" w:pos="1440"/>
        </w:tabs>
        <w:ind w:left="360"/>
        <w:rPr>
          <w:szCs w:val="22"/>
        </w:rPr>
      </w:pPr>
      <w:r w:rsidRPr="00184913">
        <w:rPr>
          <w:szCs w:val="22"/>
        </w:rPr>
        <w:t>cu ft—cubic feet</w:t>
      </w:r>
    </w:p>
    <w:p w:rsidR="00184913" w:rsidRPr="00184913" w:rsidRDefault="00184913" w:rsidP="00184913">
      <w:pPr>
        <w:tabs>
          <w:tab w:val="left" w:pos="360"/>
          <w:tab w:val="left" w:pos="720"/>
          <w:tab w:val="left" w:pos="1080"/>
          <w:tab w:val="left" w:pos="1440"/>
        </w:tabs>
        <w:ind w:left="360"/>
        <w:rPr>
          <w:szCs w:val="22"/>
        </w:rPr>
      </w:pPr>
      <w:r w:rsidRPr="00184913">
        <w:rPr>
          <w:szCs w:val="22"/>
        </w:rPr>
        <w:t>dcf—dry cubic feet</w:t>
      </w:r>
    </w:p>
    <w:p w:rsidR="00184913" w:rsidRPr="00184913" w:rsidRDefault="00184913" w:rsidP="00184913">
      <w:pPr>
        <w:tabs>
          <w:tab w:val="left" w:pos="360"/>
          <w:tab w:val="left" w:pos="720"/>
          <w:tab w:val="left" w:pos="1080"/>
          <w:tab w:val="left" w:pos="1440"/>
        </w:tabs>
        <w:ind w:left="360"/>
        <w:rPr>
          <w:szCs w:val="22"/>
        </w:rPr>
      </w:pPr>
      <w:r w:rsidRPr="00184913">
        <w:rPr>
          <w:szCs w:val="22"/>
        </w:rPr>
        <w:t>dcm—dry cubic meter</w:t>
      </w:r>
    </w:p>
    <w:p w:rsidR="00184913" w:rsidRPr="00184913" w:rsidRDefault="00184913" w:rsidP="00184913">
      <w:pPr>
        <w:tabs>
          <w:tab w:val="left" w:pos="360"/>
          <w:tab w:val="left" w:pos="720"/>
          <w:tab w:val="left" w:pos="1080"/>
          <w:tab w:val="left" w:pos="1440"/>
        </w:tabs>
        <w:ind w:left="360"/>
        <w:rPr>
          <w:szCs w:val="22"/>
        </w:rPr>
      </w:pPr>
      <w:r w:rsidRPr="00184913">
        <w:rPr>
          <w:szCs w:val="22"/>
        </w:rPr>
        <w:t>dscf—dry cubic feet at standard conditions</w:t>
      </w:r>
    </w:p>
    <w:p w:rsidR="00184913" w:rsidRPr="00184913" w:rsidRDefault="00184913" w:rsidP="00184913">
      <w:pPr>
        <w:tabs>
          <w:tab w:val="left" w:pos="360"/>
          <w:tab w:val="left" w:pos="720"/>
          <w:tab w:val="left" w:pos="1080"/>
          <w:tab w:val="left" w:pos="1440"/>
        </w:tabs>
        <w:ind w:left="360"/>
        <w:rPr>
          <w:szCs w:val="22"/>
        </w:rPr>
      </w:pPr>
      <w:r w:rsidRPr="00184913">
        <w:rPr>
          <w:szCs w:val="22"/>
        </w:rPr>
        <w:t>dscm—dry cubic meter at standard conditions</w:t>
      </w:r>
    </w:p>
    <w:p w:rsidR="00184913" w:rsidRPr="00184913" w:rsidRDefault="00184913" w:rsidP="00184913">
      <w:pPr>
        <w:tabs>
          <w:tab w:val="left" w:pos="360"/>
          <w:tab w:val="left" w:pos="720"/>
          <w:tab w:val="left" w:pos="1080"/>
          <w:tab w:val="left" w:pos="1440"/>
        </w:tabs>
        <w:ind w:left="360"/>
        <w:rPr>
          <w:szCs w:val="22"/>
        </w:rPr>
      </w:pPr>
      <w:r w:rsidRPr="00184913">
        <w:rPr>
          <w:szCs w:val="22"/>
        </w:rPr>
        <w:t>eq—equivalent</w:t>
      </w:r>
    </w:p>
    <w:p w:rsidR="00184913" w:rsidRPr="00184913" w:rsidRDefault="00184913" w:rsidP="00184913">
      <w:pPr>
        <w:tabs>
          <w:tab w:val="left" w:pos="360"/>
          <w:tab w:val="left" w:pos="720"/>
          <w:tab w:val="left" w:pos="1080"/>
          <w:tab w:val="left" w:pos="1440"/>
        </w:tabs>
        <w:ind w:left="360"/>
        <w:rPr>
          <w:szCs w:val="22"/>
        </w:rPr>
      </w:pPr>
      <w:r w:rsidRPr="00184913">
        <w:rPr>
          <w:szCs w:val="22"/>
        </w:rPr>
        <w:t>°F—degree Fahrenheit</w:t>
      </w:r>
    </w:p>
    <w:p w:rsidR="00184913" w:rsidRPr="00184913" w:rsidRDefault="00184913" w:rsidP="00184913">
      <w:pPr>
        <w:tabs>
          <w:tab w:val="left" w:pos="360"/>
          <w:tab w:val="left" w:pos="720"/>
          <w:tab w:val="left" w:pos="1080"/>
          <w:tab w:val="left" w:pos="1440"/>
        </w:tabs>
        <w:ind w:left="360"/>
        <w:rPr>
          <w:szCs w:val="22"/>
        </w:rPr>
      </w:pPr>
      <w:r w:rsidRPr="00184913">
        <w:rPr>
          <w:szCs w:val="22"/>
        </w:rPr>
        <w:t>ft—feet</w:t>
      </w:r>
    </w:p>
    <w:p w:rsidR="00184913" w:rsidRPr="00184913" w:rsidRDefault="00184913" w:rsidP="00184913">
      <w:pPr>
        <w:tabs>
          <w:tab w:val="left" w:pos="360"/>
          <w:tab w:val="left" w:pos="720"/>
          <w:tab w:val="left" w:pos="1080"/>
          <w:tab w:val="left" w:pos="1440"/>
        </w:tabs>
        <w:ind w:left="360"/>
        <w:rPr>
          <w:szCs w:val="22"/>
        </w:rPr>
      </w:pPr>
      <w:r w:rsidRPr="00184913">
        <w:rPr>
          <w:szCs w:val="22"/>
        </w:rPr>
        <w:t>gal—gallon</w:t>
      </w:r>
    </w:p>
    <w:p w:rsidR="00184913" w:rsidRPr="00184913" w:rsidRDefault="00184913" w:rsidP="00184913">
      <w:pPr>
        <w:tabs>
          <w:tab w:val="left" w:pos="360"/>
          <w:tab w:val="left" w:pos="720"/>
          <w:tab w:val="left" w:pos="1080"/>
          <w:tab w:val="left" w:pos="1440"/>
        </w:tabs>
        <w:ind w:left="360"/>
        <w:rPr>
          <w:szCs w:val="22"/>
        </w:rPr>
      </w:pPr>
      <w:r w:rsidRPr="00184913">
        <w:rPr>
          <w:szCs w:val="22"/>
        </w:rPr>
        <w:t>gr—grain</w:t>
      </w:r>
    </w:p>
    <w:p w:rsidR="00184913" w:rsidRPr="00184913" w:rsidRDefault="00184913" w:rsidP="00184913">
      <w:pPr>
        <w:tabs>
          <w:tab w:val="left" w:pos="360"/>
          <w:tab w:val="left" w:pos="720"/>
          <w:tab w:val="left" w:pos="1080"/>
          <w:tab w:val="left" w:pos="1440"/>
        </w:tabs>
        <w:ind w:left="360"/>
        <w:rPr>
          <w:szCs w:val="22"/>
        </w:rPr>
      </w:pPr>
      <w:r w:rsidRPr="00184913">
        <w:rPr>
          <w:szCs w:val="22"/>
        </w:rPr>
        <w:t>g-eq—gram equivalent</w:t>
      </w:r>
    </w:p>
    <w:p w:rsidR="00184913" w:rsidRPr="00184913" w:rsidRDefault="00184913" w:rsidP="00184913">
      <w:pPr>
        <w:tabs>
          <w:tab w:val="left" w:pos="360"/>
          <w:tab w:val="left" w:pos="720"/>
          <w:tab w:val="left" w:pos="1080"/>
          <w:tab w:val="left" w:pos="1440"/>
        </w:tabs>
        <w:ind w:left="360"/>
        <w:rPr>
          <w:szCs w:val="22"/>
        </w:rPr>
      </w:pPr>
      <w:r w:rsidRPr="00184913">
        <w:rPr>
          <w:szCs w:val="22"/>
        </w:rPr>
        <w:t>hr—hour</w:t>
      </w:r>
    </w:p>
    <w:p w:rsidR="00184913" w:rsidRPr="00184913" w:rsidRDefault="00184913" w:rsidP="00184913">
      <w:pPr>
        <w:tabs>
          <w:tab w:val="left" w:pos="360"/>
          <w:tab w:val="left" w:pos="720"/>
          <w:tab w:val="left" w:pos="1080"/>
          <w:tab w:val="left" w:pos="1440"/>
        </w:tabs>
        <w:ind w:left="360"/>
        <w:rPr>
          <w:szCs w:val="22"/>
        </w:rPr>
      </w:pPr>
      <w:r w:rsidRPr="00184913">
        <w:rPr>
          <w:szCs w:val="22"/>
        </w:rPr>
        <w:t>in—inch</w:t>
      </w:r>
    </w:p>
    <w:p w:rsidR="00184913" w:rsidRPr="00184913" w:rsidRDefault="00184913" w:rsidP="00184913">
      <w:pPr>
        <w:tabs>
          <w:tab w:val="left" w:pos="360"/>
          <w:tab w:val="left" w:pos="720"/>
          <w:tab w:val="left" w:pos="1080"/>
          <w:tab w:val="left" w:pos="1440"/>
        </w:tabs>
        <w:ind w:left="360"/>
        <w:rPr>
          <w:szCs w:val="22"/>
        </w:rPr>
      </w:pPr>
      <w:r w:rsidRPr="00184913">
        <w:rPr>
          <w:szCs w:val="22"/>
        </w:rPr>
        <w:t>k—1,000</w:t>
      </w:r>
    </w:p>
    <w:p w:rsidR="00184913" w:rsidRPr="00184913" w:rsidRDefault="00184913" w:rsidP="00184913">
      <w:pPr>
        <w:tabs>
          <w:tab w:val="left" w:pos="360"/>
          <w:tab w:val="left" w:pos="720"/>
          <w:tab w:val="left" w:pos="1080"/>
          <w:tab w:val="left" w:pos="1440"/>
        </w:tabs>
        <w:ind w:left="360"/>
        <w:rPr>
          <w:szCs w:val="22"/>
        </w:rPr>
      </w:pPr>
      <w:r w:rsidRPr="00184913">
        <w:rPr>
          <w:szCs w:val="22"/>
        </w:rPr>
        <w:t>l—liter</w:t>
      </w:r>
    </w:p>
    <w:p w:rsidR="00184913" w:rsidRPr="00184913" w:rsidRDefault="00184913" w:rsidP="00184913">
      <w:pPr>
        <w:tabs>
          <w:tab w:val="left" w:pos="360"/>
          <w:tab w:val="left" w:pos="720"/>
          <w:tab w:val="left" w:pos="1080"/>
          <w:tab w:val="left" w:pos="1440"/>
        </w:tabs>
        <w:ind w:left="360"/>
        <w:rPr>
          <w:szCs w:val="22"/>
        </w:rPr>
      </w:pPr>
      <w:r w:rsidRPr="00184913">
        <w:rPr>
          <w:szCs w:val="22"/>
        </w:rPr>
        <w:t>lpm—liter per minute</w:t>
      </w:r>
    </w:p>
    <w:p w:rsidR="00184913" w:rsidRPr="00184913" w:rsidRDefault="00184913" w:rsidP="00184913">
      <w:pPr>
        <w:tabs>
          <w:tab w:val="left" w:pos="360"/>
          <w:tab w:val="left" w:pos="720"/>
          <w:tab w:val="left" w:pos="1080"/>
          <w:tab w:val="left" w:pos="1440"/>
        </w:tabs>
        <w:ind w:left="360"/>
        <w:rPr>
          <w:szCs w:val="22"/>
        </w:rPr>
      </w:pPr>
      <w:r w:rsidRPr="00184913">
        <w:rPr>
          <w:szCs w:val="22"/>
        </w:rPr>
        <w:t>lb—pound</w:t>
      </w:r>
    </w:p>
    <w:p w:rsidR="00184913" w:rsidRPr="00184913" w:rsidRDefault="00184913" w:rsidP="00184913">
      <w:pPr>
        <w:tabs>
          <w:tab w:val="left" w:pos="360"/>
          <w:tab w:val="left" w:pos="720"/>
          <w:tab w:val="left" w:pos="1080"/>
          <w:tab w:val="left" w:pos="1440"/>
        </w:tabs>
        <w:ind w:left="360"/>
        <w:rPr>
          <w:szCs w:val="22"/>
        </w:rPr>
      </w:pPr>
      <w:r w:rsidRPr="00184913">
        <w:rPr>
          <w:szCs w:val="22"/>
        </w:rPr>
        <w:t>meq—milliequivalent</w:t>
      </w:r>
    </w:p>
    <w:p w:rsidR="00184913" w:rsidRPr="00184913" w:rsidRDefault="00184913" w:rsidP="00184913">
      <w:pPr>
        <w:tabs>
          <w:tab w:val="left" w:pos="360"/>
          <w:tab w:val="left" w:pos="720"/>
          <w:tab w:val="left" w:pos="1080"/>
          <w:tab w:val="left" w:pos="1440"/>
        </w:tabs>
        <w:ind w:left="360"/>
        <w:rPr>
          <w:szCs w:val="22"/>
        </w:rPr>
      </w:pPr>
      <w:r w:rsidRPr="00184913">
        <w:rPr>
          <w:szCs w:val="22"/>
        </w:rPr>
        <w:t>min—minute</w:t>
      </w:r>
    </w:p>
    <w:p w:rsidR="00184913" w:rsidRPr="00184913" w:rsidRDefault="00184913" w:rsidP="00184913">
      <w:pPr>
        <w:tabs>
          <w:tab w:val="left" w:pos="360"/>
          <w:tab w:val="left" w:pos="720"/>
          <w:tab w:val="left" w:pos="1080"/>
          <w:tab w:val="left" w:pos="1440"/>
        </w:tabs>
        <w:ind w:left="360"/>
        <w:rPr>
          <w:szCs w:val="22"/>
        </w:rPr>
      </w:pPr>
      <w:r w:rsidRPr="00184913">
        <w:rPr>
          <w:szCs w:val="22"/>
        </w:rPr>
        <w:t>ml—milliliter</w:t>
      </w:r>
    </w:p>
    <w:p w:rsidR="00184913" w:rsidRPr="00184913" w:rsidRDefault="00184913" w:rsidP="00184913">
      <w:pPr>
        <w:tabs>
          <w:tab w:val="left" w:pos="360"/>
          <w:tab w:val="left" w:pos="720"/>
          <w:tab w:val="left" w:pos="1080"/>
          <w:tab w:val="left" w:pos="1440"/>
        </w:tabs>
        <w:ind w:left="360"/>
        <w:rPr>
          <w:szCs w:val="22"/>
        </w:rPr>
      </w:pPr>
      <w:r w:rsidRPr="00184913">
        <w:rPr>
          <w:szCs w:val="22"/>
        </w:rPr>
        <w:t>mol. wt.—molecular weight</w:t>
      </w:r>
    </w:p>
    <w:p w:rsidR="00184913" w:rsidRPr="00184913" w:rsidRDefault="00184913" w:rsidP="00184913">
      <w:pPr>
        <w:tabs>
          <w:tab w:val="left" w:pos="360"/>
          <w:tab w:val="left" w:pos="720"/>
          <w:tab w:val="left" w:pos="1080"/>
          <w:tab w:val="left" w:pos="1440"/>
        </w:tabs>
        <w:ind w:left="360"/>
        <w:rPr>
          <w:szCs w:val="22"/>
        </w:rPr>
      </w:pPr>
      <w:r w:rsidRPr="00184913">
        <w:rPr>
          <w:szCs w:val="22"/>
        </w:rPr>
        <w:t>ppb—parts per billion</w:t>
      </w:r>
    </w:p>
    <w:p w:rsidR="00184913" w:rsidRPr="00184913" w:rsidRDefault="00184913" w:rsidP="00184913">
      <w:pPr>
        <w:tabs>
          <w:tab w:val="left" w:pos="360"/>
          <w:tab w:val="left" w:pos="720"/>
          <w:tab w:val="left" w:pos="1080"/>
          <w:tab w:val="left" w:pos="1440"/>
        </w:tabs>
        <w:ind w:left="360"/>
        <w:rPr>
          <w:szCs w:val="22"/>
        </w:rPr>
      </w:pPr>
      <w:r w:rsidRPr="00184913">
        <w:rPr>
          <w:szCs w:val="22"/>
        </w:rPr>
        <w:t>ppm—parts per million</w:t>
      </w:r>
    </w:p>
    <w:p w:rsidR="00184913" w:rsidRPr="00184913" w:rsidRDefault="00184913" w:rsidP="00184913">
      <w:pPr>
        <w:tabs>
          <w:tab w:val="left" w:pos="360"/>
          <w:tab w:val="left" w:pos="720"/>
          <w:tab w:val="left" w:pos="1080"/>
          <w:tab w:val="left" w:pos="1440"/>
        </w:tabs>
        <w:ind w:left="360"/>
        <w:rPr>
          <w:szCs w:val="22"/>
        </w:rPr>
      </w:pPr>
      <w:r w:rsidRPr="00184913">
        <w:rPr>
          <w:szCs w:val="22"/>
        </w:rPr>
        <w:t>psia—pounds per square inch absolute</w:t>
      </w:r>
    </w:p>
    <w:p w:rsidR="00184913" w:rsidRPr="00184913" w:rsidRDefault="00184913" w:rsidP="00184913">
      <w:pPr>
        <w:tabs>
          <w:tab w:val="left" w:pos="360"/>
          <w:tab w:val="left" w:pos="720"/>
          <w:tab w:val="left" w:pos="1080"/>
          <w:tab w:val="left" w:pos="1440"/>
        </w:tabs>
        <w:ind w:left="360"/>
        <w:rPr>
          <w:szCs w:val="22"/>
        </w:rPr>
      </w:pPr>
      <w:r w:rsidRPr="00184913">
        <w:rPr>
          <w:szCs w:val="22"/>
        </w:rPr>
        <w:t>psig—pounds per square inch gage</w:t>
      </w:r>
    </w:p>
    <w:p w:rsidR="00184913" w:rsidRPr="00184913" w:rsidRDefault="00184913" w:rsidP="00184913">
      <w:pPr>
        <w:tabs>
          <w:tab w:val="left" w:pos="360"/>
          <w:tab w:val="left" w:pos="720"/>
          <w:tab w:val="left" w:pos="1080"/>
          <w:tab w:val="left" w:pos="1440"/>
        </w:tabs>
        <w:ind w:left="360"/>
        <w:rPr>
          <w:szCs w:val="22"/>
        </w:rPr>
      </w:pPr>
      <w:r w:rsidRPr="00184913">
        <w:rPr>
          <w:szCs w:val="22"/>
        </w:rPr>
        <w:t>°R—degree Rankine</w:t>
      </w:r>
    </w:p>
    <w:p w:rsidR="00184913" w:rsidRPr="00184913" w:rsidRDefault="00184913" w:rsidP="00184913">
      <w:pPr>
        <w:tabs>
          <w:tab w:val="left" w:pos="360"/>
          <w:tab w:val="left" w:pos="720"/>
          <w:tab w:val="left" w:pos="1080"/>
          <w:tab w:val="left" w:pos="1440"/>
        </w:tabs>
        <w:ind w:left="360"/>
        <w:rPr>
          <w:szCs w:val="22"/>
        </w:rPr>
      </w:pPr>
      <w:r w:rsidRPr="00184913">
        <w:rPr>
          <w:szCs w:val="22"/>
        </w:rPr>
        <w:t>scf—cubic feet at standard conditions</w:t>
      </w:r>
    </w:p>
    <w:p w:rsidR="00184913" w:rsidRPr="00184913" w:rsidRDefault="00184913" w:rsidP="00184913">
      <w:pPr>
        <w:tabs>
          <w:tab w:val="left" w:pos="360"/>
          <w:tab w:val="left" w:pos="720"/>
          <w:tab w:val="left" w:pos="1080"/>
          <w:tab w:val="left" w:pos="1440"/>
        </w:tabs>
        <w:ind w:left="360"/>
        <w:rPr>
          <w:szCs w:val="22"/>
        </w:rPr>
      </w:pPr>
      <w:r w:rsidRPr="00184913">
        <w:rPr>
          <w:szCs w:val="22"/>
        </w:rPr>
        <w:t>scfh—cubic feet per hour at standard conditions</w:t>
      </w:r>
    </w:p>
    <w:p w:rsidR="00184913" w:rsidRPr="00184913" w:rsidRDefault="00184913" w:rsidP="00184913">
      <w:pPr>
        <w:tabs>
          <w:tab w:val="left" w:pos="360"/>
          <w:tab w:val="left" w:pos="720"/>
          <w:tab w:val="left" w:pos="1080"/>
          <w:tab w:val="left" w:pos="1440"/>
        </w:tabs>
        <w:ind w:left="360"/>
        <w:rPr>
          <w:szCs w:val="22"/>
        </w:rPr>
      </w:pPr>
      <w:r w:rsidRPr="00184913">
        <w:rPr>
          <w:szCs w:val="22"/>
        </w:rPr>
        <w:t>scm—cubic meter at standard conditions</w:t>
      </w:r>
    </w:p>
    <w:p w:rsidR="00184913" w:rsidRPr="00184913" w:rsidRDefault="00184913" w:rsidP="00184913">
      <w:pPr>
        <w:tabs>
          <w:tab w:val="left" w:pos="360"/>
          <w:tab w:val="left" w:pos="720"/>
          <w:tab w:val="left" w:pos="1080"/>
          <w:tab w:val="left" w:pos="1440"/>
        </w:tabs>
        <w:ind w:left="360"/>
        <w:rPr>
          <w:szCs w:val="22"/>
        </w:rPr>
      </w:pPr>
      <w:r w:rsidRPr="00184913">
        <w:rPr>
          <w:szCs w:val="22"/>
        </w:rPr>
        <w:t>sec—second</w:t>
      </w:r>
    </w:p>
    <w:p w:rsidR="00184913" w:rsidRPr="00184913" w:rsidRDefault="00184913" w:rsidP="00184913">
      <w:pPr>
        <w:tabs>
          <w:tab w:val="left" w:pos="360"/>
          <w:tab w:val="left" w:pos="720"/>
          <w:tab w:val="left" w:pos="1080"/>
          <w:tab w:val="left" w:pos="1440"/>
        </w:tabs>
        <w:ind w:left="360"/>
        <w:rPr>
          <w:szCs w:val="22"/>
        </w:rPr>
      </w:pPr>
      <w:r w:rsidRPr="00184913">
        <w:rPr>
          <w:szCs w:val="22"/>
        </w:rPr>
        <w:t>sq ft—square feet</w:t>
      </w:r>
    </w:p>
    <w:p w:rsidR="00184913" w:rsidRPr="00184913" w:rsidRDefault="00184913" w:rsidP="00184913">
      <w:pPr>
        <w:tabs>
          <w:tab w:val="left" w:pos="360"/>
          <w:tab w:val="left" w:pos="720"/>
          <w:tab w:val="left" w:pos="1080"/>
          <w:tab w:val="left" w:pos="1440"/>
        </w:tabs>
        <w:ind w:left="360"/>
        <w:rPr>
          <w:szCs w:val="22"/>
        </w:rPr>
      </w:pPr>
      <w:r w:rsidRPr="00184913">
        <w:rPr>
          <w:szCs w:val="22"/>
        </w:rPr>
        <w:t>std—at standard conditions</w:t>
      </w:r>
    </w:p>
    <w:p w:rsidR="00184913" w:rsidRPr="00184913" w:rsidRDefault="00184913" w:rsidP="00184913">
      <w:pPr>
        <w:tabs>
          <w:tab w:val="left" w:pos="360"/>
          <w:tab w:val="left" w:pos="720"/>
          <w:tab w:val="left" w:pos="1080"/>
          <w:tab w:val="left" w:pos="1440"/>
        </w:tabs>
        <w:rPr>
          <w:szCs w:val="22"/>
        </w:rPr>
      </w:pPr>
      <w:r w:rsidRPr="00184913">
        <w:rPr>
          <w:szCs w:val="22"/>
        </w:rPr>
        <w:t xml:space="preserve">(c) </w:t>
      </w:r>
      <w:r w:rsidRPr="00184913">
        <w:rPr>
          <w:szCs w:val="22"/>
        </w:rPr>
        <w:tab/>
        <w:t>Chemical nomenclature:</w:t>
      </w:r>
    </w:p>
    <w:p w:rsidR="00184913" w:rsidRPr="00184913" w:rsidRDefault="00184913" w:rsidP="00184913">
      <w:pPr>
        <w:tabs>
          <w:tab w:val="left" w:pos="360"/>
          <w:tab w:val="left" w:pos="720"/>
          <w:tab w:val="left" w:pos="1080"/>
          <w:tab w:val="left" w:pos="1440"/>
        </w:tabs>
        <w:ind w:left="360"/>
        <w:rPr>
          <w:szCs w:val="22"/>
        </w:rPr>
      </w:pPr>
      <w:r w:rsidRPr="00184913">
        <w:rPr>
          <w:szCs w:val="22"/>
        </w:rPr>
        <w:t>CdS—cadmium sulfide</w:t>
      </w:r>
    </w:p>
    <w:p w:rsidR="00184913" w:rsidRPr="00184913" w:rsidRDefault="00184913" w:rsidP="00184913">
      <w:pPr>
        <w:tabs>
          <w:tab w:val="left" w:pos="360"/>
          <w:tab w:val="left" w:pos="720"/>
          <w:tab w:val="left" w:pos="1080"/>
          <w:tab w:val="left" w:pos="1440"/>
        </w:tabs>
        <w:ind w:left="360"/>
        <w:rPr>
          <w:szCs w:val="22"/>
        </w:rPr>
      </w:pPr>
      <w:r w:rsidRPr="00184913">
        <w:rPr>
          <w:szCs w:val="22"/>
        </w:rPr>
        <w:t>CO—carbon monoxide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CO</w:t>
      </w:r>
      <w:r w:rsidRPr="00184913">
        <w:rPr>
          <w:szCs w:val="22"/>
          <w:vertAlign w:val="subscript"/>
        </w:rPr>
        <w:t>2</w:t>
      </w:r>
      <w:r w:rsidRPr="00184913">
        <w:rPr>
          <w:szCs w:val="22"/>
        </w:rPr>
        <w:t xml:space="preserve"> —carbon dioxide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HCl—hydrochloric acid</w:t>
      </w:r>
    </w:p>
    <w:p w:rsidR="00184913" w:rsidRPr="00184913" w:rsidRDefault="00184913" w:rsidP="00184913">
      <w:pPr>
        <w:tabs>
          <w:tab w:val="left" w:pos="360"/>
          <w:tab w:val="left" w:pos="720"/>
          <w:tab w:val="left" w:pos="1080"/>
          <w:tab w:val="left" w:pos="1440"/>
        </w:tabs>
        <w:ind w:left="360"/>
        <w:rPr>
          <w:szCs w:val="22"/>
        </w:rPr>
      </w:pPr>
      <w:r w:rsidRPr="00184913">
        <w:rPr>
          <w:szCs w:val="22"/>
        </w:rPr>
        <w:t>Hg—mercury</w:t>
      </w:r>
    </w:p>
    <w:p w:rsidR="00184913" w:rsidRPr="00184913" w:rsidRDefault="00184913" w:rsidP="00184913">
      <w:pPr>
        <w:tabs>
          <w:tab w:val="left" w:pos="360"/>
          <w:tab w:val="left" w:pos="720"/>
          <w:tab w:val="left" w:pos="1080"/>
          <w:tab w:val="left" w:pos="1440"/>
        </w:tabs>
        <w:ind w:left="360"/>
        <w:rPr>
          <w:szCs w:val="22"/>
        </w:rPr>
      </w:pPr>
      <w:r w:rsidRPr="00184913">
        <w:rPr>
          <w:szCs w:val="22"/>
        </w:rPr>
        <w:t>H</w:t>
      </w:r>
      <w:r w:rsidRPr="00184913">
        <w:rPr>
          <w:szCs w:val="22"/>
          <w:vertAlign w:val="subscript"/>
        </w:rPr>
        <w:t>2</w:t>
      </w:r>
      <w:r w:rsidRPr="00184913">
        <w:rPr>
          <w:szCs w:val="22"/>
        </w:rPr>
        <w:t xml:space="preserve"> O—water</w:t>
      </w:r>
    </w:p>
    <w:p w:rsidR="00184913" w:rsidRPr="00184913" w:rsidRDefault="00184913" w:rsidP="00184913">
      <w:pPr>
        <w:tabs>
          <w:tab w:val="left" w:pos="360"/>
          <w:tab w:val="left" w:pos="720"/>
          <w:tab w:val="left" w:pos="1080"/>
          <w:tab w:val="left" w:pos="1440"/>
        </w:tabs>
        <w:ind w:left="360"/>
        <w:rPr>
          <w:szCs w:val="22"/>
        </w:rPr>
      </w:pPr>
      <w:r w:rsidRPr="00184913">
        <w:rPr>
          <w:szCs w:val="22"/>
        </w:rPr>
        <w:lastRenderedPageBreak/>
        <w:t>H</w:t>
      </w:r>
      <w:r w:rsidRPr="00184913">
        <w:rPr>
          <w:szCs w:val="22"/>
          <w:vertAlign w:val="subscript"/>
        </w:rPr>
        <w:t>2</w:t>
      </w:r>
      <w:r w:rsidRPr="00184913">
        <w:rPr>
          <w:szCs w:val="22"/>
        </w:rPr>
        <w:t xml:space="preserve"> S—hydrogen sulfide</w:t>
      </w:r>
    </w:p>
    <w:p w:rsidR="00184913" w:rsidRPr="00184913" w:rsidRDefault="00184913" w:rsidP="00184913">
      <w:pPr>
        <w:tabs>
          <w:tab w:val="left" w:pos="360"/>
          <w:tab w:val="left" w:pos="720"/>
          <w:tab w:val="left" w:pos="1080"/>
          <w:tab w:val="left" w:pos="1440"/>
        </w:tabs>
        <w:ind w:left="360"/>
        <w:rPr>
          <w:szCs w:val="22"/>
        </w:rPr>
      </w:pPr>
      <w:r w:rsidRPr="00184913">
        <w:rPr>
          <w:szCs w:val="22"/>
        </w:rPr>
        <w:t>H</w:t>
      </w:r>
      <w:r w:rsidRPr="00184913">
        <w:rPr>
          <w:szCs w:val="22"/>
          <w:vertAlign w:val="subscript"/>
        </w:rPr>
        <w:t>2</w:t>
      </w:r>
      <w:r w:rsidRPr="00184913">
        <w:rPr>
          <w:szCs w:val="22"/>
        </w:rPr>
        <w:t xml:space="preserve"> SO</w:t>
      </w:r>
      <w:r w:rsidRPr="00184913">
        <w:rPr>
          <w:szCs w:val="22"/>
          <w:vertAlign w:val="subscript"/>
        </w:rPr>
        <w:t>4</w:t>
      </w:r>
      <w:r w:rsidRPr="00184913">
        <w:rPr>
          <w:szCs w:val="22"/>
        </w:rPr>
        <w:t xml:space="preserve"> —sulfuric acid</w:t>
      </w:r>
    </w:p>
    <w:p w:rsidR="00184913" w:rsidRPr="00184913" w:rsidRDefault="00184913" w:rsidP="00184913">
      <w:pPr>
        <w:tabs>
          <w:tab w:val="left" w:pos="360"/>
          <w:tab w:val="left" w:pos="720"/>
          <w:tab w:val="left" w:pos="1080"/>
          <w:tab w:val="left" w:pos="1440"/>
        </w:tabs>
        <w:ind w:left="360"/>
        <w:rPr>
          <w:szCs w:val="22"/>
        </w:rPr>
      </w:pPr>
      <w:r w:rsidRPr="00184913">
        <w:rPr>
          <w:szCs w:val="22"/>
        </w:rPr>
        <w:t>N</w:t>
      </w:r>
      <w:r w:rsidRPr="00184913">
        <w:rPr>
          <w:szCs w:val="22"/>
          <w:vertAlign w:val="subscript"/>
        </w:rPr>
        <w:t>2</w:t>
      </w:r>
      <w:r w:rsidRPr="00184913">
        <w:rPr>
          <w:szCs w:val="22"/>
        </w:rPr>
        <w:t xml:space="preserve"> —nitrogen</w:t>
      </w:r>
    </w:p>
    <w:p w:rsidR="00184913" w:rsidRPr="00184913" w:rsidRDefault="00184913" w:rsidP="00184913">
      <w:pPr>
        <w:tabs>
          <w:tab w:val="left" w:pos="360"/>
          <w:tab w:val="left" w:pos="720"/>
          <w:tab w:val="left" w:pos="1080"/>
          <w:tab w:val="left" w:pos="1440"/>
        </w:tabs>
        <w:ind w:left="360"/>
        <w:rPr>
          <w:szCs w:val="22"/>
        </w:rPr>
      </w:pPr>
      <w:r w:rsidRPr="00184913">
        <w:rPr>
          <w:szCs w:val="22"/>
        </w:rPr>
        <w:t>NO—nitric 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NO</w:t>
      </w:r>
      <w:r w:rsidRPr="00184913">
        <w:rPr>
          <w:szCs w:val="22"/>
          <w:vertAlign w:val="subscript"/>
        </w:rPr>
        <w:t>2</w:t>
      </w:r>
      <w:r w:rsidRPr="00184913">
        <w:rPr>
          <w:szCs w:val="22"/>
        </w:rPr>
        <w:t xml:space="preserve"> —nitrogen dioxide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NO</w:t>
      </w:r>
      <w:r w:rsidRPr="00184913">
        <w:rPr>
          <w:szCs w:val="22"/>
          <w:vertAlign w:val="subscript"/>
        </w:rPr>
        <w:t>X</w:t>
      </w:r>
      <w:r w:rsidRPr="00184913">
        <w:rPr>
          <w:szCs w:val="22"/>
        </w:rPr>
        <w:t xml:space="preserve"> —nitrogen oxides</w:t>
      </w:r>
    </w:p>
    <w:p w:rsidR="00184913" w:rsidRPr="00184913" w:rsidRDefault="00184913" w:rsidP="00184913">
      <w:pPr>
        <w:tabs>
          <w:tab w:val="left" w:pos="360"/>
          <w:tab w:val="left" w:pos="720"/>
          <w:tab w:val="left" w:pos="1080"/>
          <w:tab w:val="left" w:pos="1440"/>
        </w:tabs>
        <w:ind w:left="360"/>
        <w:rPr>
          <w:szCs w:val="22"/>
        </w:rPr>
      </w:pPr>
      <w:r w:rsidRPr="00184913">
        <w:rPr>
          <w:szCs w:val="22"/>
        </w:rPr>
        <w:t>O</w:t>
      </w:r>
      <w:r w:rsidRPr="00184913">
        <w:rPr>
          <w:szCs w:val="22"/>
          <w:vertAlign w:val="subscript"/>
        </w:rPr>
        <w:t>2</w:t>
      </w:r>
      <w:r w:rsidRPr="00184913">
        <w:rPr>
          <w:szCs w:val="22"/>
        </w:rPr>
        <w:t xml:space="preserve"> —oxygen</w:t>
      </w:r>
    </w:p>
    <w:p w:rsidR="00184913" w:rsidRPr="00184913" w:rsidRDefault="00184913" w:rsidP="00184913">
      <w:pPr>
        <w:tabs>
          <w:tab w:val="left" w:pos="360"/>
          <w:tab w:val="left" w:pos="720"/>
          <w:tab w:val="left" w:pos="1080"/>
          <w:tab w:val="left" w:pos="1440"/>
        </w:tabs>
        <w:ind w:left="360"/>
        <w:rPr>
          <w:szCs w:val="22"/>
        </w:rPr>
      </w:pPr>
      <w:r w:rsidRPr="00184913">
        <w:rPr>
          <w:szCs w:val="22"/>
        </w:rPr>
        <w:t>SO</w:t>
      </w:r>
      <w:r w:rsidRPr="00184913">
        <w:rPr>
          <w:szCs w:val="22"/>
          <w:vertAlign w:val="subscript"/>
        </w:rPr>
        <w:t>2</w:t>
      </w:r>
      <w:r w:rsidRPr="00184913">
        <w:rPr>
          <w:szCs w:val="22"/>
        </w:rPr>
        <w:t xml:space="preserve"> —sulfur dioxide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SO</w:t>
      </w:r>
      <w:r w:rsidRPr="00184913">
        <w:rPr>
          <w:szCs w:val="22"/>
          <w:vertAlign w:val="subscript"/>
        </w:rPr>
        <w:t>3</w:t>
      </w:r>
      <w:r w:rsidRPr="00184913">
        <w:rPr>
          <w:szCs w:val="22"/>
        </w:rPr>
        <w:t xml:space="preserve"> —sulfur trioxide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SO</w:t>
      </w:r>
      <w:r w:rsidRPr="00184913">
        <w:rPr>
          <w:szCs w:val="22"/>
          <w:vertAlign w:val="subscript"/>
        </w:rPr>
        <w:t>X</w:t>
      </w:r>
      <w:r w:rsidRPr="00184913">
        <w:rPr>
          <w:szCs w:val="22"/>
        </w:rPr>
        <w:t xml:space="preserve"> —sulfur oxides</w:t>
      </w:r>
    </w:p>
    <w:p w:rsidR="00184913" w:rsidRPr="00184913" w:rsidRDefault="00184913" w:rsidP="00184913">
      <w:pPr>
        <w:tabs>
          <w:tab w:val="left" w:pos="360"/>
          <w:tab w:val="left" w:pos="720"/>
          <w:tab w:val="left" w:pos="1080"/>
          <w:tab w:val="left" w:pos="1440"/>
        </w:tabs>
        <w:rPr>
          <w:szCs w:val="22"/>
        </w:rPr>
      </w:pPr>
      <w:r w:rsidRPr="00184913">
        <w:rPr>
          <w:szCs w:val="22"/>
        </w:rPr>
        <w:t xml:space="preserve">(d) </w:t>
      </w:r>
      <w:r w:rsidRPr="00184913">
        <w:rPr>
          <w:szCs w:val="22"/>
        </w:rPr>
        <w:tab/>
        <w:t>Miscellaneous:</w:t>
      </w:r>
    </w:p>
    <w:p w:rsidR="00184913" w:rsidRPr="00184913" w:rsidRDefault="00184913" w:rsidP="00184913">
      <w:pPr>
        <w:tabs>
          <w:tab w:val="left" w:pos="360"/>
          <w:tab w:val="left" w:pos="720"/>
          <w:tab w:val="left" w:pos="1080"/>
          <w:tab w:val="left" w:pos="1440"/>
        </w:tabs>
        <w:ind w:left="360"/>
        <w:rPr>
          <w:szCs w:val="22"/>
        </w:rPr>
      </w:pPr>
      <w:r w:rsidRPr="00184913">
        <w:rPr>
          <w:szCs w:val="22"/>
        </w:rPr>
        <w:t>A.S.T.M.—American Society for Testing and Materials</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[42 FR 37000, July 19, 1977; 42 FR 38178, July 27, 1977]</w:t>
      </w:r>
    </w:p>
    <w:p w:rsidR="00184913" w:rsidRPr="00184913" w:rsidRDefault="00184913" w:rsidP="00184913">
      <w:pPr>
        <w:tabs>
          <w:tab w:val="left" w:pos="360"/>
          <w:tab w:val="left" w:pos="720"/>
          <w:tab w:val="left" w:pos="1080"/>
          <w:tab w:val="left" w:pos="1440"/>
        </w:tabs>
        <w:spacing w:after="60"/>
        <w:outlineLvl w:val="1"/>
        <w:rPr>
          <w:b/>
          <w:bCs/>
          <w:szCs w:val="22"/>
        </w:rPr>
      </w:pPr>
      <w:bookmarkStart w:id="13" w:name="40:7.0.1.1.1.1.151.4"/>
      <w:bookmarkEnd w:id="13"/>
      <w:r w:rsidRPr="00184913">
        <w:rPr>
          <w:b/>
          <w:bCs/>
          <w:szCs w:val="22"/>
        </w:rPr>
        <w:t>§ 60.4 Address.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All requests, reports, applications, submittals, and other communications to the Administrator pursuant to this part shall be submitted in duplicate to the appropriate Regional Office of the U.S. Environmental Protection Agency to the attention of the Director of the Division indicated in the following list of EPA Regional Offices.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ab/>
        <w:t>Region IV (Alabama, Florida, Georgia, Kentucky, Mississippi, North Carolina, South Carolina, Tennessee), Director, Air, Pesticides and Toxics Management Division, U.S. Environmental Protection Agency, 61 Forsyth St. SW., Suite 9T43, Atlanta, Georgia 30303-8960.</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Section 111(c) directs the Administrator to delegate to each State, when appropriate, the authority to implement and enforce standards of performance for new stationary sources located in such State.  All information required to be submitted to EPA under paragraph (a) of this section, must also be submitted to the appropriate State Agency of any State to which this authority has been delegated (provided, that each specific delegation may except sources from a certain Federal or State reporting requirement).  The appropriate mailing address for those States whose delegation request has been approved is as follows: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ab/>
        <w:t>State of Florida:  Florida Department of Environmental Protection, Division of Air Resources Management, 2600 Blair Stone Road, MS 5500, Tallahassee, Florida 32399-2400.</w:t>
      </w:r>
    </w:p>
    <w:p w:rsidR="00184913" w:rsidRPr="00184913" w:rsidRDefault="00184913" w:rsidP="00184913">
      <w:pPr>
        <w:tabs>
          <w:tab w:val="left" w:pos="360"/>
          <w:tab w:val="left" w:pos="720"/>
          <w:tab w:val="left" w:pos="1080"/>
          <w:tab w:val="left" w:pos="1440"/>
        </w:tabs>
        <w:spacing w:after="60"/>
        <w:rPr>
          <w:szCs w:val="22"/>
        </w:rPr>
      </w:pPr>
      <w:r w:rsidRPr="00184913">
        <w:rPr>
          <w:smallCaps/>
          <w:szCs w:val="22"/>
        </w:rPr>
        <w:t xml:space="preserve">Editorial Note:  </w:t>
      </w:r>
      <w:r w:rsidRPr="00184913">
        <w:rPr>
          <w:szCs w:val="22"/>
        </w:rPr>
        <w:t xml:space="preserve">For </w:t>
      </w:r>
      <w:r w:rsidRPr="00184913">
        <w:rPr>
          <w:smallCaps/>
          <w:szCs w:val="22"/>
        </w:rPr>
        <w:t>Federal Register</w:t>
      </w:r>
      <w:r w:rsidRPr="00184913">
        <w:rPr>
          <w:szCs w:val="22"/>
        </w:rPr>
        <w:t xml:space="preserve"> citations affecting § 60.4 see the List of CFR Sections Affected, which appears in the Finding Aids section of the printed volume and at </w:t>
      </w:r>
      <w:r w:rsidRPr="00184913">
        <w:rPr>
          <w:i/>
          <w:iCs/>
          <w:szCs w:val="22"/>
        </w:rPr>
        <w:t>www.fdsys.gov</w:t>
      </w:r>
      <w:r w:rsidRPr="00184913">
        <w:rPr>
          <w:szCs w:val="22"/>
        </w:rPr>
        <w:t xml:space="preserve">. </w:t>
      </w:r>
    </w:p>
    <w:p w:rsidR="00184913" w:rsidRPr="00184913" w:rsidRDefault="00DC0CC3" w:rsidP="00184913">
      <w:pPr>
        <w:tabs>
          <w:tab w:val="left" w:pos="360"/>
          <w:tab w:val="left" w:pos="720"/>
          <w:tab w:val="left" w:pos="1080"/>
          <w:tab w:val="left" w:pos="1440"/>
        </w:tabs>
        <w:spacing w:after="60"/>
        <w:rPr>
          <w:szCs w:val="22"/>
        </w:rPr>
      </w:pPr>
      <w:hyperlink r:id="rId52" w:anchor="_top" w:history="1">
        <w:r w:rsidR="00184913" w:rsidRPr="00184913">
          <w:rPr>
            <w:noProof/>
            <w:color w:val="0000FF"/>
            <w:szCs w:val="22"/>
          </w:rPr>
          <w:drawing>
            <wp:inline distT="0" distB="0" distL="0" distR="0">
              <wp:extent cx="149860" cy="149860"/>
              <wp:effectExtent l="0" t="0" r="2540" b="0"/>
              <wp:docPr id="40" name="Picture 40" descr="return arrow">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turn arrow">
                        <a:hlinkClick r:id="rId50"/>
                      </pic:cNvPr>
                      <pic:cNvPicPr>
                        <a:picLocks noChangeAspect="1" noChangeArrowheads="1"/>
                      </pic:cNvPicPr>
                    </pic:nvPicPr>
                    <pic:blipFill>
                      <a:blip r:embed="rId51"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00184913" w:rsidRPr="00184913">
          <w:rPr>
            <w:color w:val="0000FF"/>
            <w:szCs w:val="22"/>
          </w:rPr>
          <w:t>Back to Top</w:t>
        </w:r>
      </w:hyperlink>
    </w:p>
    <w:p w:rsidR="00184913" w:rsidRPr="00184913" w:rsidRDefault="00184913" w:rsidP="00184913">
      <w:pPr>
        <w:tabs>
          <w:tab w:val="left" w:pos="360"/>
          <w:tab w:val="left" w:pos="720"/>
          <w:tab w:val="left" w:pos="1080"/>
          <w:tab w:val="left" w:pos="1440"/>
        </w:tabs>
        <w:spacing w:after="60"/>
        <w:outlineLvl w:val="1"/>
        <w:rPr>
          <w:b/>
          <w:bCs/>
          <w:szCs w:val="22"/>
        </w:rPr>
      </w:pPr>
      <w:bookmarkStart w:id="14" w:name="40:7.0.1.1.1.1.151.5"/>
      <w:bookmarkEnd w:id="14"/>
      <w:r w:rsidRPr="00184913">
        <w:rPr>
          <w:b/>
          <w:bCs/>
          <w:szCs w:val="22"/>
        </w:rPr>
        <w:t>§ 60.5 Determination of construction or modification.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When requested to do so by an owner or operator, the Administrator will make a determination of whether action taken or intended to be taken by such owner or operator constitutes construction (including reconstruction) or modification or the commencement thereof within the meaning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The Administrator will respond to any request for a determination under paragraph (a) of this section within 30 days of receipt of such request.</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[40 FR 58418, Dec. 16, 1975]</w:t>
      </w:r>
    </w:p>
    <w:p w:rsidR="00184913" w:rsidRPr="00184913" w:rsidRDefault="00DC0CC3" w:rsidP="00184913">
      <w:pPr>
        <w:tabs>
          <w:tab w:val="left" w:pos="360"/>
          <w:tab w:val="left" w:pos="720"/>
          <w:tab w:val="left" w:pos="1080"/>
          <w:tab w:val="left" w:pos="1440"/>
        </w:tabs>
        <w:spacing w:after="60"/>
        <w:rPr>
          <w:szCs w:val="22"/>
        </w:rPr>
      </w:pPr>
      <w:hyperlink r:id="rId53" w:anchor="_top" w:history="1">
        <w:r w:rsidR="00184913" w:rsidRPr="00184913">
          <w:rPr>
            <w:noProof/>
            <w:color w:val="0000FF"/>
            <w:szCs w:val="22"/>
          </w:rPr>
          <w:drawing>
            <wp:inline distT="0" distB="0" distL="0" distR="0">
              <wp:extent cx="149860" cy="149860"/>
              <wp:effectExtent l="0" t="0" r="2540" b="0"/>
              <wp:docPr id="41" name="Picture 41" descr="return arrow">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a:hlinkClick r:id="rId50"/>
                      </pic:cNvPr>
                      <pic:cNvPicPr>
                        <a:picLocks noChangeAspect="1" noChangeArrowheads="1"/>
                      </pic:cNvPicPr>
                    </pic:nvPicPr>
                    <pic:blipFill>
                      <a:blip r:embed="rId51"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00184913" w:rsidRPr="00184913">
          <w:rPr>
            <w:color w:val="0000FF"/>
            <w:szCs w:val="22"/>
          </w:rPr>
          <w:t>Back to Top</w:t>
        </w:r>
      </w:hyperlink>
    </w:p>
    <w:p w:rsidR="00184913" w:rsidRPr="00184913" w:rsidRDefault="00184913" w:rsidP="00184913">
      <w:pPr>
        <w:tabs>
          <w:tab w:val="left" w:pos="360"/>
          <w:tab w:val="left" w:pos="720"/>
          <w:tab w:val="left" w:pos="1080"/>
          <w:tab w:val="left" w:pos="1440"/>
        </w:tabs>
        <w:spacing w:after="60"/>
        <w:outlineLvl w:val="1"/>
        <w:rPr>
          <w:b/>
          <w:bCs/>
          <w:szCs w:val="22"/>
        </w:rPr>
      </w:pPr>
      <w:bookmarkStart w:id="15" w:name="40:7.0.1.1.1.1.151.6"/>
      <w:bookmarkEnd w:id="15"/>
      <w:r w:rsidRPr="00184913">
        <w:rPr>
          <w:b/>
          <w:bCs/>
          <w:szCs w:val="22"/>
        </w:rPr>
        <w:t>§ 60.6 Review of plans.</w:t>
      </w:r>
    </w:p>
    <w:p w:rsidR="00184913" w:rsidRPr="00184913" w:rsidRDefault="00184913" w:rsidP="00184913">
      <w:pPr>
        <w:tabs>
          <w:tab w:val="left" w:pos="360"/>
          <w:tab w:val="left" w:pos="720"/>
          <w:tab w:val="left" w:pos="1080"/>
          <w:tab w:val="left" w:pos="1440"/>
        </w:tabs>
        <w:rPr>
          <w:szCs w:val="22"/>
        </w:rPr>
      </w:pPr>
      <w:r w:rsidRPr="00184913">
        <w:rPr>
          <w:szCs w:val="22"/>
        </w:rPr>
        <w:t>(a) When requested to do so by an owner or operator, the Administrator will review plans for construction or modification for the purpose of providing technical advice to the owner or operator.</w:t>
      </w:r>
    </w:p>
    <w:p w:rsidR="00184913" w:rsidRPr="00184913" w:rsidRDefault="00184913" w:rsidP="00184913">
      <w:pPr>
        <w:tabs>
          <w:tab w:val="left" w:pos="360"/>
          <w:tab w:val="left" w:pos="720"/>
          <w:tab w:val="left" w:pos="1080"/>
          <w:tab w:val="left" w:pos="1440"/>
        </w:tabs>
        <w:rPr>
          <w:szCs w:val="22"/>
        </w:rPr>
      </w:pPr>
      <w:r w:rsidRPr="00184913">
        <w:rPr>
          <w:szCs w:val="22"/>
        </w:rPr>
        <w:t>(b)</w:t>
      </w:r>
      <w:r w:rsidRPr="00184913">
        <w:rPr>
          <w:szCs w:val="22"/>
        </w:rPr>
        <w:tab/>
        <w:t xml:space="preserve">(1) </w:t>
      </w:r>
      <w:r w:rsidRPr="00184913">
        <w:rPr>
          <w:szCs w:val="22"/>
        </w:rPr>
        <w:tab/>
        <w:t>A separate request shall be submitted for each construction or modification project.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 xml:space="preserve"> Each request shall identify the location of such project, and be accompanied by technical information describing the proposed nature, size, design, and method of operation of each affected facility involved in such project, including information on any equipment to be used for measurement or control of emissions.</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lastRenderedPageBreak/>
        <w:t xml:space="preserve">(c) </w:t>
      </w:r>
      <w:r w:rsidRPr="00184913">
        <w:rPr>
          <w:szCs w:val="22"/>
        </w:rPr>
        <w:tab/>
        <w:t xml:space="preserve">Neither a request for plans review nor advice furnished by the Administrator in response to such request shall (1) </w:t>
      </w:r>
      <w:r w:rsidRPr="00184913">
        <w:rPr>
          <w:szCs w:val="22"/>
        </w:rPr>
        <w:tab/>
        <w:t xml:space="preserve">relieve an owner or operator of legal responsibility for compliance with any provision of this part or of any applicable State or local requirement, or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 prevent the Administrator from implementing or enforcing any provision of this part or taking any other action authorized by the Act.</w:t>
      </w:r>
    </w:p>
    <w:p w:rsidR="00184913" w:rsidRPr="00184913" w:rsidRDefault="00184913" w:rsidP="00184913">
      <w:pPr>
        <w:tabs>
          <w:tab w:val="left" w:pos="360"/>
          <w:tab w:val="left" w:pos="720"/>
          <w:tab w:val="left" w:pos="1080"/>
          <w:tab w:val="left" w:pos="1440"/>
        </w:tabs>
        <w:spacing w:after="60"/>
        <w:rPr>
          <w:szCs w:val="22"/>
        </w:rPr>
      </w:pPr>
      <w:r w:rsidRPr="00184913">
        <w:rPr>
          <w:szCs w:val="22"/>
        </w:rPr>
        <w:t>[36 FR 24877, Dec. 23, 1971, as amended at 39 FR 9314, Mar. 8, 1974]</w:t>
      </w:r>
    </w:p>
    <w:p w:rsidR="00184913" w:rsidRPr="00184913" w:rsidRDefault="00184913" w:rsidP="00184913">
      <w:pPr>
        <w:tabs>
          <w:tab w:val="left" w:pos="360"/>
          <w:tab w:val="left" w:pos="720"/>
          <w:tab w:val="left" w:pos="1080"/>
          <w:tab w:val="left" w:pos="1440"/>
        </w:tabs>
        <w:spacing w:after="60"/>
        <w:outlineLvl w:val="1"/>
        <w:rPr>
          <w:b/>
          <w:bCs/>
          <w:szCs w:val="22"/>
        </w:rPr>
      </w:pPr>
      <w:bookmarkStart w:id="16" w:name="40:7.0.1.1.1.1.151.7"/>
      <w:bookmarkEnd w:id="16"/>
      <w:r w:rsidRPr="00184913">
        <w:rPr>
          <w:b/>
          <w:bCs/>
          <w:szCs w:val="22"/>
        </w:rPr>
        <w:t>§ 60.7 Notification and record keeping.</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Any owner or operator subject to the provisions of this part shall furnish the Administrator written notification or, if acceptable to both the Administrator and the owner or operator of a source, electronic notification, as follows: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A notification of the date construction (or reconstruction as defined under § 60.15) of an affected facility is commenced postmarked no later than 30 days after such date.  This requirement shall not apply in the case of mass-produced facilities which are purchased in completed form.</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[Reserved]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 notification of the actual date of initial startup of an affected facility postmarked within 15 days after such date.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A notification of any physical or operational change to an existing facility which may increase the emission rate of any air pollutant to which a standard applies, unless that change is specifically exempted under an applicable subpart or in §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(5) </w:t>
      </w:r>
      <w:r w:rsidRPr="00184913">
        <w:rPr>
          <w:szCs w:val="22"/>
        </w:rPr>
        <w:tab/>
        <w:t>A notification of the date upon which demonstration of the continuous monitoring system performance commences in accordance with § 60.13(c).  Notification shall be postmarked not less than 30 days prior to such date.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(6) </w:t>
      </w:r>
      <w:r w:rsidRPr="00184913">
        <w:rPr>
          <w:szCs w:val="22"/>
        </w:rPr>
        <w:tab/>
        <w:t>A notification of the anticipated date for conducting the opacity observations required by § 60.11(e)(1) of this part.  The notification shall also include, if appropriate, a request for the Administrator to provide a visible emissions reader during a performance test.  The notification shall be postmarked not less than 30 days prior to such date.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(7) </w:t>
      </w:r>
      <w:r w:rsidRPr="00184913">
        <w:rPr>
          <w:szCs w:val="22"/>
        </w:rPr>
        <w:tab/>
        <w:t>A notification that continuous opacity monitoring system data results will be used to determine compliance with the applicable opacity standard during a performance test required by § 60.8 in lieu of Method 9 observation data as allowed by § 60.11(e)(5) of this part.  This notification shall be postmarked not less than 30 days prior to the date of the performance test.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Any owner or operator subject to the provisions of this part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ach owner or operator required to install a continuous monitoring device shall submit excess emissions and monitoring systems performance report (excess emissions are defined in applicable subparts) and-or summary report form (see paragraph (d) of this section) to the Administrator semiannually, except when:  more frequent reporting is specifically required by an applicable subpart; or the Administrator, on a case-by-case basis, determines that more frequent reporting is necessary to accurately assess the compliance status of the source.  All reports shall be postmarked by the 30th day following the end of each six-month period.  Written reports of excess emissions shall include the following information: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The magnitude of excess emissions computed in accordance with § 60.13(h), any conversion factor(s) used, and the date and time of commencement and completion of each time period of excess emissions.  The process operating time during the reporting period.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 xml:space="preserve">(2) </w:t>
      </w:r>
      <w:r w:rsidRPr="00184913">
        <w:rPr>
          <w:szCs w:val="22"/>
        </w:rPr>
        <w:tab/>
        <w:t>Specific identification of each period of excess emissions that occurs during startups, shutdowns, and malfunctions of the affected facility.  The nature and cause of any malfunction (if known), the corrective action taken or preventative measures adopted.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The date and time identifying each period during which the continuous monitoring system was inoperative except for zero and span checks and the nature of the system repairs or adjustments.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When no excess emissions have occurred or the continuous monitoring system(s) have not been inoperative, repaired, or adjusted, such information shall be stated in the report.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(d) </w:t>
      </w:r>
      <w:r w:rsidRPr="00184913">
        <w:rPr>
          <w:szCs w:val="22"/>
        </w:rPr>
        <w:tab/>
        <w:t>The summary report form shall contain the information and be in the format shown in figure 1 unless otherwise specified by the Administrator.  One summary report form shall be submitted for each pollutant monitored at each affected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 60.7(c) need not be submitted unless requested by the Administrator.</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t xml:space="preserve">(2) </w:t>
      </w:r>
      <w:r w:rsidRPr="00184913">
        <w:rPr>
          <w:szCs w:val="22"/>
        </w:rPr>
        <w:tab/>
        <w:t>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 60.7(c) shall both be submitted.</w:t>
      </w:r>
    </w:p>
    <w:p w:rsidR="00184913" w:rsidRPr="00184913" w:rsidRDefault="00184913" w:rsidP="00184913">
      <w:pPr>
        <w:tabs>
          <w:tab w:val="left" w:pos="360"/>
          <w:tab w:val="left" w:pos="720"/>
          <w:tab w:val="left" w:pos="1080"/>
          <w:tab w:val="left" w:pos="1440"/>
        </w:tabs>
        <w:spacing w:before="60" w:after="60"/>
        <w:jc w:val="center"/>
        <w:outlineLvl w:val="0"/>
        <w:rPr>
          <w:smallCaps/>
          <w:kern w:val="36"/>
          <w:szCs w:val="22"/>
        </w:rPr>
      </w:pPr>
      <w:r w:rsidRPr="00184913">
        <w:rPr>
          <w:smallCaps/>
          <w:kern w:val="36"/>
          <w:szCs w:val="22"/>
        </w:rPr>
        <w:t>Figure 1—Summary Report—Gaseous and Opacity Excess Emission and Monitoring System Performance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Pollutant (Circle One—SO</w:t>
      </w:r>
      <w:r w:rsidRPr="00184913">
        <w:rPr>
          <w:szCs w:val="22"/>
          <w:vertAlign w:val="subscript"/>
        </w:rPr>
        <w:t>2</w:t>
      </w:r>
      <w:r w:rsidRPr="00184913">
        <w:rPr>
          <w:szCs w:val="22"/>
        </w:rPr>
        <w:t xml:space="preserve"> /NO</w:t>
      </w:r>
      <w:r w:rsidRPr="00184913">
        <w:rPr>
          <w:szCs w:val="22"/>
          <w:vertAlign w:val="subscript"/>
        </w:rPr>
        <w:t>X</w:t>
      </w:r>
      <w:r w:rsidRPr="00184913">
        <w:rPr>
          <w:szCs w:val="22"/>
        </w:rPr>
        <w:t xml:space="preserve"> /TRS/H</w:t>
      </w:r>
      <w:r w:rsidRPr="00184913">
        <w:rPr>
          <w:szCs w:val="22"/>
          <w:vertAlign w:val="subscript"/>
        </w:rPr>
        <w:t>2</w:t>
      </w:r>
      <w:r w:rsidRPr="00184913">
        <w:rPr>
          <w:szCs w:val="22"/>
        </w:rPr>
        <w:t xml:space="preserve"> S/CO/Opacity)</w:t>
      </w:r>
    </w:p>
    <w:p w:rsidR="00184913" w:rsidRPr="00184913" w:rsidRDefault="00184913" w:rsidP="00184913">
      <w:pPr>
        <w:tabs>
          <w:tab w:val="left" w:pos="360"/>
          <w:tab w:val="left" w:pos="720"/>
          <w:tab w:val="left" w:pos="1080"/>
          <w:tab w:val="left" w:pos="1440"/>
        </w:tabs>
        <w:spacing w:after="60"/>
        <w:rPr>
          <w:szCs w:val="22"/>
        </w:rPr>
      </w:pPr>
      <w:r w:rsidRPr="00184913">
        <w:rPr>
          <w:szCs w:val="22"/>
        </w:rPr>
        <w:t>Reporting period dates:  From _____ to _____</w:t>
      </w:r>
    </w:p>
    <w:p w:rsidR="00184913" w:rsidRPr="00184913" w:rsidRDefault="00184913" w:rsidP="00184913">
      <w:pPr>
        <w:tabs>
          <w:tab w:val="left" w:pos="360"/>
          <w:tab w:val="left" w:pos="720"/>
          <w:tab w:val="left" w:pos="1080"/>
          <w:tab w:val="left" w:pos="1440"/>
        </w:tabs>
        <w:spacing w:after="60"/>
        <w:rPr>
          <w:szCs w:val="22"/>
        </w:rPr>
      </w:pPr>
      <w:r w:rsidRPr="00184913">
        <w:rPr>
          <w:szCs w:val="22"/>
        </w:rPr>
        <w:t>Company:</w:t>
      </w:r>
    </w:p>
    <w:p w:rsidR="00184913" w:rsidRPr="00184913" w:rsidRDefault="00184913" w:rsidP="00184913">
      <w:pPr>
        <w:tabs>
          <w:tab w:val="left" w:pos="360"/>
          <w:tab w:val="left" w:pos="720"/>
          <w:tab w:val="left" w:pos="1080"/>
          <w:tab w:val="left" w:pos="1440"/>
        </w:tabs>
        <w:spacing w:after="60"/>
        <w:rPr>
          <w:szCs w:val="22"/>
        </w:rPr>
      </w:pPr>
      <w:r w:rsidRPr="00184913">
        <w:rPr>
          <w:szCs w:val="22"/>
        </w:rPr>
        <w:t>Emission Limitation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Address:</w:t>
      </w:r>
    </w:p>
    <w:p w:rsidR="00184913" w:rsidRPr="00184913" w:rsidRDefault="00184913" w:rsidP="00184913">
      <w:pPr>
        <w:tabs>
          <w:tab w:val="left" w:pos="360"/>
          <w:tab w:val="left" w:pos="720"/>
          <w:tab w:val="left" w:pos="1080"/>
          <w:tab w:val="left" w:pos="1440"/>
        </w:tabs>
        <w:spacing w:after="60"/>
        <w:rPr>
          <w:szCs w:val="22"/>
        </w:rPr>
      </w:pPr>
      <w:r w:rsidRPr="00184913">
        <w:rPr>
          <w:szCs w:val="22"/>
        </w:rPr>
        <w:t>Monitor Manufacturer and Model No.</w:t>
      </w:r>
    </w:p>
    <w:p w:rsidR="00184913" w:rsidRPr="00184913" w:rsidRDefault="00184913" w:rsidP="00184913">
      <w:pPr>
        <w:tabs>
          <w:tab w:val="left" w:pos="360"/>
          <w:tab w:val="left" w:pos="720"/>
          <w:tab w:val="left" w:pos="1080"/>
          <w:tab w:val="left" w:pos="1440"/>
        </w:tabs>
        <w:spacing w:after="60"/>
        <w:rPr>
          <w:szCs w:val="22"/>
        </w:rPr>
      </w:pPr>
      <w:r w:rsidRPr="00184913">
        <w:rPr>
          <w:szCs w:val="22"/>
        </w:rPr>
        <w:t>Date of Latest CMS Certification or Audit</w:t>
      </w:r>
    </w:p>
    <w:p w:rsidR="00184913" w:rsidRPr="00184913" w:rsidRDefault="00184913" w:rsidP="00184913">
      <w:pPr>
        <w:tabs>
          <w:tab w:val="left" w:pos="360"/>
          <w:tab w:val="left" w:pos="720"/>
          <w:tab w:val="left" w:pos="1080"/>
          <w:tab w:val="left" w:pos="1440"/>
        </w:tabs>
        <w:spacing w:after="60"/>
        <w:rPr>
          <w:szCs w:val="22"/>
        </w:rPr>
      </w:pPr>
      <w:r w:rsidRPr="00184913">
        <w:rPr>
          <w:szCs w:val="22"/>
        </w:rPr>
        <w:t>Process Unit(s) Description: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 xml:space="preserve">Total source operating time in reporting period </w:t>
      </w:r>
      <w:r w:rsidRPr="00184913">
        <w:rPr>
          <w:szCs w:val="22"/>
          <w:vertAlign w:val="superscript"/>
        </w:rPr>
        <w:t>1</w:t>
      </w:r>
      <w:r w:rsidRPr="00184913">
        <w:rPr>
          <w:szCs w:val="22"/>
        </w:rPr>
        <w:t xml:space="preserve">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5113"/>
        <w:gridCol w:w="299"/>
        <w:gridCol w:w="4359"/>
        <w:gridCol w:w="299"/>
      </w:tblGrid>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184913" w:rsidRPr="00184913" w:rsidRDefault="00184913" w:rsidP="00184913">
            <w:pPr>
              <w:tabs>
                <w:tab w:val="left" w:pos="360"/>
                <w:tab w:val="left" w:pos="720"/>
                <w:tab w:val="left" w:pos="1080"/>
                <w:tab w:val="left" w:pos="1440"/>
              </w:tabs>
              <w:rPr>
                <w:b/>
                <w:bCs/>
                <w:szCs w:val="22"/>
              </w:rPr>
            </w:pPr>
            <w:r w:rsidRPr="00184913">
              <w:rPr>
                <w:b/>
                <w:bCs/>
                <w:szCs w:val="22"/>
              </w:rPr>
              <w:t xml:space="preserve">Emission data summary </w:t>
            </w:r>
            <w:r w:rsidRPr="00184913">
              <w:rPr>
                <w:b/>
                <w:bCs/>
                <w:szCs w:val="22"/>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184913" w:rsidRPr="00184913" w:rsidRDefault="00184913" w:rsidP="00184913">
            <w:pPr>
              <w:tabs>
                <w:tab w:val="left" w:pos="360"/>
                <w:tab w:val="left" w:pos="720"/>
                <w:tab w:val="left" w:pos="1080"/>
                <w:tab w:val="left" w:pos="1440"/>
              </w:tabs>
              <w:rPr>
                <w:b/>
                <w:bCs/>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184913" w:rsidRPr="00184913" w:rsidRDefault="00184913" w:rsidP="00184913">
            <w:pPr>
              <w:tabs>
                <w:tab w:val="left" w:pos="360"/>
                <w:tab w:val="left" w:pos="720"/>
                <w:tab w:val="left" w:pos="1080"/>
                <w:tab w:val="left" w:pos="1440"/>
              </w:tabs>
              <w:rPr>
                <w:b/>
                <w:bCs/>
                <w:szCs w:val="22"/>
              </w:rPr>
            </w:pPr>
            <w:r w:rsidRPr="00184913">
              <w:rPr>
                <w:b/>
                <w:bCs/>
                <w:szCs w:val="22"/>
              </w:rPr>
              <w:t xml:space="preserve">CMS performance summary </w:t>
            </w:r>
            <w:r w:rsidRPr="00184913">
              <w:rPr>
                <w:b/>
                <w:bCs/>
                <w:szCs w:val="22"/>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184913" w:rsidRPr="00184913" w:rsidRDefault="00184913" w:rsidP="00184913">
            <w:pPr>
              <w:tabs>
                <w:tab w:val="left" w:pos="360"/>
                <w:tab w:val="left" w:pos="720"/>
                <w:tab w:val="left" w:pos="1080"/>
                <w:tab w:val="left" w:pos="1440"/>
              </w:tabs>
              <w:rPr>
                <w:b/>
                <w:bCs/>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1. Duration of excess emissions in reporting period due to:</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1. CMS downtime in reporting period due to:</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 Startup/shutdown</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 Monitor equipment malfunctions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 Control equipment problems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 Non-Monitor equipment malfunctions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 Process problems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 Quality assurance calibration</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d. Other 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d. Other 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e. Unknown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e. Unknown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2. Total duration of excess emission</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2. Total CMS Downtime</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3. Total duration of excess emissions × (100) [Total source operating time]</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 xml:space="preserve">% </w:t>
            </w:r>
            <w:r w:rsidRPr="00184913">
              <w:rPr>
                <w:szCs w:val="22"/>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3. [Total CMS Downtime] × (100) [Total source operating time]</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 xml:space="preserve">% </w:t>
            </w:r>
            <w:r w:rsidRPr="00184913">
              <w:rPr>
                <w:szCs w:val="22"/>
                <w:vertAlign w:val="superscript"/>
              </w:rPr>
              <w:t>2</w:t>
            </w:r>
          </w:p>
        </w:tc>
      </w:tr>
    </w:tbl>
    <w:p w:rsidR="00184913" w:rsidRPr="00184913" w:rsidRDefault="00184913" w:rsidP="00184913">
      <w:pPr>
        <w:tabs>
          <w:tab w:val="left" w:pos="360"/>
          <w:tab w:val="left" w:pos="720"/>
          <w:tab w:val="left" w:pos="1080"/>
          <w:tab w:val="left" w:pos="1440"/>
        </w:tabs>
        <w:spacing w:after="60"/>
        <w:rPr>
          <w:szCs w:val="22"/>
        </w:rPr>
      </w:pPr>
      <w:r w:rsidRPr="00184913">
        <w:rPr>
          <w:szCs w:val="22"/>
          <w:vertAlign w:val="superscript"/>
        </w:rPr>
        <w:t>1</w:t>
      </w:r>
      <w:r w:rsidRPr="00184913">
        <w:rPr>
          <w:szCs w:val="22"/>
        </w:rPr>
        <w:t xml:space="preserve"> For opacity, record all times in minutes.  For gases, record all times in hours.</w:t>
      </w:r>
    </w:p>
    <w:p w:rsidR="00184913" w:rsidRPr="00184913" w:rsidRDefault="00184913" w:rsidP="00184913">
      <w:pPr>
        <w:tabs>
          <w:tab w:val="left" w:pos="360"/>
          <w:tab w:val="left" w:pos="720"/>
          <w:tab w:val="left" w:pos="1080"/>
          <w:tab w:val="left" w:pos="1440"/>
        </w:tabs>
        <w:spacing w:after="60"/>
        <w:rPr>
          <w:szCs w:val="22"/>
        </w:rPr>
      </w:pPr>
      <w:r w:rsidRPr="00184913">
        <w:rPr>
          <w:szCs w:val="22"/>
          <w:vertAlign w:val="superscript"/>
        </w:rPr>
        <w:t>2</w:t>
      </w:r>
      <w:r w:rsidRPr="00184913">
        <w:rPr>
          <w:szCs w:val="22"/>
        </w:rPr>
        <w:t xml:space="preserve"> For the reporting period:  If the total duration of excess emissions is 1 percent or greater of the total operating time or the total CMS downtime is 5 percent or greater of the total operating time, both the summary report form and the excess emission report described in § 60.7(c) shall be submitted.</w:t>
      </w:r>
    </w:p>
    <w:p w:rsidR="00184913" w:rsidRPr="00184913" w:rsidRDefault="00184913" w:rsidP="00184913">
      <w:pPr>
        <w:tabs>
          <w:tab w:val="left" w:pos="360"/>
          <w:tab w:val="left" w:pos="720"/>
          <w:tab w:val="left" w:pos="1080"/>
          <w:tab w:val="left" w:pos="1440"/>
        </w:tabs>
        <w:spacing w:after="60"/>
        <w:rPr>
          <w:szCs w:val="22"/>
        </w:rPr>
      </w:pPr>
      <w:r w:rsidRPr="00184913">
        <w:rPr>
          <w:szCs w:val="22"/>
        </w:rPr>
        <w:lastRenderedPageBreak/>
        <w:t>On a separate page, describe any changes since last quarter in CMS, process or controls.  I certify that the information contained in this report is true, accurate, and complete.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Name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Signature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Title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Date</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 xml:space="preserve">(e)(1) </w:t>
      </w:r>
      <w:r w:rsidRPr="00184913">
        <w:rPr>
          <w:szCs w:val="22"/>
        </w:rPr>
        <w:tab/>
        <w:t>Notwithstanding the frequency of reporting requirements specified in paragraph (c) of this section,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 xml:space="preserve">(i) </w:t>
      </w:r>
      <w:r w:rsidRPr="00184913">
        <w:rPr>
          <w:szCs w:val="22"/>
        </w:rPr>
        <w:tab/>
        <w:t>For 1 full year (e.g., 4 quarterly or 12 monthly reporting periods) the affected facility's excess emissions and monitoring systems reports submitted to comply with a standard under this part continually demonstrate that the facility is in compliance with the applicable standard;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 xml:space="preserve">(ii) </w:t>
      </w:r>
      <w:r w:rsidRPr="00184913">
        <w:rPr>
          <w:szCs w:val="22"/>
        </w:rPr>
        <w:tab/>
        <w:t>The owner or operator continues to comply with all recordkeeping and monitoring requirements specified in this subpart and the applicable standard; and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The Administrator does not object to a reduced frequency of reporting for the affected facility, as provided in paragraph (e)(2) of this section.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noncomplying event.  After demonstrating compliance with the applicable standard for another full year, the owner or operator may again request approval from the Administrator to reduce the frequency of reporting for that standard as provided for in paragraphs (e)(1) and (e)(2)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(f) </w:t>
      </w:r>
      <w:r w:rsidRPr="00184913">
        <w:rPr>
          <w:szCs w:val="22"/>
        </w:rPr>
        <w:tab/>
        <w:t>Any owner or operator subject to the provisions of this part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this part recorded in a permanent form suitable for inspection.  The file shall be retained for at least two years following the date of such measurements, maintenance, reports, and records, except as follows: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 xml:space="preserve">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w:t>
      </w:r>
      <w:r w:rsidRPr="00184913">
        <w:rPr>
          <w:szCs w:val="22"/>
        </w:rPr>
        <w:lastRenderedPageBreak/>
        <w:t>acquisition system.  In lieu of maintaining a file of all CEMS subhourly measurements as required under paragraph (f)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(f)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The Administrator or delegated authority, upon notification to the source, may require the owner or operator to maintain all measurements as required by paragraph (f) of this section, if the Administrator or the delegated authority determines these records are required to more accurately assess the compliance status of the affected source.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t>
      </w:r>
      <w:r w:rsidRPr="00184913">
        <w:rPr>
          <w:szCs w:val="22"/>
        </w:rPr>
        <w:tab/>
        <w:t>If notification substantially similar to that in paragraph (a) of this section is required by any other State or local agency, sending the Administrator a copy of that notification will satisfy the requirements of paragraph (a)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(h) </w:t>
      </w:r>
      <w:r w:rsidRPr="00184913">
        <w:rPr>
          <w:szCs w:val="22"/>
        </w:rPr>
        <w:tab/>
        <w:t>Individual subparts of this part may include specific provisions which clarify or make inapplicable the provisions set forth in this section.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[36 FR 24877, Dec. 28, 1971, as amended at 40 FR 46254, Oct. 6, 1975; 40 FR 58418, Dec. 16, 1975; 45 FR 5617, Jan. 23, 1980; 48 FR 48335, Oct. 18, 1983; 50 FR 53113, Dec. 27, 1985; 52 FR 9781, Mar. 26, 1987; 55 FR 51382, Dec. 13, 1990; 59 FR 12428, Mar. 16, 1994; 59 FR 47265, Sep. 15, 1994; 64 FR 7463, Feb. 12, 1999]</w:t>
      </w:r>
    </w:p>
    <w:p w:rsidR="00184913" w:rsidRPr="00184913" w:rsidRDefault="00184913" w:rsidP="00184913">
      <w:pPr>
        <w:tabs>
          <w:tab w:val="left" w:pos="360"/>
          <w:tab w:val="left" w:pos="720"/>
          <w:tab w:val="left" w:pos="1080"/>
          <w:tab w:val="left" w:pos="1440"/>
        </w:tabs>
        <w:spacing w:after="60"/>
        <w:outlineLvl w:val="1"/>
        <w:rPr>
          <w:b/>
          <w:bCs/>
          <w:szCs w:val="22"/>
        </w:rPr>
      </w:pPr>
      <w:bookmarkStart w:id="17" w:name="40:7.0.1.1.1.1.151.8"/>
      <w:bookmarkEnd w:id="17"/>
      <w:r w:rsidRPr="00184913">
        <w:rPr>
          <w:b/>
          <w:bCs/>
          <w:szCs w:val="22"/>
        </w:rPr>
        <w:t>§ 60.8 Performance tests.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Except as specified in paragraphs (a)(1),(a)(2), (a)(3), and (a)(4) of this section, within 60 days after achieving the maximum production rate at which the affected facility will be operated, but not later than 180 days after initial startup of such facility, or at such other times specified by this part, and at such other times as may be required by the Administrator under section 114 of the Act, the owner or operator of such facility shall conduct performance test(s) and furnish the Administrator a written report of the results of such performance test(s).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but the notification must occur before the performance test deadline unless the initial force majeure or a subsequent force majeure event delays the notice, and in such cases, the notification shall occur as soon as practicable.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Until an extension of the performance test deadline has been approved by the Administrator under paragraphs (a)(1), (2), and (3) of this section, the owner or operator of the affected facility remains strictly subject to the requirements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 xml:space="preserve">Performance tests shall be conducted and data reduced in accordance with the test methods and procedures contained in each applicable subpart unless the Administrator (1) specifies or approves, in specific cases, the </w:t>
      </w:r>
      <w:r w:rsidRPr="00184913">
        <w:rPr>
          <w:szCs w:val="22"/>
        </w:rPr>
        <w:lastRenderedPageBreak/>
        <w:t>use of a reference method with minor changes in methodology, (2) approves the use of an equivalent method, (3) approves the use of an alternative method the results of which he has determined to be adequate for indicating whether a specific source is in compliance, (4) waives the requirement for performance tests because the owner or operator of a source has demonstrated by other means to the Administrator's satisfaction that the affected facility is in compliance with the standard, or (5) approves shorter sampling times and smaller sample volumes when necessitated by process variables or other factors.  Nothing in this paragraph shall be construed to abrogate the Administrator's authority to require testing under section 114 of the Act.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(d) </w:t>
      </w:r>
      <w:r w:rsidRPr="00184913">
        <w:rPr>
          <w:szCs w:val="22"/>
        </w:rPr>
        <w:tab/>
        <w:t>The owner or operator of an affected facility shall provide the Administrator at least 30 days prior notice of any performance test, except as specified under other subparts, to afford the Administrator the opportunity to have an observer present.  If after 30 days notice for an initially scheduled performance test, there is a delay (due to operational problems, etc.) in conducting the scheduled performance test, the owner or operator of an affected facility shall notify the Administrator (or delegated State or local agency) as soon as possible of any delay in the original test date, either by providing at least 7 days prior notice of the rescheduled date of the performance test, or by arranging a rescheduled date with the Administrator (or delegated State or local agency) by mutual agreement.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(e) </w:t>
      </w:r>
      <w:r w:rsidRPr="00184913">
        <w:rPr>
          <w:szCs w:val="22"/>
        </w:rPr>
        <w:tab/>
        <w:t>The owner or operator of an affected facility shall provide, or cause to be provided, performance testing facilities as follows: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Sampling ports adequate for test methods applicable to such facility.  This includes (i) constructing the air pollution control system such that volumetric flow rates and pollutant emission rates can be accurately determined by applicable test methods and procedures and (ii) providing a stack or duct free of cyclonic flow during performance tests, as demonstrated by applicable test methods and procedures.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Safe sampling platform(s).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Safe access to sampling platform(s).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Utilities for sampling and testing equipment.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(f) </w:t>
      </w:r>
      <w:r w:rsidRPr="00184913">
        <w:rPr>
          <w:szCs w:val="22"/>
        </w:rPr>
        <w:tab/>
        <w:t>Unless otherwise specified in the applicable subpart, each performance test shall consist of three separate runs using the applicable test method.  Each run shall be conducted for the time and under the conditions specified in the applicable standard.  For the purpose of determining compliance with an applicable standard, the arithmetic means of results of the three runs shall apply.  In the event that a sample is accidentally lost or conditions occur in which one of the three runs must be discontinued because of forced shutdown, failure of an irreplaceable portion of the sample train, extreme meteorological conditions, or other circumstances, beyond the owner or operator's control, compliance may, upon the Administrator's approval, be determined using the arithmetic mean of the results of the two other runs.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t>
      </w:r>
      <w:r w:rsidRPr="00184913">
        <w:rPr>
          <w:szCs w:val="22"/>
        </w:rPr>
        <w:tab/>
        <w:t xml:space="preserve">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w:t>
      </w:r>
      <w:r w:rsidRPr="00184913">
        <w:rPr>
          <w:szCs w:val="22"/>
        </w:rPr>
        <w:lastRenderedPageBreak/>
        <w:t>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 xml:space="preserve">The source owner, operator, or representative of the tested facility shall obtain an audit sample, if commercially available, from an AASP for each test method used for regulatory compliance purposes.  No audit samples are required for the following test methods:  Methods 3C of Appendix A-3 of Part 60, Methods 6C, 7E, 9, and 10 of Appendix A-4 of Part 60, Method 18 of Appendix A-6 of Part 60, Methods 20, 22, and 25A of Appendix A-7 of Part 60, and Methods 303, 318, 320, and 321 of Appendix A of Part 63.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184913">
        <w:rPr>
          <w:i/>
          <w:iCs/>
          <w:szCs w:val="22"/>
        </w:rPr>
        <w:t>http://www.epa.gov/ttn/emc,</w:t>
      </w:r>
      <w:r w:rsidRPr="00184913">
        <w:rPr>
          <w:szCs w:val="22"/>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report the results of the audit sample to the AASP prior to collecting any emission samples.  The test protocol and final test report shall document whether an audit sample was ordered and utilized and the pass/fail results as applicable.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 xml:space="preserve">An AASP shall have and shall prepare, analyze, and report the true value of audit samples in accordance with a written technical criteria document that describes how audit samples will be prepared and </w:t>
      </w:r>
      <w:r w:rsidRPr="00184913">
        <w:rPr>
          <w:szCs w:val="22"/>
        </w:rPr>
        <w:lastRenderedPageBreak/>
        <w:t>distributed in a manner that will ensure the integrity of the audit sample program.  An acceptable technical criteria document shall contain standard operating procedures for all of the following operations: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 xml:space="preserve">(i) </w:t>
      </w:r>
      <w:r w:rsidRPr="00184913">
        <w:rPr>
          <w:szCs w:val="22"/>
        </w:rPr>
        <w:tab/>
        <w:t>Preparing the sample;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Confirming the true concentration of the sample;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(iv)</w:t>
      </w:r>
      <w:r w:rsidRPr="00184913">
        <w:rPr>
          <w:szCs w:val="22"/>
        </w:rPr>
        <w:tab/>
        <w:t>Providing the opportunity for the compliance authority to comment on the selected concentration level for an audit sample;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 Distributing the sample to the user in a manner that guarantees that the true value of the sample is unknown to the user;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w:t>
      </w:r>
      <w:r w:rsidRPr="00184913">
        <w:rPr>
          <w:szCs w:val="22"/>
        </w:rPr>
        <w:tab/>
        <w:t>Recording the measured concentration reported by the user and determining if the measured value is within acceptable limits;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(vii)</w:t>
      </w:r>
      <w:r w:rsidRPr="00184913">
        <w:rPr>
          <w:szCs w:val="22"/>
        </w:rPr>
        <w:tab/>
        <w:t>The AASP shall report the results from each audit sample in a timely manner to the compliance authority and then to the source owner, operator, or representative.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(viii)</w:t>
      </w:r>
      <w:r w:rsidRPr="00184913">
        <w:rPr>
          <w:szCs w:val="22"/>
        </w:rPr>
        <w:tab/>
        <w:t>Evaluating the acceptance limits of samples at least once every two years to determine in cooperation with the voluntary consensus standard body if they should be changed;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(ix)</w:t>
      </w:r>
      <w:r w:rsidRPr="00184913">
        <w:rPr>
          <w:szCs w:val="22"/>
        </w:rPr>
        <w:tab/>
        <w:t>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 xml:space="preserve">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rsidR="00184913" w:rsidRPr="00184913" w:rsidRDefault="00184913" w:rsidP="00184913">
      <w:pPr>
        <w:tabs>
          <w:tab w:val="left" w:pos="360"/>
          <w:tab w:val="left" w:pos="720"/>
          <w:tab w:val="left" w:pos="1080"/>
          <w:tab w:val="left" w:pos="1440"/>
        </w:tabs>
        <w:ind w:left="720"/>
        <w:rPr>
          <w:szCs w:val="22"/>
        </w:rPr>
      </w:pPr>
      <w:r w:rsidRPr="00184913">
        <w:rPr>
          <w:szCs w:val="22"/>
        </w:rPr>
        <w:t xml:space="preserve">(i) </w:t>
      </w:r>
      <w:r w:rsidRPr="00184913">
        <w:rPr>
          <w:szCs w:val="22"/>
        </w:rPr>
        <w:tab/>
        <w:t>Checking audit samples to confirm their true value as reported by the AASP;</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Performing technical systems audits of the AASP's facilities and operating procedures at least once every two years;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Providing standards for use by the voluntary consensus standard body to approve the accrediting body that will accredit the audit sample providers.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 xml:space="preserve">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Circular A-119.  A copy of Circular A-119 is available upon request by writing the Office of Information and Regulatory Affairs, Office of Management and Budget, 725 17th Street, NW., Washington, DC 20503, by calling (202) 395-6880 or downloading online at </w:t>
      </w:r>
      <w:r w:rsidRPr="00184913">
        <w:rPr>
          <w:i/>
          <w:iCs/>
          <w:szCs w:val="22"/>
        </w:rPr>
        <w:t xml:space="preserve">http://standards.gov/standards_gov/a119.cfm.  </w:t>
      </w:r>
      <w:r w:rsidRPr="00184913">
        <w:rPr>
          <w:szCs w:val="22"/>
        </w:rPr>
        <w:t xml:space="preserve">The VCSB shall approve all accrediting bodies.  The Administrator will review all technical criteria documents.  If the technical criteria documents do not meet </w:t>
      </w:r>
      <w:r w:rsidRPr="00184913">
        <w:rPr>
          <w:szCs w:val="22"/>
        </w:rPr>
        <w:lastRenderedPageBreak/>
        <w:t xml:space="preserve">the minimum technical requirements in paragraphs (g)(2) through (4)of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184913">
        <w:rPr>
          <w:i/>
          <w:iCs/>
          <w:szCs w:val="22"/>
        </w:rPr>
        <w:t xml:space="preserve">http://www.epa.gov/ttn/emc.  </w:t>
      </w:r>
    </w:p>
    <w:p w:rsidR="00184913" w:rsidRPr="00184913" w:rsidRDefault="00184913" w:rsidP="00184913">
      <w:pPr>
        <w:tabs>
          <w:tab w:val="left" w:pos="360"/>
          <w:tab w:val="left" w:pos="720"/>
          <w:tab w:val="left" w:pos="1080"/>
          <w:tab w:val="left" w:pos="1440"/>
        </w:tabs>
        <w:spacing w:after="60"/>
        <w:rPr>
          <w:szCs w:val="22"/>
        </w:rPr>
      </w:pPr>
      <w:r w:rsidRPr="00184913">
        <w:rPr>
          <w:szCs w:val="22"/>
        </w:rPr>
        <w:t>[36 FR 24877, Dec. 23, 1971, as amended at 39 FR 9314, Mar. 8, 1974; 42 FR 57126, Nov. 1, 1977; 44 FR 33612, June 11, 1979; 54 FR 6662, Feb. 14, 1989; 54 FR 21344, May 17, 1989; 64 FR 7463, Feb. 12, 1999; 72 FR 27442, May 16, 2007; 75 FR 55646, Sept. 13, 2010]</w:t>
      </w:r>
    </w:p>
    <w:p w:rsidR="00184913" w:rsidRPr="00184913" w:rsidRDefault="00184913" w:rsidP="00184913">
      <w:pPr>
        <w:tabs>
          <w:tab w:val="left" w:pos="360"/>
          <w:tab w:val="left" w:pos="720"/>
          <w:tab w:val="left" w:pos="1080"/>
          <w:tab w:val="left" w:pos="1440"/>
        </w:tabs>
        <w:spacing w:after="60"/>
        <w:outlineLvl w:val="1"/>
        <w:rPr>
          <w:b/>
          <w:bCs/>
          <w:szCs w:val="22"/>
        </w:rPr>
      </w:pPr>
      <w:bookmarkStart w:id="18" w:name="40:7.0.1.1.1.1.151.9"/>
      <w:bookmarkEnd w:id="18"/>
      <w:r w:rsidRPr="00184913">
        <w:rPr>
          <w:b/>
          <w:bCs/>
          <w:szCs w:val="22"/>
        </w:rPr>
        <w:t>§ 60.9 Availability of information.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The availability to the public of information provided to, or otherwise obtained by, the Administrator under this part shall be governed by part 2 of this chapter.  (Information submitted voluntarily to the Administrator for the purposes of §§ 60.5 and 60.6 is governed by §§ 2.201 through 2.213 of this chapter and not by § 2.301 of this chapter.)</w:t>
      </w:r>
    </w:p>
    <w:p w:rsidR="00184913" w:rsidRPr="00184913" w:rsidRDefault="00184913" w:rsidP="00184913">
      <w:pPr>
        <w:tabs>
          <w:tab w:val="left" w:pos="360"/>
          <w:tab w:val="left" w:pos="720"/>
          <w:tab w:val="left" w:pos="1080"/>
          <w:tab w:val="left" w:pos="1440"/>
        </w:tabs>
        <w:spacing w:after="60"/>
        <w:outlineLvl w:val="1"/>
        <w:rPr>
          <w:b/>
          <w:bCs/>
          <w:szCs w:val="22"/>
        </w:rPr>
      </w:pPr>
      <w:bookmarkStart w:id="19" w:name="40:7.0.1.1.1.1.151.10"/>
      <w:bookmarkEnd w:id="19"/>
      <w:r w:rsidRPr="00184913">
        <w:rPr>
          <w:b/>
          <w:bCs/>
          <w:szCs w:val="22"/>
        </w:rPr>
        <w:t>§ 60.10 State authority.</w:t>
      </w:r>
    </w:p>
    <w:p w:rsidR="00184913" w:rsidRPr="00184913" w:rsidRDefault="00184913" w:rsidP="00184913">
      <w:pPr>
        <w:tabs>
          <w:tab w:val="left" w:pos="360"/>
          <w:tab w:val="left" w:pos="720"/>
          <w:tab w:val="left" w:pos="1080"/>
          <w:tab w:val="left" w:pos="1440"/>
        </w:tabs>
        <w:rPr>
          <w:szCs w:val="22"/>
        </w:rPr>
      </w:pPr>
      <w:r w:rsidRPr="00184913">
        <w:rPr>
          <w:szCs w:val="22"/>
        </w:rPr>
        <w:t>The provisions of this part shall not be construed in any manner to preclude any State or political subdivision thereof from:</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Adopting and enforcing any emission standard or limitation applicable to an affected facility, provided that such emission standard or limitation is not less stringent than the standard applicable to such facility.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szCs w:val="22"/>
        </w:rPr>
        <w:t xml:space="preserve">(b) </w:t>
      </w:r>
      <w:r w:rsidRPr="00184913">
        <w:rPr>
          <w:szCs w:val="22"/>
        </w:rPr>
        <w:tab/>
        <w:t>Requiring the owner or operator of an affected facility to obtain permits, licenses, or approvals prior to initiating construction, modification, or operation of such facility.</w:t>
      </w:r>
    </w:p>
    <w:p w:rsidR="00184913" w:rsidRPr="00184913" w:rsidRDefault="00184913" w:rsidP="00184913">
      <w:pPr>
        <w:tabs>
          <w:tab w:val="left" w:pos="360"/>
          <w:tab w:val="left" w:pos="720"/>
          <w:tab w:val="left" w:pos="1080"/>
          <w:tab w:val="left" w:pos="1440"/>
        </w:tabs>
        <w:spacing w:after="60"/>
        <w:outlineLvl w:val="1"/>
        <w:rPr>
          <w:b/>
          <w:bCs/>
          <w:szCs w:val="22"/>
        </w:rPr>
      </w:pPr>
      <w:bookmarkStart w:id="20" w:name="40:7.0.1.1.1.1.151.11"/>
      <w:bookmarkEnd w:id="20"/>
      <w:r w:rsidRPr="00184913">
        <w:rPr>
          <w:b/>
          <w:bCs/>
          <w:szCs w:val="22"/>
        </w:rPr>
        <w:t>§ 60.11 Compliance with standards and maintenance requirements.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Compliance with standards in this part, other than opacity standards, shall be determined in accordance with performance tests established by § 60.8, unless otherwise specified in the applicable standard.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Compliance with opacity standards in this part shall be determined by conducting observations in accordance with Method 9 in appendix A of this part, any alternative method that is approved by the Administrator, or as provided in paragraph (e)(5) of this section.  For purposes of determining initial compliance, the minimum total time of observations shall be 3 hours (30 6-minute averages) for the performance test or other set of observations (meaning those fugitive-type emission sources subject only to an opacity standard).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The opacity standards set forth in this part shall apply at all times except during periods of startup, shutdown, malfunction, and as otherwise provided in the applicable standard.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(d) </w:t>
      </w:r>
      <w:r w:rsidRPr="00184913">
        <w:rPr>
          <w:szCs w:val="22"/>
        </w:rPr>
        <w:tab/>
        <w:t>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(e)</w:t>
      </w:r>
      <w:r w:rsidRPr="00184913">
        <w:rPr>
          <w:szCs w:val="22"/>
        </w:rPr>
        <w:tab/>
        <w:t xml:space="preserve">(1) </w:t>
      </w:r>
      <w:r w:rsidRPr="00184913">
        <w:rPr>
          <w:szCs w:val="22"/>
        </w:rPr>
        <w:tab/>
        <w:t xml:space="preserve">For the purpose of demonstrating initial compliance, opacity observations shall be conducted concurrently with the initial performance test required in § 60.8 unless one of the following conditions apply.  If no performance test under § 60.8 is required, then opacity observations shall be conducted within 60 days after achieving the maximum production rate at which the affected facility will be operated but no later than 180 days after initial startup of the facility.  If visibility or other conditions prevent the opacity observations from being conducted concurrently with the initial performance test required under § 60.8, the source owner or operator shall reschedule the opacity observations as soon after the initial performance test as possible, but not later than 30 days thereafter, and shall advise the Administrator of the rescheduled date.  In these cases, the 30-day prior notification to the Administrator required in § 60.7(a)(6) shall be waived.  The rescheduled opacity observations shall be conducted (to the extent possible) under the same operating conditions that existed during the initial performance test conducted under § 60.8.  The visible emissions observer shall determine whether visibility or other conditions prevent the opacity observations from being made concurrently with the initial performance test in accordance with procedures contained in Method 9 of appendix B of this part.  Opacity readings of </w:t>
      </w:r>
      <w:r w:rsidRPr="00184913">
        <w:rPr>
          <w:szCs w:val="22"/>
        </w:rPr>
        <w:lastRenderedPageBreak/>
        <w:t>portions of plumes which contain condensed, uncombined water vapor shall not be used for purposes of determining compliance with opacity standards.  The owner or operator of an affected facility shall make available, upon request by the Administrator, such records as may be necessary to determine the conditions under which the visual observations were made and shall provide evidence indicating proof of current visible observer emission certification.  Except as provided in paragraph (e)(5) of this section, the results of continuous monitoring by transmissometer which indicate that the opacity at the time visual observations were made was not in excess of the standard are probative but not conclusive evidence of the actual opacity of an emission, provided that the source shall meet the burden of proving that the instrument used meets (at the time of the alleged violation) Performance Specification 1 in appendix B of this part, has been properly maintained and (at the time of the alleged violation) that the resulting data have not been altered in any way.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 Except as provided in paragraph (e)(3) of this section, the owner or operator of an affected facility to which an opacity standard in this part applies shall conduct opacity observations in accordance with paragraph (b) of this section, shall record the opacity of emissions, and shall report to the Administrator the opacity results along with the results of the initial performance test required under § 60.8.  The inability of an owner or operator to secure a visible emissions observer shall not be considered a reason for not conducting the opacity observations concurrent with the initial performance test.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The owner or operator of an affected facility to which an opacity standard in this part applies may request the Administrator to determine and to record the opacity of emissions from the affected facility during the initial performance test and at such times as may be required.  The owner or operator of the affected facility shall report the opacity results.  Any request to the Administrator to determine and to record the opacity of emissions from an affected facility shall be included in the notification required in § 60.7(a)(6).  If, for some reason, the Administrator cannot determine and record the opacity of emissions from the affected facility during the performance test, then the provisions of paragraph (e)(1) of this section shall apply.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An owner or operator of an affected facility using a continuous opacity monitor (transmissometer) shall record the monitoring data produced during the initial performance test required by § 60.8 and shall furnish the Administrator a written report of the monitoring results along with Method 9 and § 60.8 performance test results.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(5) </w:t>
      </w:r>
      <w:r w:rsidRPr="00184913">
        <w:rPr>
          <w:szCs w:val="22"/>
        </w:rPr>
        <w:tab/>
        <w:t>An owner or operator of an affected facility subject to an opacity standard may submit, for compliance purposes, continuous opacity monitoring system (COMS) data results produced during any performance test required under § 60.8 in lieu of Method 9 observation data.  If an owner or operator elects to submit COMS data for compliance with the opacity standard, he shall notify the Administrator of that decision, in writing, at least 30 days before any performance test required under § 60.8 is conducted.  Once the owner or operator of an affected facility has notified the Administrator to that effect, the COMS data results will be used to determine opacity compliance during subsequent tests required under § 60.8 until the owner or operator notifies the Administrator, in writing, to the contrary.  For the purpose of determining compliance with the opacity standard during a performance test required under §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 60.8.  The owner or operator of an affected facility using a COMS for compliance purposes is responsible for demonstrating that the COMS meets the requirements specified in § 60.13(c) of this part,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 with the opacity standard.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(6) </w:t>
      </w:r>
      <w:r w:rsidRPr="00184913">
        <w:rPr>
          <w:szCs w:val="22"/>
        </w:rPr>
        <w:tab/>
        <w:t xml:space="preserve">Upon receipt from an owner or operator of the written reports of the results of the performance tests required by § 60.8, the opacity observation results and observer certification required by § 60.11(e)(1), and the COMS results, if applicable, the Administrator will make a finding concerning compliance with </w:t>
      </w:r>
      <w:r w:rsidRPr="00184913">
        <w:rPr>
          <w:szCs w:val="22"/>
        </w:rPr>
        <w:lastRenderedPageBreak/>
        <w:t>opacity and other applicable standards.  If COMS data results are used to comply with an opacity standard, only those results are required to be submitted along with the performance test results required by § 60.8.  If the Administrator finds that an affected facility is in compliance with all applicable standards for which performance tests are conducted in accordance with § 60.8 of this part but during the time such performance tests are being conducted fails to meet any applicable opacity standard, he shall notify the owner or operator and advise him that he may petition the Administrator within 10 days of receipt of notification to make appropriate adjustment to the opacity standard for the affected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(7) </w:t>
      </w:r>
      <w:r w:rsidRPr="00184913">
        <w:rPr>
          <w:szCs w:val="22"/>
        </w:rPr>
        <w:tab/>
        <w:t>The Administrator will grant such a petition upon a demonstration by the owner or operator that the affected facility and associated air pollution control equipment was operated and maintained in a manner to minimize the opacity of emissions during the performance tests; that the performance tests were performed under the conditions established by the Administrator; and that the affected facility and associated air pollution control equipment were incapable of being adjusted or operated to meet the applicable opacity standard.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(8) </w:t>
      </w:r>
      <w:r w:rsidRPr="00184913">
        <w:rPr>
          <w:szCs w:val="22"/>
        </w:rPr>
        <w:tab/>
        <w:t xml:space="preserve">The Administrator will establish an opacity standard for the affected facility meeting the above requirements at a level at which the source will be able, as indicated by the performance and opacity tests, to meet the opacity standard at all times during which the source is meeting the mass or concentration emission standard.  The Administrator will promulgate the new opacity standard in the </w:t>
      </w:r>
      <w:r w:rsidRPr="00184913">
        <w:rPr>
          <w:smallCaps/>
          <w:szCs w:val="22"/>
        </w:rPr>
        <w:t xml:space="preserve">Federal Register.  </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(f)</w:t>
      </w:r>
      <w:r w:rsidRPr="00184913">
        <w:rPr>
          <w:szCs w:val="22"/>
        </w:rPr>
        <w:tab/>
        <w:t xml:space="preserve"> Special provisions set forth under an applicable subpart shall supersede any conflicting provisions in paragraphs (a) through (e)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t>
      </w:r>
      <w:r w:rsidRPr="00184913">
        <w:rPr>
          <w:szCs w:val="22"/>
        </w:rPr>
        <w:tab/>
        <w:t>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or procedure had been performed.</w:t>
      </w:r>
    </w:p>
    <w:p w:rsidR="00184913" w:rsidRPr="00184913" w:rsidRDefault="00184913" w:rsidP="00184913">
      <w:pPr>
        <w:tabs>
          <w:tab w:val="left" w:pos="360"/>
          <w:tab w:val="left" w:pos="720"/>
          <w:tab w:val="left" w:pos="1080"/>
          <w:tab w:val="left" w:pos="1440"/>
        </w:tabs>
        <w:spacing w:after="60"/>
        <w:rPr>
          <w:szCs w:val="22"/>
        </w:rPr>
      </w:pPr>
      <w:r w:rsidRPr="00184913">
        <w:rPr>
          <w:szCs w:val="22"/>
        </w:rPr>
        <w:t>[38 FR 28565, Oct. 15, 1973, as amended at 39 FR 39873, Nov. 12, 1974; 43 FR 8800, Mar. 3, 1978; 45 FR 23379, Apr. 4, 1980; 48 FR 48335, Oct. 18, 1983; 50 FR 53113, Dec. 27, 1985; 51 FR 1790, Jan. 15, 1986; 52 FR 9781, Mar. 26, 1987; 62 FR 8328, Feb. 24, 1997; 65 FR 61749, Oct. 17, 2000]</w:t>
      </w:r>
    </w:p>
    <w:p w:rsidR="00184913" w:rsidRPr="00184913" w:rsidRDefault="00184913" w:rsidP="00184913">
      <w:pPr>
        <w:tabs>
          <w:tab w:val="left" w:pos="360"/>
          <w:tab w:val="left" w:pos="720"/>
          <w:tab w:val="left" w:pos="1080"/>
          <w:tab w:val="left" w:pos="1440"/>
        </w:tabs>
        <w:spacing w:after="60"/>
        <w:outlineLvl w:val="1"/>
        <w:rPr>
          <w:b/>
          <w:bCs/>
          <w:szCs w:val="22"/>
        </w:rPr>
      </w:pPr>
      <w:bookmarkStart w:id="21" w:name="40:7.0.1.1.1.1.151.12"/>
      <w:bookmarkEnd w:id="21"/>
      <w:r w:rsidRPr="00184913">
        <w:rPr>
          <w:b/>
          <w:bCs/>
          <w:szCs w:val="22"/>
        </w:rPr>
        <w:t>§ 60.12 Circumvention.</w:t>
      </w:r>
    </w:p>
    <w:p w:rsidR="00184913" w:rsidRPr="00184913" w:rsidRDefault="00184913" w:rsidP="00184913">
      <w:pPr>
        <w:tabs>
          <w:tab w:val="left" w:pos="360"/>
          <w:tab w:val="left" w:pos="720"/>
          <w:tab w:val="left" w:pos="1080"/>
          <w:tab w:val="left" w:pos="1440"/>
        </w:tabs>
        <w:rPr>
          <w:szCs w:val="22"/>
        </w:rPr>
      </w:pPr>
      <w:r w:rsidRPr="00184913">
        <w:rPr>
          <w:szCs w:val="22"/>
        </w:rPr>
        <w:t>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[39 FR 9314, Mar. 8, 1974]</w:t>
      </w:r>
    </w:p>
    <w:p w:rsidR="00184913" w:rsidRPr="00184913" w:rsidRDefault="00184913" w:rsidP="00184913">
      <w:pPr>
        <w:tabs>
          <w:tab w:val="left" w:pos="360"/>
          <w:tab w:val="left" w:pos="720"/>
          <w:tab w:val="left" w:pos="1080"/>
          <w:tab w:val="left" w:pos="1440"/>
        </w:tabs>
        <w:spacing w:after="60"/>
        <w:outlineLvl w:val="1"/>
        <w:rPr>
          <w:b/>
          <w:bCs/>
          <w:szCs w:val="22"/>
        </w:rPr>
      </w:pPr>
      <w:bookmarkStart w:id="22" w:name="40:7.0.1.1.1.1.151.13"/>
      <w:bookmarkEnd w:id="22"/>
      <w:r w:rsidRPr="00184913">
        <w:rPr>
          <w:b/>
          <w:bCs/>
          <w:szCs w:val="22"/>
        </w:rPr>
        <w:t>§ 60.13 Monitoring requirements.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For the purposes of this section, all continuous monitoring systems required under applicable subparts shall be subject to the provisions of this section upon promulgation of performance specifications for continuous monitoring systems under appendix B to this part and, if the continuous monitoring system is used to demonstrate compliance with emission limits on a continuous basis, appendix F to this part, unless otherwise specified in an applicable subpart or by the Administrator.  Appendix F is applicable December 4, 1987.</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(b) All continuous monitoring systems and monitoring devices shall be installed and operational prior to conducting performance tests under § 60.8.  Verification of operational status shall, as a minimum, include completion of the manufacturer's written requirements or recommendations for installation, operation, and calibration of the device.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If the owner or operator of an affected facility elects to submit continous opacity monitoring system (COMS) data for compliance with the opacity standard as provided under § 60.11(e)(5), he shall conduct a performance evaluation of the COMS as specified in Performance Specification 1, appendix B, of this part before the performance test required under § 60.8 is conducted.  Otherwise, the owner or operator of an </w:t>
      </w:r>
      <w:r w:rsidRPr="00184913">
        <w:rPr>
          <w:szCs w:val="22"/>
        </w:rPr>
        <w:lastRenderedPageBreak/>
        <w:t>affected facility shall conduct a performance evaluation of the COMS or continuous emission monitoring system (CEMS) during any performance test required under § 60.8 or within 30 days thereafter in accordance with the applicable performance specification in appendix B of this part, The owner or operator of an affected facility shall conduct COMS or CEMS performance evaluations at such other times as may be required by the Administrator under section 114 of the Act.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(1) The owner or operator of an affected facility using a COMS to determine opacity compliance during any performance test required under § 60.8 and as described in § 60.11(e)(5) shall furnish the Administrator two or, upon request, more copies of a written report of the results of the COMS performance evaluation described in paragraph (c) of this section at least 10 days before the performance test required under § 60.8 is conducted.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(2) Except as provided in paragraph (c)(1) of this section, the owner or operator of an affected facility shall furnish the Administrator within 60 days of completion two or, upon request, more copies of a written report of the results of the performance evaluation.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(d)(1) Owners and operators of a CEMS installed in accordance with the provisions of this part, must check the zero (or low level value between 0 and 20 percent of span value) and span (50 to 100 percent of span value) calibration drifts at least once daily in accordance with a written procedure.  The zero and span must, as a minimum, be adjusted whenever either the 24-hour zero drift or the 24-hour span drift exceeds two times the limit of the applicable performance specification in appendix B of this part.  The system must allow the amount of the excess zero and span drift to be recorded and quantified whenever specified.  Owners and operators of a COMS installed in accordance with the provisions of this part, must automatically, intrinsic to the opacity monitor, check the zero and upscale (span) calibration drifts at least once daily.  For a particular COMS, the acceptable range of zero and upscale calibration materials is as defined in the applicable version of PS-1 in appendix B of this part.  For a COMS, the optical surfaces, exposed to the effluent gases, must be cleaned before performing the zero and upscale drift adjustments, except for systems using automatic zero adjustments.  The optical surfaces must be cleaned when the cumulative automatic zero compensation exceeds 4 percent opacity.</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(2) Unless otherwise approved by the Administrator, the following procedures must be followed for a COMS.  Minimum procedures must include an automated method for producing a simulated zero opacity condition and an upscale opacity condition using a certified neutral density filter or other related technique to produce a known obstruction of the light beam.  Such procedures must provide a system check of all active analyzer internal optics with power or curvature, all active electronic circuitry including the light source and photodetector assembly, and electronic or electro-mechanical systems and hardware and or software used during normal measurement operation.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(e) Except for system breakdowns, repairs, calibration checks, and zero and span adjustments required under paragraph (d) of this section, all continuous monitoring systems shall be in continuous operation and shall meet minimum frequency of operation requirements as follows: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(1) All continuous monitoring systems referenced by paragraph (c) of this section for measuring opacity of emissions shall complete a minimum of one cycle of sampling and analyzing for each successive 10-second period and one cycle of data recording for each successive 6-minute period.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(2) All continuous monitoring systems referenced by paragraph (c) of this section for measuring emissions, except opacity, shall complete a minimum of one cycle of operation (sampling, analyzing, and data recording) for each successive 15-minute period.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(f) All continuous monitoring systems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this part shall be used.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When the effluents from a single affected facility or two or more affected facilities subject to the same emission standards are combined before being released to the atmosphere, the owner or operator may install applicable continuous monitoring systems on each effluent or on the combined effluent.  When the affected facilities are not subject to the same emission standards, separate continuous monitoring systems shall be </w:t>
      </w:r>
      <w:r w:rsidRPr="00184913">
        <w:rPr>
          <w:szCs w:val="22"/>
        </w:rPr>
        <w:lastRenderedPageBreak/>
        <w:t>installed on each effluent.  When the effluent from one affected facility is released to the atmosphere through more than one point, the owner or operator shall install an applicable continuous monitoring system on each separate effluent unless the installation of fewer systems is approved by the Administrator.  When more than one continuous monitoring system is used to measure the emissions from one affected facility (e.g., multiple breechings, multiple outlets), the owner or operator shall report the results as required from each continuous monitoring system.</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 xml:space="preserve">(h)(1) </w:t>
      </w:r>
      <w:r w:rsidRPr="00184913">
        <w:rPr>
          <w:szCs w:val="22"/>
        </w:rPr>
        <w:tab/>
        <w:t>Owners or operators of all continuous monitoring systems for measurement of opacity shall reduce all data to 6-minute averages and for continuous monitoring systems other than opacity to 1-hour averages for time periods as defined in § 60.2.  Six-minute opacity averages shall be calculated from 36 or more data points equally spaced over each 6-minute period.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For continuous monitoring systems other than opacity, 1-hour averages shall be computed as follows, except that the provisions pertaining to the validation of partial operating hours are only applicable for affected facilities that are required by the applicable subpart to include partial hours in the emission calculations: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 xml:space="preserve">(i) </w:t>
      </w:r>
      <w:r w:rsidRPr="00184913">
        <w:rPr>
          <w:szCs w:val="22"/>
        </w:rPr>
        <w:tab/>
        <w:t xml:space="preserve">Except as provided under paragraph (h)(2)(iii) of this section, for a full operating hour (any clock hour with 60 minutes of unit operation), at least four valid data points are required to calculate the hourly average, </w:t>
      </w:r>
      <w:r w:rsidRPr="00184913">
        <w:rPr>
          <w:i/>
          <w:iCs/>
          <w:szCs w:val="22"/>
        </w:rPr>
        <w:t>i.e.</w:t>
      </w:r>
      <w:r w:rsidRPr="00184913">
        <w:rPr>
          <w:szCs w:val="22"/>
        </w:rPr>
        <w:t xml:space="preserve"> , one data point in each of the 15-minute quadrants of the hour.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Except as provided under paragraph (h)(2)(iii) of this section, for a partial operating hour (any clock hour with less than 60 minutes of unit operation), at least one valid data point in each 15-minute quadrant of the hour in which the unit operates is required to calculate the hourly average.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For any operating hour in which required maintenance or quality-assurance activities are performed:</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(A)</w:t>
      </w:r>
      <w:r w:rsidRPr="00184913">
        <w:rPr>
          <w:szCs w:val="22"/>
        </w:rPr>
        <w:tab/>
        <w:t>If the unit operates in two or more quadrants of the hour, a minimum of two valid data points, separated by at least 15 minutes, is required to calculate the hourly average; or</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(B)</w:t>
      </w:r>
      <w:r w:rsidRPr="00184913">
        <w:rPr>
          <w:szCs w:val="22"/>
        </w:rPr>
        <w:tab/>
        <w:t>If the unit operates in only one quadrant of the hour, at least one valid data point is required to calculate the hourly average.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(iv)</w:t>
      </w:r>
      <w:r w:rsidRPr="00184913">
        <w:rPr>
          <w:szCs w:val="22"/>
        </w:rPr>
        <w:tab/>
        <w:t>If a daily calibration error check is failed during any operating hour, all data for that hour shall be invalidated, unless a subsequent calibration error test is passed in the same hour and the requirements of paragraph (h)(2)(iii) of this section are met, based solely on valid data recorded after the successful calibration.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w:t>
      </w:r>
      <w:r w:rsidRPr="00184913">
        <w:rPr>
          <w:szCs w:val="22"/>
        </w:rPr>
        <w:tab/>
        <w:t>For each full or partial operating hour, all valid data points shall be used to calculate the hourly average.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w:t>
      </w:r>
      <w:r w:rsidRPr="00184913">
        <w:rPr>
          <w:szCs w:val="22"/>
        </w:rPr>
        <w:tab/>
        <w:t>Except as provided under paragraph (h)(2)(vii) of this section, data recorded during periods of continuous monitoring system breakdown, repair, calibration checks, and zero and span adjustments shall not be included in the data averages computed under this paragraph.</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(vii)</w:t>
      </w:r>
      <w:r w:rsidRPr="00184913">
        <w:rPr>
          <w:szCs w:val="22"/>
        </w:rPr>
        <w:tab/>
        <w:t>Owners and operators complying with the requirements of § 60.7(f)(1) or (2) must include any data recorded during periods of monitor breakdown or malfunction in the data averages.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(viii)</w:t>
      </w:r>
      <w:r w:rsidRPr="00184913">
        <w:rPr>
          <w:szCs w:val="22"/>
        </w:rPr>
        <w:tab/>
        <w:t xml:space="preserve">When specified in an applicable subpart, hourly averages for certain partial operating hours shall not be computed or included in the emission averages ( </w:t>
      </w:r>
      <w:r w:rsidRPr="00184913">
        <w:rPr>
          <w:i/>
          <w:iCs/>
          <w:szCs w:val="22"/>
        </w:rPr>
        <w:t>e.g.</w:t>
      </w:r>
      <w:r w:rsidRPr="00184913">
        <w:rPr>
          <w:szCs w:val="22"/>
        </w:rPr>
        <w:t xml:space="preserve"> hours with &lt; 30 minutes of unit operation under § 60.47b(d)).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(ix)</w:t>
      </w:r>
      <w:r w:rsidRPr="00184913">
        <w:rPr>
          <w:szCs w:val="22"/>
        </w:rPr>
        <w:tab/>
        <w:t xml:space="preserve">Either arithmetic or integrated averaging of all data may be used to calculate the hourly averages.  The data may be recorded in reduced or nonreduced form ( </w:t>
      </w:r>
      <w:r w:rsidRPr="00184913">
        <w:rPr>
          <w:i/>
          <w:iCs/>
          <w:szCs w:val="22"/>
        </w:rPr>
        <w:t>e.g.</w:t>
      </w:r>
      <w:r w:rsidRPr="00184913">
        <w:rPr>
          <w:szCs w:val="22"/>
        </w:rPr>
        <w:t xml:space="preserve"> , ppm pollutant and percent O</w:t>
      </w:r>
      <w:r w:rsidRPr="00184913">
        <w:rPr>
          <w:szCs w:val="22"/>
          <w:vertAlign w:val="subscript"/>
        </w:rPr>
        <w:t>2</w:t>
      </w:r>
      <w:r w:rsidRPr="00184913">
        <w:rPr>
          <w:szCs w:val="22"/>
        </w:rPr>
        <w:t xml:space="preserve"> or ng/J of pollutant).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All excess emissions shall be converted into units of the standard using the applicable conversion procedures specified in the applicable subpart.  After conversion into units of the standard, the data may be rounded to the same number of significant digits used in the applicable subpart to specify the emission limit.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(i) </w:t>
      </w:r>
      <w:r w:rsidRPr="00184913">
        <w:rPr>
          <w:szCs w:val="22"/>
        </w:rPr>
        <w:tab/>
        <w:t>After receipt and consideration of written application, the Administrator may approve alternatives to any monitoring procedures or requirements of this part including, but not limited to the following:</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 xml:space="preserve">(1) </w:t>
      </w:r>
      <w:r w:rsidRPr="00184913">
        <w:rPr>
          <w:szCs w:val="22"/>
        </w:rPr>
        <w:tab/>
        <w:t>Alternative monitoring requirements when installation of a continuous monitoring system or monitoring device specified by this part would not provide accurate measurements due to liquid water or other interferences caused by substances in the effluent gases.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Alternative monitoring requirements when the affected facility is infrequently operated.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Alternative monitoring requirements to accommodate continuous monitoring systems that require additional measurements to correct for stack moisture conditions.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Alternative locations for installing continuous monitoring systems or monitoring devices when the owner or operator can demonstrate that installation at alternate locations will enable accurate and representative measurements.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(5) </w:t>
      </w:r>
      <w:r w:rsidRPr="00184913">
        <w:rPr>
          <w:szCs w:val="22"/>
        </w:rPr>
        <w:tab/>
        <w:t>Alternative methods of converting pollutant concentration measurements to units of the standards.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(6) </w:t>
      </w:r>
      <w:r w:rsidRPr="00184913">
        <w:rPr>
          <w:szCs w:val="22"/>
        </w:rPr>
        <w:tab/>
        <w:t>Alternative procedures for performing daily checks of zero and span drift that do not involve use of span gases or test cells.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(7) </w:t>
      </w:r>
      <w:r w:rsidRPr="00184913">
        <w:rPr>
          <w:szCs w:val="22"/>
        </w:rPr>
        <w:tab/>
        <w:t>Alternatives to the A.S.T.M. test methods or sampling procedures specified by any subpart.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(8) </w:t>
      </w:r>
      <w:r w:rsidRPr="00184913">
        <w:rPr>
          <w:szCs w:val="22"/>
        </w:rPr>
        <w:tab/>
        <w:t>Alternative continuous monitoring systems that do not meet the design or performance requirements in Performance Specification 1, appendix B, but adequately demonstrate a definite and consistent relationship between its measurements and the measurements of opacity by a system complying with the requirements in Performance Specification 1.  The Administrator may require that such demonstration be performed for each affected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(9) </w:t>
      </w:r>
      <w:r w:rsidRPr="00184913">
        <w:rPr>
          <w:szCs w:val="22"/>
        </w:rPr>
        <w:tab/>
        <w:t>Alternative monitoring requirements when the effluent from a single affected facility or the combined effluent from two or more affected facilities is released to the atmosphere through more than one point.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(j) </w:t>
      </w:r>
      <w:r w:rsidRPr="00184913">
        <w:rPr>
          <w:szCs w:val="22"/>
        </w:rPr>
        <w:tab/>
        <w:t>An alternative to the relative accuracy (RA) test specified in Performance Specification 2 of appendix B may be requested as follows: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An alternative to the reference method tests for determining RA is available for sources with emission rates demonstrated to be less than 50 percent of the applicable standard.  A source owner or operator may petition the Administrator to waive the RA test in Section 8.4 of Performance Specification 2 and substitute the procedures in Section 16.0 if the results of a performance test conducted according to the requirements in § 60.8 of this subpart or other tests performed following the criteria in § 60.8 demonstrate that the emission rate of the pollutant of interest in the units of the applicable standard is less than 50 percent of the applicable standard.  For sources subject to standards expressed as control efficiency levels, a source owner or operator may petition the Administrator to waive the RA test and substitute the procedures in Section 16.0 of Performance Specification 2 if the control device exhaust emission rate is less than 50 percent of the level needed to meet the control efficiency requirement.  The alternative procedures do not apply if the continuous emission monitoring system is used to determine compliance continuously with the applicable standard.  The petition to waive the RA test shall include a detailed description of the procedures to be applied.  Included shall be location and procedure for conducting the alternative, the concentration or response levels of the alternative RA materials, and the other equipment checks included in the alternative procedure.  The Administrator will review the petition for completeness and applicability.  The determination to grant a waiver will depend on the intended use of the CEMS data (e.g., data collection purposes other than NSPS) and may require specifications more stringent than in Performance Specification 2 (e.g., the applicable emission limit is more stringent than NSPS).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 xml:space="preserve">The waiver of a CEMS RA test will be reviewed and may be rescinded at such time, following successful completion of the alternative RA procedure, that the CEMS data indicate that the source emissions are approaching the level.  The criterion for reviewing the waiver is the collection of CEMS data showing that emissions have exceeded 70 percent of the applicable standard for seven, consecutive, averaging periods as specified by the applicable regulation(s).  For sources subject to standards expressed as control efficiency levels, the criterion for reviewing the waiver is the collection of CEMS data showing that exhaust emissions have exceeded 70 percent of the level needed to meet the control efficiency requirement for seven, consecutive, averaging periods as specified by the applicable regulation(s) [e.g., § 60.45(g) (2) and (3), § 60.73(e), and § 60.84(e)].  It is the responsibility of the source operator to maintain records and determine the level of emissions relative to the criterion on the waiver of RA testing.  If this </w:t>
      </w:r>
      <w:r w:rsidRPr="00184913">
        <w:rPr>
          <w:szCs w:val="22"/>
        </w:rPr>
        <w:lastRenderedPageBreak/>
        <w:t>criterion is exceeded, the owner or operator must notify the Administrator within 10 days of such occurrence and include a description of the nature and cause of the increasing emissions.  The Administrator will review the notification and may rescind the waiver and require the owner or operator to conduct a RA test of the CEMS as specified in Section 8.4 of Performance Specification 2.</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[40 FR 46255, Oct. 6, 1975; 40 FR 59205, Dec. 22, 1975, as amended at 41 FR 35185, Aug. 20, 1976; 48 FR 13326, Mar. 30, 1983; 48 FR 23610, May 25, 1983; 48 FR 32986, July 20, 1983; 52 FR 9782, Mar. 26, 1987; 52 FR 17555, May 11, 1987; 52 FR 21007, June 4, 1987; 64 FR 7463, Feb. 12, 1999; 65 FR 48920, Aug. 10, 2000; 65 FR 61749, Oct. 17, 2000; 66 FR 44980, Aug. 27, 2001; 71 FR 31102, June 1, 2006; 72 FR 32714, June 13, 2007]</w:t>
      </w:r>
    </w:p>
    <w:p w:rsidR="00184913" w:rsidRPr="00184913" w:rsidRDefault="00184913" w:rsidP="00184913">
      <w:pPr>
        <w:tabs>
          <w:tab w:val="left" w:pos="360"/>
          <w:tab w:val="left" w:pos="720"/>
          <w:tab w:val="left" w:pos="1080"/>
          <w:tab w:val="left" w:pos="1440"/>
        </w:tabs>
        <w:spacing w:after="60"/>
        <w:rPr>
          <w:szCs w:val="22"/>
        </w:rPr>
      </w:pPr>
      <w:r w:rsidRPr="00184913">
        <w:rPr>
          <w:smallCaps/>
          <w:szCs w:val="22"/>
        </w:rPr>
        <w:t xml:space="preserve">Editorial Note:  </w:t>
      </w:r>
      <w:r w:rsidRPr="00184913">
        <w:rPr>
          <w:szCs w:val="22"/>
        </w:rPr>
        <w:t xml:space="preserve">At 65 FR 61749, Oct. 17, 2000, § 60.13 was amended by revising the words “ng/J of pollutant” to read “ng of pollutant per J of heat input” in the sixth sentence of paragraph (h).  However, the amendment could not be incorporated because the words “ng/J of pollutant” do not exist in the sixth sentence of paragraph (h).  </w:t>
      </w:r>
    </w:p>
    <w:p w:rsidR="00184913" w:rsidRPr="00184913" w:rsidRDefault="00184913" w:rsidP="00184913">
      <w:pPr>
        <w:tabs>
          <w:tab w:val="left" w:pos="360"/>
          <w:tab w:val="left" w:pos="720"/>
          <w:tab w:val="left" w:pos="1080"/>
          <w:tab w:val="left" w:pos="1440"/>
        </w:tabs>
        <w:spacing w:after="60"/>
        <w:outlineLvl w:val="1"/>
        <w:rPr>
          <w:b/>
          <w:bCs/>
          <w:szCs w:val="22"/>
        </w:rPr>
      </w:pPr>
      <w:bookmarkStart w:id="23" w:name="40:7.0.1.1.1.1.151.14"/>
      <w:bookmarkEnd w:id="23"/>
      <w:r w:rsidRPr="00184913">
        <w:rPr>
          <w:b/>
          <w:bCs/>
          <w:szCs w:val="22"/>
        </w:rPr>
        <w:t>§ 60.14 Modification.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Except as provided under paragraphs (e) and (f) of this section, any physical or operational change to an existing facility which results in an increase in the emission rate to the atmosphere of any pollutant to which a standard applies shall be considered a modification within the meaning of section 111 of the Act.  Upon modification, an existing facility shall become an affected facility for each pollutant to which a standard applies and for which there is an increase in the emission rate to the atmosphere.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Emission rate shall be expressed as kg/hr of any pollutant discharged into the atmosphere for which a standard is applicable.  The Administrator shall use the following to determine emission rate: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Emission factors as specified in the latest issue of “Compilation of Air Pollutant Emission Factors,” EPA Publication No. AP-42, or other emission factors determined by the Administrator to be superior to AP-42 emission factors, in cases where utilization of emission factors demonstrates that the emission level resulting from the physical or operational change will either clearly increase or clearly not increase.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 xml:space="preserve"> Material balances, continuous monitor data, or manual emission tests in cases where utilization of emission factors as referenced in paragraph (b)(1) of this section does not demonstrate to the Administrator's satisfaction whether the emission level resulting from the physical or operational change will either clearly increase or clearly not increase, or where an owner or operator demonstrates to the Administrator's satisfaction that there are reasonable grounds to dispute the result obtained by the Administrator utilizing emission factors as referenced in paragraph (b)(1) of this section.  When the emission rate is based on results from manual emission tests or continuous monitoring systems, the procedures specified in appendix C of this part shall be used to determine whether an increase in emission rate has occurred.  Tests shall be conducted under such conditions as the Administrator shall specify to the owner or operator based on representative performance of the facility.  At least three valid test runs must be conducted before and at least three after the physical or operational change.  All operating parameters which may affect emissions must be held constant to the maximum feasible degree for all test runs.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The addition of an affected facility to a stationary source as an expansion to that source or as a replacement for an existing facility shall not by itself bring within the applicability of this part any other facility within that source.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(d) </w:t>
      </w:r>
      <w:r w:rsidRPr="00184913">
        <w:rPr>
          <w:szCs w:val="22"/>
        </w:rPr>
        <w:tab/>
        <w:t>[Reserved]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(e) </w:t>
      </w:r>
      <w:r w:rsidRPr="00184913">
        <w:rPr>
          <w:szCs w:val="22"/>
        </w:rPr>
        <w:tab/>
        <w:t>The following shall not, by themselves, be considered modifications under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Maintenance, repair, and replacement which the Administrator determines to be routine for a source category, subject to the provisions of paragraph (c) of this section and § 60.15.</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An increase in production rate of an existing facility, if that increase can be accomplished without a capital expenditure on that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An increase in the hours of operation.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 xml:space="preserve">(4) </w:t>
      </w:r>
      <w:r w:rsidRPr="00184913">
        <w:rPr>
          <w:szCs w:val="22"/>
        </w:rPr>
        <w:tab/>
        <w:t>Use of an alternative fuel or raw material if, prior to the date any standard under this part becomes applicable to that source type, as provided by § 60.1, the existing facility was designed to accommodate that alternative use.  A facility shall be considered to be designed to accommodate an alternative fuel or raw material if that use could be accomplished under the facility's construction specifications as amended prior to the change.  Conversion to coal required for energy considerations, as specified in section 111(a)(8) of the Act, shall not be considered a modification.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(5) </w:t>
      </w:r>
      <w:r w:rsidRPr="00184913">
        <w:rPr>
          <w:szCs w:val="22"/>
        </w:rPr>
        <w:tab/>
        <w:t>The addition or use of any system or device whose primary function is the reduction of air pollutants, except when an emission control system is removed or is replaced by a system which the Administrator determines to be less environmentally beneficial.</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(6) </w:t>
      </w:r>
      <w:r w:rsidRPr="00184913">
        <w:rPr>
          <w:szCs w:val="22"/>
        </w:rPr>
        <w:tab/>
        <w:t>The relocation or change in ownership of an existing facility.</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(f) </w:t>
      </w:r>
      <w:r w:rsidRPr="00184913">
        <w:rPr>
          <w:szCs w:val="22"/>
        </w:rPr>
        <w:tab/>
        <w:t>Special provisions set forth under an applicable subpart of this part shall supersede any conflicting provisions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t>
      </w:r>
      <w:r w:rsidRPr="00184913">
        <w:rPr>
          <w:szCs w:val="22"/>
        </w:rPr>
        <w:tab/>
        <w:t>Within 180 days of the completion of any physical or operational change subject to the control measures specified in paragraph (a) of this section, compliance with all applicable standards must be achieved.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(h) </w:t>
      </w:r>
      <w:r w:rsidRPr="00184913">
        <w:rPr>
          <w:szCs w:val="22"/>
        </w:rPr>
        <w:tab/>
        <w:t>No physical change, or change in the method of operation, at an existing electric utility steam generating unit shall be treated as a modification for the purposes of this section provided that such change does not increase the maximum hourly emissions of any pollutant regulated under this section above the maximum hourly emissions achievable at that unit during the 5 years prior to the change.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(i) </w:t>
      </w:r>
      <w:r w:rsidRPr="00184913">
        <w:rPr>
          <w:szCs w:val="22"/>
        </w:rPr>
        <w:tab/>
        <w:t>Repowering projects that are awarded funding from the Department of Energy as permanent clean coal technology demonstration projects (or similar projects funded by EPA) are exempt from the requirements of this section provided that such change does not increase the maximum hourly emissions of any pollutant regulated under this section above the maximum hourly emissions achievable at that unit during the five years prior to the change.</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(j)</w:t>
      </w:r>
      <w:r w:rsidRPr="00184913">
        <w:rPr>
          <w:szCs w:val="22"/>
        </w:rPr>
        <w:tab/>
        <w:t>(1)</w:t>
      </w:r>
      <w:r w:rsidRPr="00184913">
        <w:rPr>
          <w:szCs w:val="22"/>
        </w:rPr>
        <w:tab/>
        <w:t>Repowering projects that qualify for an extension under section 409(b) of the Clean Air Act are exempt from the requirements of this section, provided that such change does not increase the actual hourly emissions of any pollutant regulated under this section above the actual hourly emissions achievable at that unit during the 5 years prior to the change.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This exemption shall not apply to any new unit that: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 xml:space="preserve"> Is designated as a replacement for an existing unit;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 xml:space="preserve">(ii) </w:t>
      </w:r>
      <w:r w:rsidRPr="00184913">
        <w:rPr>
          <w:szCs w:val="22"/>
        </w:rPr>
        <w:tab/>
        <w:t>Qualifies under section 409(b) of the Clean Air Act for an extension of an emission limitation compliance date under section 405 of the Clean Air Act; and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Is located at a different site than the existing unit.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(k) </w:t>
      </w:r>
      <w:r w:rsidRPr="00184913">
        <w:rPr>
          <w:szCs w:val="22"/>
        </w:rPr>
        <w:tab/>
        <w:t xml:space="preserve">The installation, operation, cessation, or removal of a temporary clean coal technology demonstration project is exempt from the requirements of this section.  A </w:t>
      </w:r>
      <w:r w:rsidRPr="00184913">
        <w:rPr>
          <w:i/>
          <w:iCs/>
          <w:szCs w:val="22"/>
        </w:rPr>
        <w:t>temporary clean coal control technology demonstration project,</w:t>
      </w:r>
      <w:r w:rsidRPr="00184913">
        <w:rPr>
          <w:szCs w:val="22"/>
        </w:rPr>
        <w:t xml:space="preserve"> for the purposes of this section is a clean coal technology demonstration project that is operated for a period of 5 years or less, and which complies with the State implementation plan for the State in which the project is located and other requirements necessary to attain and maintain the national ambient air quality standards during the project and after it is terminated.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(l) </w:t>
      </w:r>
      <w:r w:rsidRPr="00184913">
        <w:rPr>
          <w:szCs w:val="22"/>
        </w:rPr>
        <w:tab/>
        <w:t>The reactivation of a very clean coal-fired electric utility steam generating unit is exempt from the requirements of this section.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[40 FR 58419, Dec. 16, 1975, as amended at 43 FR 34347, Aug. 3, 1978; 45 FR 5617, Jan. 23, 1980; 57 FR 32339, July 21, 1992; 65 FR 61750, Oct. 17, 2000]</w:t>
      </w:r>
    </w:p>
    <w:p w:rsidR="00184913" w:rsidRPr="00184913" w:rsidRDefault="00184913" w:rsidP="00184913">
      <w:pPr>
        <w:tabs>
          <w:tab w:val="left" w:pos="360"/>
          <w:tab w:val="left" w:pos="720"/>
          <w:tab w:val="left" w:pos="1080"/>
          <w:tab w:val="left" w:pos="1440"/>
        </w:tabs>
        <w:spacing w:after="60"/>
        <w:outlineLvl w:val="1"/>
        <w:rPr>
          <w:b/>
          <w:bCs/>
          <w:szCs w:val="22"/>
        </w:rPr>
      </w:pPr>
      <w:bookmarkStart w:id="24" w:name="40:7.0.1.1.1.1.151.15"/>
      <w:bookmarkEnd w:id="24"/>
      <w:r w:rsidRPr="00184913">
        <w:rPr>
          <w:b/>
          <w:bCs/>
          <w:szCs w:val="22"/>
        </w:rPr>
        <w:t>§ 60.15 Reconstruction.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An existing facility, upon reconstruction, becomes an affected facility, irrespective of any change in emission rate.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(b)</w:t>
      </w:r>
      <w:r w:rsidRPr="00184913">
        <w:rPr>
          <w:szCs w:val="22"/>
        </w:rPr>
        <w:tab/>
        <w:t>“Reconstruction” means the replacement of components of an existing facility to such an extent that: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The fixed capital cost of the new components exceeds 50 percent of the fixed capital cost that would be required to construct a comparable entirely new facility, and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It is technologically and economically feasible to meet the applicable standards set forth in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“Fixed capital cost” means the capital needed to provide all the depreciable components.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lastRenderedPageBreak/>
        <w:t>(d)</w:t>
      </w:r>
      <w:r w:rsidRPr="00184913">
        <w:rPr>
          <w:szCs w:val="22"/>
        </w:rPr>
        <w:tab/>
        <w:t xml:space="preserve"> If an owner or operator of an existing facility proposes to replace components, and the fixed capital cost of the new components exceeds 50 percent of the fixed capital cost that would be required to construct a comparable entirely new facility, he shall notify the Administrator of the proposed replacements.  The notice must be postmarked 60 days (or as soon as practicable) before construction of the replacements is commenced and must include the following information: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Name and address of the owner or operator.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The location of the existing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 brief description of the existing facility and the components which are to be replaced.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A description of the existing air pollution control equipment and the proposed air pollution control equipment.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(5) </w:t>
      </w:r>
      <w:r w:rsidRPr="00184913">
        <w:rPr>
          <w:szCs w:val="22"/>
        </w:rPr>
        <w:tab/>
        <w:t>An estimate of the fixed capital cost of the replacements and of constructing a comparable entirely new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(6) </w:t>
      </w:r>
      <w:r w:rsidRPr="00184913">
        <w:rPr>
          <w:szCs w:val="22"/>
        </w:rPr>
        <w:tab/>
        <w:t>The estimated life of the existing facility after the replacements.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(7) </w:t>
      </w:r>
      <w:r w:rsidRPr="00184913">
        <w:rPr>
          <w:szCs w:val="22"/>
        </w:rPr>
        <w:tab/>
        <w:t>A discussion of any economic or technical limitations the facility may have in complying with the applicable standards of performance after the proposed replacements.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(e)</w:t>
      </w:r>
      <w:r w:rsidRPr="00184913">
        <w:rPr>
          <w:szCs w:val="22"/>
        </w:rPr>
        <w:tab/>
        <w:t>The Administrator will determine, within 30 days of the receipt of the notice required by paragraph (d) of this section and any additional information he may reasonably require, whether the proposed replacement constitutes reconstruction.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(f) </w:t>
      </w:r>
      <w:r w:rsidRPr="00184913">
        <w:rPr>
          <w:szCs w:val="22"/>
        </w:rPr>
        <w:tab/>
        <w:t>The Administrator's determination under paragraph (e) shall be based 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The fixed capital cost of the replacements in comparison to the fixed capital cost that would be required to construct a comparable entirely new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The estimated life of the facility after the replacements compared to the life of a comparable entirely new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The extent to which the components being replaced cause or contribute to the emissions from the facility; and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Any economic or technical limitations on compliance with applicable standards of performance which are inherent in the proposed replacements.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t>
      </w:r>
      <w:r w:rsidRPr="00184913">
        <w:rPr>
          <w:szCs w:val="22"/>
        </w:rPr>
        <w:tab/>
        <w:t>Individual subparts of this part may include specific provisions which refine and delimit the concept of reconstruction set forth in this section.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[40 FR 58420, Dec. 16, 1975]</w:t>
      </w:r>
    </w:p>
    <w:p w:rsidR="00184913" w:rsidRPr="00184913" w:rsidRDefault="00184913" w:rsidP="00184913">
      <w:pPr>
        <w:tabs>
          <w:tab w:val="left" w:pos="360"/>
          <w:tab w:val="left" w:pos="720"/>
          <w:tab w:val="left" w:pos="1080"/>
          <w:tab w:val="left" w:pos="1440"/>
        </w:tabs>
        <w:spacing w:after="60"/>
        <w:outlineLvl w:val="1"/>
        <w:rPr>
          <w:b/>
          <w:bCs/>
          <w:szCs w:val="22"/>
        </w:rPr>
      </w:pPr>
      <w:bookmarkStart w:id="25" w:name="40:7.0.1.1.1.1.151.16"/>
      <w:bookmarkEnd w:id="25"/>
      <w:r w:rsidRPr="00184913">
        <w:rPr>
          <w:b/>
          <w:bCs/>
          <w:szCs w:val="22"/>
        </w:rPr>
        <w:t>§ 60.16 Priority list.</w:t>
      </w:r>
    </w:p>
    <w:p w:rsidR="00184913" w:rsidRPr="00184913" w:rsidRDefault="00184913" w:rsidP="00184913">
      <w:pPr>
        <w:tabs>
          <w:tab w:val="left" w:pos="360"/>
          <w:tab w:val="left" w:pos="720"/>
          <w:tab w:val="left" w:pos="1080"/>
          <w:tab w:val="left" w:pos="1440"/>
        </w:tabs>
        <w:spacing w:after="60"/>
        <w:rPr>
          <w:b/>
          <w:bCs/>
          <w:smallCaps/>
          <w:szCs w:val="22"/>
        </w:rPr>
      </w:pPr>
      <w:r w:rsidRPr="00184913">
        <w:rPr>
          <w:b/>
          <w:bCs/>
          <w:smallCaps/>
          <w:szCs w:val="22"/>
        </w:rPr>
        <w:t>Prioritized Major Source Categories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1379"/>
        <w:gridCol w:w="8691"/>
      </w:tblGrid>
      <w:tr w:rsidR="00184913" w:rsidRPr="00184913" w:rsidTr="00B82592">
        <w:trPr>
          <w:cantSplit/>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184913" w:rsidRPr="00184913" w:rsidRDefault="00184913" w:rsidP="00184913">
            <w:pPr>
              <w:tabs>
                <w:tab w:val="left" w:pos="360"/>
                <w:tab w:val="left" w:pos="720"/>
                <w:tab w:val="left" w:pos="1080"/>
                <w:tab w:val="left" w:pos="1440"/>
              </w:tabs>
              <w:jc w:val="center"/>
              <w:rPr>
                <w:b/>
                <w:bCs/>
                <w:szCs w:val="22"/>
              </w:rPr>
            </w:pPr>
            <w:r w:rsidRPr="00184913">
              <w:rPr>
                <w:b/>
                <w:bCs/>
                <w:i/>
                <w:iCs/>
                <w:szCs w:val="22"/>
              </w:rPr>
              <w:t>Priority Number</w:t>
            </w:r>
            <w:r w:rsidRPr="00184913">
              <w:rPr>
                <w:b/>
                <w:bCs/>
                <w:szCs w:val="22"/>
              </w:rPr>
              <w:t xml:space="preserve"> </w:t>
            </w:r>
            <w:r w:rsidRPr="00184913">
              <w:rPr>
                <w:b/>
                <w:bCs/>
                <w:szCs w:val="22"/>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184913" w:rsidRPr="00184913" w:rsidRDefault="00184913" w:rsidP="00184913">
            <w:pPr>
              <w:tabs>
                <w:tab w:val="left" w:pos="360"/>
                <w:tab w:val="left" w:pos="720"/>
                <w:tab w:val="left" w:pos="1080"/>
                <w:tab w:val="left" w:pos="1440"/>
              </w:tabs>
              <w:rPr>
                <w:b/>
                <w:bCs/>
                <w:szCs w:val="22"/>
              </w:rPr>
            </w:pPr>
            <w:r w:rsidRPr="00184913">
              <w:rPr>
                <w:b/>
                <w:bCs/>
                <w:i/>
                <w:iCs/>
                <w:szCs w:val="22"/>
              </w:rPr>
              <w:t>Source Category</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Synthetic Organic Chemical Manufacturing Industry (SOCMI) and Volatile Organic Liquid Storage Vessels and Handling Equipment</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 SOCMI unit processes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 Volatile organic liquid (VOL) storage vessels and handling equipment</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 SOCMI fugitive sources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(d) SOCMI secondary sources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Cans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Petroleum Refineries:  Fugitive Sources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Paper</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Dry Cleaning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 Perchloroethylene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 Petroleum solvent</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Graphic Arts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lastRenderedPageBreak/>
              <w:t>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Acrylic Resins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Mineral Wool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Stationary Internal Combustion Engines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Fabric</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Industrial-Commercial-Institutional Steam Generating Units.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Incineration:  Non-Municipal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Non-Metallic Mineral Processing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Metallic Mineral Processing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Secondary Copper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Phosphate Rock Preparation</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Foundries:  Steel and Gray Iron</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Polyethylene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Charcoal Production</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Synthetic Rubber</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 Tire manufacture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 SBR production</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Vegetable Oil</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Metal Coil</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Petroleum Transportation and Marketing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By-Product Coke Ovens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Synthetic Fibers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Plywood Manufacture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Automobiles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Large Appliances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Crude Oil and Natural Gas Production</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Secondary Aluminum</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Potash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 xml:space="preserve">Lightweight Aggregate Industry:  Clay, Shale, and Slate </w:t>
            </w:r>
            <w:r w:rsidRPr="00184913">
              <w:rPr>
                <w:szCs w:val="22"/>
                <w:vertAlign w:val="superscript"/>
              </w:rPr>
              <w:t>2</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Glass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Gypsum</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Sodium Carbonate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Secondary Zinc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Phenolic</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Urea-Melamine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Ammonia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Polystyrene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ABS-SAN Resins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Fiberglass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Polypropylene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Textile Processing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Asphalt Processing and Asphalt Roofing Manufacture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Brick and Related Clay Products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lastRenderedPageBreak/>
              <w:t>47.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Ceramic Clay Manufacturing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Ammonium Nitrate Fertilizer</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Castable Refractories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Borax and Boric Acid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Polyester Resins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Ammonium Sulfate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Starch</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Perlite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Phosphoric Acid:  Thermal Process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Uranium Refining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Animal Feed Defluorination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Urea (for fertilizer and polymers)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Detergent (Deleted)</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i/>
                <w:iCs/>
                <w:szCs w:val="22"/>
              </w:rPr>
              <w:t>Other Source Categories</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 xml:space="preserve">Lead acid battery manufacture </w:t>
            </w:r>
            <w:r w:rsidRPr="00184913">
              <w:rPr>
                <w:szCs w:val="22"/>
                <w:vertAlign w:val="superscript"/>
              </w:rPr>
              <w:t>3</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 xml:space="preserve">Organic solvent cleaning </w:t>
            </w:r>
            <w:r w:rsidRPr="00184913">
              <w:rPr>
                <w:szCs w:val="22"/>
                <w:vertAlign w:val="superscript"/>
              </w:rPr>
              <w:t>3</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 xml:space="preserve">Industrial surface coating:  metal furniture </w:t>
            </w:r>
            <w:r w:rsidRPr="00184913">
              <w:rPr>
                <w:szCs w:val="22"/>
                <w:vertAlign w:val="superscript"/>
              </w:rPr>
              <w:t>3</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 xml:space="preserve">Stationary gas turbines </w:t>
            </w:r>
            <w:r w:rsidRPr="00184913">
              <w:rPr>
                <w:szCs w:val="22"/>
                <w:vertAlign w:val="superscript"/>
              </w:rPr>
              <w:t>4</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 xml:space="preserve">Municipal solid waste landfills </w:t>
            </w:r>
            <w:r w:rsidRPr="00184913">
              <w:rPr>
                <w:szCs w:val="22"/>
                <w:vertAlign w:val="superscript"/>
              </w:rPr>
              <w:t>4</w:t>
            </w:r>
          </w:p>
        </w:tc>
      </w:tr>
    </w:tbl>
    <w:p w:rsidR="00184913" w:rsidRPr="00184913" w:rsidRDefault="00184913" w:rsidP="00184913">
      <w:pPr>
        <w:tabs>
          <w:tab w:val="left" w:pos="360"/>
          <w:tab w:val="left" w:pos="720"/>
          <w:tab w:val="left" w:pos="1080"/>
          <w:tab w:val="left" w:pos="1440"/>
        </w:tabs>
        <w:ind w:firstLine="187"/>
        <w:rPr>
          <w:szCs w:val="22"/>
        </w:rPr>
      </w:pPr>
      <w:r w:rsidRPr="00184913">
        <w:rPr>
          <w:szCs w:val="22"/>
          <w:vertAlign w:val="superscript"/>
        </w:rPr>
        <w:t>1</w:t>
      </w:r>
      <w:r w:rsidRPr="00184913">
        <w:rPr>
          <w:szCs w:val="22"/>
        </w:rPr>
        <w:t xml:space="preserve"> Low numbers have highest priority, e.g., No. 1 is high priority, No. 59 is low priority.</w:t>
      </w:r>
    </w:p>
    <w:p w:rsidR="00184913" w:rsidRPr="00184913" w:rsidRDefault="00184913" w:rsidP="00184913">
      <w:pPr>
        <w:tabs>
          <w:tab w:val="left" w:pos="360"/>
          <w:tab w:val="left" w:pos="720"/>
          <w:tab w:val="left" w:pos="1080"/>
          <w:tab w:val="left" w:pos="1440"/>
        </w:tabs>
        <w:ind w:firstLine="187"/>
        <w:rPr>
          <w:szCs w:val="22"/>
        </w:rPr>
      </w:pPr>
      <w:r w:rsidRPr="00184913">
        <w:rPr>
          <w:szCs w:val="22"/>
          <w:vertAlign w:val="superscript"/>
        </w:rPr>
        <w:t>2</w:t>
      </w:r>
      <w:r w:rsidRPr="00184913">
        <w:rPr>
          <w:szCs w:val="22"/>
        </w:rPr>
        <w:t xml:space="preserve"> Formerly titled “Sintering:  Clay and Fly Ash”.</w:t>
      </w:r>
    </w:p>
    <w:p w:rsidR="00184913" w:rsidRPr="00184913" w:rsidRDefault="00184913" w:rsidP="00184913">
      <w:pPr>
        <w:tabs>
          <w:tab w:val="left" w:pos="360"/>
          <w:tab w:val="left" w:pos="720"/>
          <w:tab w:val="left" w:pos="1080"/>
          <w:tab w:val="left" w:pos="1440"/>
        </w:tabs>
        <w:ind w:firstLine="187"/>
        <w:rPr>
          <w:szCs w:val="22"/>
        </w:rPr>
      </w:pPr>
      <w:r w:rsidRPr="00184913">
        <w:rPr>
          <w:szCs w:val="22"/>
          <w:vertAlign w:val="superscript"/>
        </w:rPr>
        <w:t>3</w:t>
      </w:r>
      <w:r w:rsidRPr="00184913">
        <w:rPr>
          <w:szCs w:val="22"/>
        </w:rPr>
        <w:t xml:space="preserve"> Minor source category, but included on list since an NSPS is being developed for that source category.</w:t>
      </w:r>
    </w:p>
    <w:p w:rsidR="00184913" w:rsidRPr="00184913" w:rsidRDefault="00184913" w:rsidP="00184913">
      <w:pPr>
        <w:tabs>
          <w:tab w:val="left" w:pos="360"/>
          <w:tab w:val="left" w:pos="720"/>
          <w:tab w:val="left" w:pos="1080"/>
          <w:tab w:val="left" w:pos="1440"/>
        </w:tabs>
        <w:ind w:firstLine="187"/>
        <w:rPr>
          <w:szCs w:val="22"/>
        </w:rPr>
      </w:pPr>
      <w:r w:rsidRPr="00184913">
        <w:rPr>
          <w:szCs w:val="22"/>
          <w:vertAlign w:val="superscript"/>
        </w:rPr>
        <w:t>4</w:t>
      </w:r>
      <w:r w:rsidRPr="00184913">
        <w:rPr>
          <w:szCs w:val="22"/>
        </w:rPr>
        <w:t xml:space="preserve"> Not prioritized, since an NSPS for this major source category has already been promulgated.</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[47 FR 951, Jan. 8, 1982, as amended at 47 FR 31876, July 23, 1982; 51 FR 42796, Nov. 25, 1986; 52 FR 11428, Apr. 8, 1987; 61 FR 9919, Mar. 12, 1996]</w:t>
      </w:r>
    </w:p>
    <w:p w:rsidR="00184913" w:rsidRPr="00184913" w:rsidRDefault="00184913" w:rsidP="00184913">
      <w:pPr>
        <w:tabs>
          <w:tab w:val="left" w:pos="360"/>
          <w:tab w:val="left" w:pos="720"/>
          <w:tab w:val="left" w:pos="1080"/>
          <w:tab w:val="left" w:pos="1440"/>
        </w:tabs>
        <w:spacing w:after="60"/>
        <w:rPr>
          <w:b/>
          <w:bCs/>
          <w:szCs w:val="22"/>
        </w:rPr>
      </w:pPr>
      <w:bookmarkStart w:id="26" w:name="40:7.0.1.1.1.1.151.17"/>
      <w:bookmarkEnd w:id="26"/>
      <w:r w:rsidRPr="00184913">
        <w:rPr>
          <w:b/>
          <w:bCs/>
          <w:szCs w:val="22"/>
        </w:rPr>
        <w:t>§ 60.17 Incorporations by reference.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 xml:space="preserve">The materials listed below are incorporated by reference in the corresponding sections noted.  These incorporations by reference were approved by the Director of the Federal Register on the date listed.  These materials are incorporated as they exist on the date of the approval, and a notice of any change in these materials will be published in the </w:t>
      </w:r>
      <w:r w:rsidRPr="00184913">
        <w:rPr>
          <w:smallCaps/>
          <w:szCs w:val="22"/>
        </w:rPr>
        <w:t xml:space="preserve">Federal Register.  </w:t>
      </w:r>
      <w:r w:rsidRPr="00184913">
        <w:rPr>
          <w:szCs w:val="22"/>
        </w:rPr>
        <w:t xml:space="preserve">The materials are available for purchase at the corresponding address noted below, and all are available for inspection at the Library (C267-01), U.S. EPA, Research Triangle Park, NC or at the National Archives and Records Administration (NARA).  For information on the availability of this material at NARA, call 202-741-6030, or go to:  </w:t>
      </w:r>
      <w:hyperlink r:id="rId54" w:history="1">
        <w:r w:rsidRPr="00184913">
          <w:rPr>
            <w:i/>
            <w:iCs/>
            <w:color w:val="0000FF"/>
            <w:szCs w:val="22"/>
          </w:rPr>
          <w:t>http://www.archives.gov/federal_register/code_of_federal_regulations/ibr_locations.html</w:t>
        </w:r>
      </w:hyperlink>
      <w:r w:rsidRPr="00184913">
        <w:rPr>
          <w:i/>
          <w:iCs/>
          <w:szCs w:val="22"/>
        </w:rPr>
        <w:t>..</w:t>
      </w:r>
      <w:r w:rsidRPr="00184913">
        <w:rPr>
          <w:szCs w:val="22"/>
        </w:rPr>
        <w:t xml:space="preserve"> </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 xml:space="preserve">The following materials are available for purchase from at least one of the following addresses:  American Society for Testing and Materials (ASTM), 100 Barr Harbor Drive, Post Office Box C700, West Conshohocken, PA 19428-2959, Telephone (610) 832-9585, and are also available at the following Web site:  </w:t>
      </w:r>
      <w:r w:rsidRPr="00184913">
        <w:rPr>
          <w:i/>
          <w:iCs/>
          <w:szCs w:val="22"/>
        </w:rPr>
        <w:t>http://www.astm.org;</w:t>
      </w:r>
      <w:r w:rsidRPr="00184913">
        <w:rPr>
          <w:szCs w:val="22"/>
        </w:rPr>
        <w:t xml:space="preserve"> or ProQuest, 789 East Eisenhower Parkway, Ann Arbor, MI 48106-1346, Telephone (734) 761-4700, and are also available at the following Web site:  </w:t>
      </w:r>
      <w:r w:rsidRPr="00184913">
        <w:rPr>
          <w:i/>
          <w:iCs/>
          <w:szCs w:val="22"/>
        </w:rPr>
        <w:t>http://www.proquest.com</w:t>
      </w:r>
      <w:r w:rsidRPr="00184913">
        <w:rPr>
          <w:szCs w:val="22"/>
        </w:rPr>
        <w:t xml:space="preserve">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ASTM A99-76, 82 (Reapproved 1987), Standard Specification for Ferromanganese, incorporation by reference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ASTM A100-69, 74, 93, Standard Specification for Ferrosilicon,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ASTM A101-73, 93, Standard Specification for Ferrochromium,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ASTM A482-76, 93, Standard Specification for Ferrochromesilicon,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(5)</w:t>
      </w:r>
      <w:r w:rsidRPr="00184913">
        <w:rPr>
          <w:szCs w:val="22"/>
        </w:rPr>
        <w:tab/>
        <w:t>ASTM A483-64, 74 (Reapproved 1988), Standard Specification for Silicomanganese,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w:t>
      </w:r>
      <w:r w:rsidRPr="00184913">
        <w:rPr>
          <w:szCs w:val="22"/>
        </w:rPr>
        <w:tab/>
        <w:t>ASTM A495-76, 94, Standard Specification for Calcium-Silicon and Calcium Manganese-Silicon,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w:t>
      </w:r>
      <w:r w:rsidRPr="00184913">
        <w:rPr>
          <w:szCs w:val="22"/>
        </w:rPr>
        <w:tab/>
        <w:t>ASTM D86-96, Standard Test Method for Distillation of Petroleum Products (Approved April 10, 1996), IBR approved for §§ 60.562-2(d), 60.593(d), 60.593a(d), 60.633(h) and 60.5401(f).</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w:t>
      </w:r>
      <w:r w:rsidRPr="00184913">
        <w:rPr>
          <w:szCs w:val="22"/>
        </w:rPr>
        <w:tab/>
        <w:t>ASTM D129-64, 78, 95, 00, Standard Test Method for Sulfur in Petroleum Products (General Bomb Method), IBR approved for §§ 60.106(j)(2), 60.335(b)(10)(i), and appendix A:  Method 19, 12.5.2.2.3.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w:t>
      </w:r>
      <w:r w:rsidRPr="00184913">
        <w:rPr>
          <w:szCs w:val="22"/>
        </w:rPr>
        <w:tab/>
        <w:t>ASTM D129-00 (Reapproved 2005), Standard Test Method for Sulfur in Petroleum Products (General Bomb Method),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w:t>
      </w:r>
      <w:r w:rsidRPr="00184913">
        <w:rPr>
          <w:szCs w:val="22"/>
        </w:rPr>
        <w:tab/>
        <w:t>ASTM D240-76, 92, Standard Test Method for Heat of Combustion of Liquid Hydrocarbon Fuels by Bomb Calorimeter, IBR approved for §§ 60.46(c), 60.296(b), and appendix A:  Method 19, Section 12.5.2.2.3.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(11)</w:t>
      </w:r>
      <w:r w:rsidRPr="00184913">
        <w:rPr>
          <w:szCs w:val="22"/>
        </w:rPr>
        <w:tab/>
        <w:t>ASTM D270-65, 75, Standard Method of Sampling Petroleum and Petroleum Products, IBR approved for appendix A:  Method 19, Section 12.5.2.2.1.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(12)</w:t>
      </w:r>
      <w:r w:rsidRPr="00184913">
        <w:rPr>
          <w:szCs w:val="22"/>
        </w:rPr>
        <w:tab/>
        <w:t>ASTM D323-82, 94, Test Method for Vapor Pressure of Petroleum Products (Reid Method), IBR approved for §§ 60.111(l), 60.111a(g), 60.111b(g), and 60.116b(f)(2)(ii).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(13)</w:t>
      </w:r>
      <w:r w:rsidRPr="00184913">
        <w:rPr>
          <w:szCs w:val="22"/>
        </w:rPr>
        <w:tab/>
        <w:t>ASTM D388-77, 90, 91, 95, 98a, 99 (Reapproved 2004)</w:t>
      </w:r>
      <w:r w:rsidRPr="00184913">
        <w:rPr>
          <w:szCs w:val="22"/>
        </w:rPr>
        <w:tab/>
      </w:r>
      <w:r w:rsidRPr="00184913">
        <w:rPr>
          <w:szCs w:val="22"/>
          <w:vertAlign w:val="superscript"/>
        </w:rPr>
        <w:t>e1</w:t>
      </w:r>
      <w:r w:rsidRPr="00184913">
        <w:rPr>
          <w:szCs w:val="22"/>
        </w:rPr>
        <w:t xml:space="preserve"> , Standard Specification for Classification of Coals by Rank, IBR approved for §§ 60.24(h)(8), 60.41 of subpart D of this part, 60.45(f)(4)(i), 60.45(f)(4)(ii), 60.45(f)(4)(vi), 60.41Da of subpart Da of this part, 60.41b of subpart Db of this part, 60.41c of subpart Dc of this part, 60.251 of subpart Y of this part, and 60.4102.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(14)</w:t>
      </w:r>
      <w:r w:rsidRPr="00184913">
        <w:rPr>
          <w:szCs w:val="22"/>
        </w:rPr>
        <w:tab/>
        <w:t>ASTM D396-78, 89, 90, 92, 96, 98, Standard Specification for Fuel Oils, IBR approved for §§ 60.41b of subpart Db of this part, 60.41c of subpart Dc of this part, 60.111(b) of subpart K of this part, and 60.111a(b) of subpart Ka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(15)</w:t>
      </w:r>
      <w:r w:rsidRPr="00184913">
        <w:rPr>
          <w:szCs w:val="22"/>
        </w:rPr>
        <w:tab/>
        <w:t>ASTM D975-78, 96, 98a, Standard Specification for Diesel Fuel Oils, IBR approved for §§ 60.111(b) of subpart K of this part and 60.111a(b) of subpart Ka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(16)</w:t>
      </w:r>
      <w:r w:rsidRPr="00184913">
        <w:rPr>
          <w:szCs w:val="22"/>
        </w:rPr>
        <w:tab/>
        <w:t>ASTM D975-08a, Standard Specification for Diesel Fuel Oils, IBR approved for §§ 60.41b of subpart Db of this part and 60.41c of subpart Dc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(17)</w:t>
      </w:r>
      <w:r w:rsidRPr="00184913">
        <w:rPr>
          <w:szCs w:val="22"/>
        </w:rPr>
        <w:tab/>
        <w:t>ASTM D1072-80, 90 (Reapproved 1994), Standard Test Method for Total Sulfur in Fuel Gases, IBR approved for § 60.335(b)(10)(ii).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(18)</w:t>
      </w:r>
      <w:r w:rsidRPr="00184913">
        <w:rPr>
          <w:szCs w:val="22"/>
        </w:rPr>
        <w:tab/>
        <w:t>ASTM D1072-90 (Reapproved 1999), Standard Test Method for Total Sulfur in Fuel Gases, IBR approved for §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(19)</w:t>
      </w:r>
      <w:r w:rsidRPr="00184913">
        <w:rPr>
          <w:szCs w:val="22"/>
        </w:rPr>
        <w:tab/>
        <w:t>ASTM D1137-53, 75, Standard Method for Analysis of Natural Gases and Related Types of Gaseous Mixtures by the Mass Spectrometer, IBR approved for § 60.45(f)(5)(i).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(20)</w:t>
      </w:r>
      <w:r w:rsidRPr="00184913">
        <w:rPr>
          <w:szCs w:val="22"/>
        </w:rPr>
        <w:tab/>
        <w:t>ASTM D1193-77, 91, Standard Specification for Reagent Water, IBR approved for appendix A:  Method 5, Section 7.1.3; Method 5E, Section 7.2.1; Method 5F, Section 7.2.1; Method 6, Section 7.1.1; Method 7, Section 7.1.1; Method 7C, Section 7.1.1; Method 7D, Section 7.1.1; Method 10A, Section 7.1.1; Method 11, Section 7.1.3; Method 12, Section 7.1.3; Method 13A, Section 7.1.2; Method 26, Section 7.1.2; Method 26A, Section 7.1.2; and Method 29, Section 7.2.2.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(21)</w:t>
      </w:r>
      <w:r w:rsidRPr="00184913">
        <w:rPr>
          <w:szCs w:val="22"/>
        </w:rPr>
        <w:tab/>
        <w:t>ASTM D1266-87, 91, 98, Standard Test Method for Sulfur in Petroleum Products (Lamp Method), IBR approved for §§ 60.106(j)(2) and 60.335(b)(10)(i).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(22)</w:t>
      </w:r>
      <w:r w:rsidRPr="00184913">
        <w:rPr>
          <w:szCs w:val="22"/>
        </w:rPr>
        <w:tab/>
        <w:t>ASTM D1266-98 (Reapproved 2003)e1, Standard Test Method for Sulfur in Petroleum Products (Lamp Method),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(23)</w:t>
      </w:r>
      <w:r w:rsidRPr="00184913">
        <w:rPr>
          <w:szCs w:val="22"/>
        </w:rPr>
        <w:tab/>
        <w:t>ASTM D1475-60 (Reapproved 1980), 90, Standard Test Method for Density of Paint, Varnish Lacquer, and Related Products, IBR approved for § 60.435(d)(1), appendix A:  Method 24, Section 6.1; and Method 24A, Sections 6.5 and 7.1.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(24)</w:t>
      </w:r>
      <w:r w:rsidRPr="00184913">
        <w:rPr>
          <w:szCs w:val="22"/>
        </w:rPr>
        <w:tab/>
        <w:t>ASTM D1552-83, 95, 01, Standard Test Method for Sulfur in Petroleum Products (High-Temperature Method), IBR approved for §§ 60.106(j)(2), 60.335(b)(10)(i), and appendix A:  Method 19, Section 12.5.2.2.3.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(25)</w:t>
      </w:r>
      <w:r w:rsidRPr="00184913">
        <w:rPr>
          <w:szCs w:val="22"/>
        </w:rPr>
        <w:tab/>
        <w:t>ASTM D1552-03, Standard Test Method for Sulfur in Petroleum Products (High-Temperature Method),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(26)</w:t>
      </w:r>
      <w:r w:rsidRPr="00184913">
        <w:rPr>
          <w:szCs w:val="22"/>
        </w:rPr>
        <w:tab/>
        <w:t>ASTM D1826-77, 94, Standard Test Method for Calorific Value of Gases in Natural Gas Range by Continuous Recording Calorimeter, IBR approved for §§ 60.45(f)(5)(ii), 60.46(c)(2), 60.296(b)(3), and appendix A:  Method 19, Section 12.3.2.4.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(27)</w:t>
      </w:r>
      <w:r w:rsidRPr="00184913">
        <w:rPr>
          <w:szCs w:val="22"/>
        </w:rPr>
        <w:tab/>
        <w:t>ASTM D1835-87, 91, 97, 03a, Standard Specification for Liquefied Petroleum (LP) Gases, IBR approved for §§ 60.41Da of subpart Da of this part, 60.41b of subpart Db of this part, and 60.41c of subpart Dc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(28)</w:t>
      </w:r>
      <w:r w:rsidRPr="00184913">
        <w:rPr>
          <w:szCs w:val="22"/>
        </w:rPr>
        <w:tab/>
        <w:t>ASTM D1945-64, 76, 91, 96, Standard Method for Analysis of Natural Gas by Gas Chromatography, IBR approved for § 60.45(f)(5)(i).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(29)</w:t>
      </w:r>
      <w:r w:rsidRPr="00184913">
        <w:rPr>
          <w:szCs w:val="22"/>
        </w:rPr>
        <w:tab/>
        <w:t>ASTM D1946-77, 90 (Reapproved 1994), Standard Method for Analysis of Reformed Gas by Gas Chromatography, IBR approved for §§ 60.18(f)(3), 60.45(f)(5)(i), 60.564(f)(1), 60.614(e)(2)(ii), 60.614(e)(4), 60.664(e)(2)(ii), 60.664(e)(4), 60.704(d)(2)(ii), and 60.704(d)(4).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(30)</w:t>
      </w:r>
      <w:r w:rsidRPr="00184913">
        <w:rPr>
          <w:szCs w:val="22"/>
        </w:rPr>
        <w:tab/>
        <w:t>ASTM D2013-72, 86, Standard Method of Preparing Coal Samples for Analysis, IBR approved for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(31)</w:t>
      </w:r>
      <w:r w:rsidRPr="00184913">
        <w:rPr>
          <w:szCs w:val="22"/>
        </w:rPr>
        <w:tab/>
        <w:t>ASTM D2015-77 (Reapproved 1978), 96, Standard Test Method for Gross Calorific Value of Solid Fuel by the Adiabatic Bomb Calorimeter, IBR approved for § 60.45(f)(5)(ii), 60.46(c)(2), and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(32)</w:t>
      </w:r>
      <w:r w:rsidRPr="00184913">
        <w:rPr>
          <w:szCs w:val="22"/>
        </w:rPr>
        <w:tab/>
        <w:t>ASTM D2016-74, 83, Standard Test Methods for Moisture Content of Wood, IBR approved for appendix A:  Method 28, Section 16.1.1.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(33)</w:t>
      </w:r>
      <w:r w:rsidRPr="00184913">
        <w:rPr>
          <w:szCs w:val="22"/>
        </w:rPr>
        <w:tab/>
        <w:t>ASTM D2234-76, 96, 97b, 98, Standard Methods for Collection of a Gross Sample of Coal, IBR approved for appendix A:  Method 19, Section 12.5.2.1.1.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(34)</w:t>
      </w:r>
      <w:r w:rsidRPr="00184913">
        <w:rPr>
          <w:szCs w:val="22"/>
        </w:rPr>
        <w:tab/>
        <w:t>ASTM D2369-81, 87, 90, 92, 93, 95, Standard Test Method for Volatile Content of Coatings, IBR approved for appendix A:  Method 24, Section 6.2.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(35)</w:t>
      </w:r>
      <w:r w:rsidRPr="00184913">
        <w:rPr>
          <w:szCs w:val="22"/>
        </w:rPr>
        <w:tab/>
        <w:t>ASTM D2382-76, 88, Heat of Combustion of Hydrocarbon Fuels by Bomb Calorimeter (High-Precision Method), IBR approved for §§ 60.18(f)(3), 60.485(g)(6), 60.485a(g)(6), 60.564(f)(3), 60.614(e)(4), 60.664(e)(4), and 60.704(d)(4).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(36)</w:t>
      </w:r>
      <w:r w:rsidRPr="00184913">
        <w:rPr>
          <w:szCs w:val="22"/>
        </w:rPr>
        <w:tab/>
        <w:t>ASTM D2504-67, 77, 88 (Reapproved 1993), Noncondensable Gases in C3 and Lighter Hydrocarbon Products by Gas Chromatography, IBR approved for §§ 60.485(g)(5) and 60.485a(g)(5).</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(37)</w:t>
      </w:r>
      <w:r w:rsidRPr="00184913">
        <w:rPr>
          <w:szCs w:val="22"/>
        </w:rPr>
        <w:tab/>
        <w:t>ASTM D2584-68 (Reapproved 1985), 94, Standard Test Method for Ignition Loss of Cured Reinforced Resins, IBR approved for § 60.685(c)(3)(i).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(38)</w:t>
      </w:r>
      <w:r w:rsidRPr="00184913">
        <w:rPr>
          <w:szCs w:val="22"/>
        </w:rPr>
        <w:tab/>
        <w:t>ASTM D2597-94 (Reapproved 1999), Standard Test Method for Analysis of Demethanized Hydrocarbon Liquid Mixtures Containing Nitrogen and Carbon Dioxide by Gas Chromatography, IBR approved for § 60.335(b)(9)(i).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(39)</w:t>
      </w:r>
      <w:r w:rsidRPr="00184913">
        <w:rPr>
          <w:szCs w:val="22"/>
        </w:rPr>
        <w:tab/>
        <w:t>ASTM D2622-87, 94, 98, Standard Test Method for Sulfur in Petroleum Products by Wavelength Dispersive X-Ray Fluorescence Spectrometry, IBR approved for §§ 60.106(j)(2) and 60.335(b)(10)(i).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(40)</w:t>
      </w:r>
      <w:r w:rsidRPr="00184913">
        <w:rPr>
          <w:szCs w:val="22"/>
        </w:rPr>
        <w:tab/>
        <w:t>ASTM D2622-05, Standard Test Method for Sulfur in Petroleum Products by Wavelength Dispersive X-Ray Fluorescence Spectrometry,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(41)</w:t>
      </w:r>
      <w:r w:rsidRPr="00184913">
        <w:rPr>
          <w:szCs w:val="22"/>
        </w:rPr>
        <w:tab/>
        <w:t>ASTM D2879-83, 96, 97, Test Method for Vapor Pressure-Temperature Relationship and Initial Decomposition Temperature of Liquids by Isoteniscope, IBR approved for §§ 60.111b(f)(3), 60.116b(e)(3)(ii), 60.116b(f)(2)(i), 60.485(e)(1), and 60.485a(e)(1).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(42)</w:t>
      </w:r>
      <w:r w:rsidRPr="00184913">
        <w:rPr>
          <w:szCs w:val="22"/>
        </w:rPr>
        <w:tab/>
        <w:t>ASTM D2880-78, 96, Standard Specification for Gas Turbine Fuel Oils, IBR approved for §§ 60.111(b), 60.111a(b), and 60.335(d).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(43)</w:t>
      </w:r>
      <w:r w:rsidRPr="00184913">
        <w:rPr>
          <w:szCs w:val="22"/>
        </w:rPr>
        <w:tab/>
        <w:t>ASTM D2908-74, 91, Standard Practice for Measuring Volatile Organic Matter in Water by Aqueous-Injection Gas Chromatography, IBR approved for § 60.564(j).</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(44)</w:t>
      </w:r>
      <w:r w:rsidRPr="00184913">
        <w:rPr>
          <w:szCs w:val="22"/>
        </w:rPr>
        <w:tab/>
        <w:t>ASTM D2986-71, 78, 95a, Standard Method for Evaluation of Air, Assay Media by the Monodisperse DOP (Dioctyl Phthalate) Smoke Test, IBR approved for appendix A:  Method 5, Section 7.1.1; Method 12, Section 7.1.1; and Method 13A, Section 7.1.1.2.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(45)</w:t>
      </w:r>
      <w:r w:rsidRPr="00184913">
        <w:rPr>
          <w:szCs w:val="22"/>
        </w:rPr>
        <w:tab/>
        <w:t>ASTM D3173-73, 87, Standard Test Method for Moisture in the Analysis Sample of Coal and Coke, IBR approved for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(46)</w:t>
      </w:r>
      <w:r w:rsidRPr="00184913">
        <w:rPr>
          <w:szCs w:val="22"/>
        </w:rPr>
        <w:tab/>
        <w:t>ASTM D3176-74, 89, Standard Method for Ultimate Analysis of Coal and Coke, IBR approved for § 60.45(f)(5)(i) and appendix A:  Method 19, Section 12.3.2.3.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(47)</w:t>
      </w:r>
      <w:r w:rsidRPr="00184913">
        <w:rPr>
          <w:szCs w:val="22"/>
        </w:rPr>
        <w:tab/>
        <w:t>ASTM D3177-75, 89, Standard Test Method for Total Sulfur in the Analysis Sample of Coal and Coke, IBR approved for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(48)</w:t>
      </w:r>
      <w:r w:rsidRPr="00184913">
        <w:rPr>
          <w:szCs w:val="22"/>
        </w:rPr>
        <w:tab/>
        <w:t>ASTM D3178-73 (Reapproved 1979), 89, Standard Test Methods for Carbon and Hydrogen in the Analysis Sample of Coal and Coke, IBR approved for § 60.45(f)(5)(i).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(49)</w:t>
      </w:r>
      <w:r w:rsidRPr="00184913">
        <w:rPr>
          <w:szCs w:val="22"/>
        </w:rPr>
        <w:tab/>
        <w:t>ASTM D3246-81, 92, 96, Standard Test Method for Sulfur in Petroleum Gas by Oxidative Microcoulometry, IBR approved for § 60.335(b)(10)(ii).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(50)</w:t>
      </w:r>
      <w:r w:rsidRPr="00184913">
        <w:rPr>
          <w:szCs w:val="22"/>
        </w:rPr>
        <w:tab/>
        <w:t>ASTM D3246-05, Standard Test Method for Sulfur in Petroleum Gas by Oxidative Microcoulometry, IBR approved for §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(51)</w:t>
      </w:r>
      <w:r w:rsidRPr="00184913">
        <w:rPr>
          <w:szCs w:val="22"/>
        </w:rPr>
        <w:tab/>
        <w:t>ASTM D3270-73T, 80, 91, 95, Standard Test Methods for Analysis for Fluoride Content of the Atmosphere and Plant Tissues (Semiautomated Method), IBR approved for appendix A:  Method 13A, Section 16.1.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(52)</w:t>
      </w:r>
      <w:r w:rsidRPr="00184913">
        <w:rPr>
          <w:szCs w:val="22"/>
        </w:rPr>
        <w:tab/>
        <w:t>ASTM D3286-85, 96, Standard Test Method for Gross Calorific Value of Coal and Coke by the Isoperibol Bomb Calorimeter, IBR approved for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(53)</w:t>
      </w:r>
      <w:r w:rsidRPr="00184913">
        <w:rPr>
          <w:szCs w:val="22"/>
        </w:rPr>
        <w:tab/>
        <w:t>ASTM D3370-76, 95a, Standard Practices for Sampling Water, IBR approved for § 60.564(j).</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(54)</w:t>
      </w:r>
      <w:r w:rsidRPr="00184913">
        <w:rPr>
          <w:szCs w:val="22"/>
        </w:rPr>
        <w:tab/>
        <w:t>ASTM D3792-79, 91, Standard Test Method for Water Content of Water-Reducible Paints by Direct Injection into a Gas Chromatograph, IBR approved for appendix A:  Method 24, Section 6.3.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(55)</w:t>
      </w:r>
      <w:r w:rsidRPr="00184913">
        <w:rPr>
          <w:szCs w:val="22"/>
        </w:rPr>
        <w:tab/>
        <w:t>ASTM D4017-81, 90, 96a, Standard Test Method for Water in Paints and Paint Materials by the Karl Fischer Titration Method, IBR approved for appendix A:  Method 24, Section 6.4.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(56)</w:t>
      </w:r>
      <w:r w:rsidRPr="00184913">
        <w:rPr>
          <w:szCs w:val="22"/>
        </w:rPr>
        <w:tab/>
        <w:t>ASTM D4057-81, 95, Standard Practice for Manual Sampling of Petroleum and Petroleum Products, IBR approved for appendix A:  Method 19, Section 12.5.2.2.3.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(57)</w:t>
      </w:r>
      <w:r w:rsidRPr="00184913">
        <w:rPr>
          <w:szCs w:val="22"/>
        </w:rPr>
        <w:tab/>
        <w:t>ASTM D4057-95 (Reapproved 2000), Standard Practice for Manual Sampling of Petroleum and Petroleum Products, IBR approved for § 60.4415(a)(1).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(58)</w:t>
      </w:r>
      <w:r w:rsidRPr="00184913">
        <w:rPr>
          <w:szCs w:val="22"/>
        </w:rPr>
        <w:tab/>
        <w:t>ASTM D4084-82, 94, Standard Test Method for Analysis of Hydrogen Sulfide in Gaseous Fuels (Lead Acetate Reaction Rate Method), IBR approved for § 60.334(h)(1).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(59)</w:t>
      </w:r>
      <w:r w:rsidRPr="00184913">
        <w:rPr>
          <w:szCs w:val="22"/>
        </w:rPr>
        <w:tab/>
        <w:t>ASTM D4084-05, Standard Test Method for Analysis of Hydrogen Sulfide in Gaseous Fuels (Lead Acetate Reaction Rate Method), IBR approved for §§ 60.4360 and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(60)</w:t>
      </w:r>
      <w:r w:rsidRPr="00184913">
        <w:rPr>
          <w:szCs w:val="22"/>
        </w:rPr>
        <w:tab/>
        <w:t>ASTM D4177-95, Standard Practice for Automatic Sampling of Petroleum and Petroleum Products, IBR approved for appendix A:  Method 19, Section 12.5.2.2.1.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(61)</w:t>
      </w:r>
      <w:r w:rsidRPr="00184913">
        <w:rPr>
          <w:szCs w:val="22"/>
        </w:rPr>
        <w:tab/>
        <w:t>ASTM D4177-95 (Reapproved 2000), Standard Practice for Automatic Sampling of Petroleum and Petroleum Products, IBR approved for § 60.4415(a)(1).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(62)</w:t>
      </w:r>
      <w:r w:rsidRPr="00184913">
        <w:rPr>
          <w:szCs w:val="22"/>
        </w:rPr>
        <w:tab/>
        <w:t>ASTM D4239-85, 94, 97, Standard Test Methods for Sulfur in the Analysis Sample of Coal and Coke Using High Temperature Tube Furnace Combustion Methods, IBR approved for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(63)</w:t>
      </w:r>
      <w:r w:rsidRPr="00184913">
        <w:rPr>
          <w:szCs w:val="22"/>
        </w:rPr>
        <w:tab/>
        <w:t>ASTM D4294-02, Standard Test Method for Sulfur in Petroleum and Petroleum Products by Energy-Dispersive X-Ray Fluorescence Spectrometry, IBR approved for § 60.335(b)(10)(i).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(64)</w:t>
      </w:r>
      <w:r w:rsidRPr="00184913">
        <w:rPr>
          <w:szCs w:val="22"/>
        </w:rPr>
        <w:tab/>
        <w:t>ASTM D4294-03, Standard Test Method for Sulfur in Petroleum and Petroleum Products by Energy-Dispersive X-Ray Fluorescence Spectrometry,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(65)</w:t>
      </w:r>
      <w:r w:rsidRPr="00184913">
        <w:rPr>
          <w:szCs w:val="22"/>
        </w:rPr>
        <w:tab/>
        <w:t>ASTM D4442-84, 92, Standard Test Methods for Direct Moisture Content Measurement in Wood and Wood-base Materials, IBR approved for appendix A:  Method 28, Section 16.1.1.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(66)</w:t>
      </w:r>
      <w:r w:rsidRPr="00184913">
        <w:rPr>
          <w:szCs w:val="22"/>
        </w:rPr>
        <w:tab/>
        <w:t>ASTM D4444-92, Standard Test Methods for Use and Calibration of Hand-Held Moisture Meters, IBR approved for appendix A:  Method 28, Section 16.1.1.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(67)</w:t>
      </w:r>
      <w:r w:rsidRPr="00184913">
        <w:rPr>
          <w:szCs w:val="22"/>
        </w:rPr>
        <w:tab/>
        <w:t>ASTM D4457-85 (Reapproved 1991), Test Method for Determination of Dichloromethane and 1, 1, 1-Trichloroethane in Paints and Coatings by Direct Injection into a Gas Chromatograph, IBR approved for appendix A:  Method 24, Section 6.5.</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(68)</w:t>
      </w:r>
      <w:r w:rsidRPr="00184913">
        <w:rPr>
          <w:szCs w:val="22"/>
        </w:rPr>
        <w:tab/>
        <w:t>ASTM D4468-85 (Reapproved 2000), Standard Test Method for Total Sulfur in Gaseous Fuels by Hydrogenolysis and Rateometric Colorimetry, IBR approved for §§ 60.335(b)(10)(ii) and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(69)</w:t>
      </w:r>
      <w:r w:rsidRPr="00184913">
        <w:rPr>
          <w:szCs w:val="22"/>
        </w:rPr>
        <w:tab/>
        <w:t>ASTM D4629-02, Standard Test Method for Trace Nitrogen in Liquid Petroleum Hydrocarbons by Syringe/Inlet Oxidative Combustion and Chemiluminescence Detection, IBR approved for §§ 60.49b(e) and 60.335(b)(9)(i).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(70)</w:t>
      </w:r>
      <w:r w:rsidRPr="00184913">
        <w:rPr>
          <w:szCs w:val="22"/>
        </w:rPr>
        <w:tab/>
        <w:t>ASTM D4809-95, Standard Test Method for Heat of Combustion of Liquid Hydrocarbon Fuels by Bomb Calorimeter (Precision Method), IBR approved for §§ 60.18(f)(3), 60.485(g)(6), 60.485a(g)(6), 60.564(f)(3), 60.614(d)(4), 60.664(e)(4), and 60.704(d)(4).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(71)</w:t>
      </w:r>
      <w:r w:rsidRPr="00184913">
        <w:rPr>
          <w:szCs w:val="22"/>
        </w:rPr>
        <w:tab/>
        <w:t>ASTM D4810-88 (Reapproved 1999), Standard Test Method for Hydrogen Sulfide in Natural Gas Using Length of Stain Detector Tubes, IBR approved for §§ 60.4360 and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(72)</w:t>
      </w:r>
      <w:r w:rsidRPr="00184913">
        <w:rPr>
          <w:szCs w:val="22"/>
        </w:rPr>
        <w:tab/>
        <w:t>ASTM D5287-97 (Reapproved 2002), Standard Practice for Automatic Sampling of Gaseous Fuels, IBR approved for § 60.4415(a)(1).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(73)</w:t>
      </w:r>
      <w:r w:rsidRPr="00184913">
        <w:rPr>
          <w:szCs w:val="22"/>
        </w:rPr>
        <w:tab/>
        <w:t>ASTM D5403-93, Standard Test Methods for Volatile Content of Radiation Curable Materials, IBR approved for appendix A:  Method 24, Section 6.6.</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(74)</w:t>
      </w:r>
      <w:r w:rsidRPr="00184913">
        <w:rPr>
          <w:szCs w:val="22"/>
        </w:rPr>
        <w:tab/>
        <w:t>ASTM D5453-00, Standard Test Method for Determination of Total Sulfur in Light Hydrocarbons, Motor Fuels and Oils by Ultraviolet Fluorescence, IBR approved for § 60.335(b)(10)(i).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(75)</w:t>
      </w:r>
      <w:r w:rsidRPr="00184913">
        <w:rPr>
          <w:szCs w:val="22"/>
        </w:rPr>
        <w:tab/>
        <w:t>ASTM D5453-05, Standard Test Method for Determination of Total Sulfur in Light Hydrocarbons, Motor Fuels and Oils by Ultraviolet Fluorescence,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(76)</w:t>
      </w:r>
      <w:r w:rsidRPr="00184913">
        <w:rPr>
          <w:szCs w:val="22"/>
        </w:rPr>
        <w:tab/>
        <w:t>ASTM D5504-01, Standard Test Method for Determination of Sulfur Compounds in Natural Gas and Gaseous Fuels by Gas Chromatography and Chemiluminescence, IBR approved for §§ 60.334(h)(1) and 60.4360.</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(77)</w:t>
      </w:r>
      <w:r w:rsidRPr="00184913">
        <w:rPr>
          <w:szCs w:val="22"/>
        </w:rPr>
        <w:tab/>
        <w:t>ASTM D5762-02, Standard Test Method for Nitrogen in Petroleum and Petroleum Products by Boat-Inlet Chemiluminescence, IBR approved for § 60.335(b)(9)(i).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(78)</w:t>
      </w:r>
      <w:r w:rsidRPr="00184913">
        <w:rPr>
          <w:szCs w:val="22"/>
        </w:rPr>
        <w:tab/>
        <w:t>ASTM D5865-98, Standard Test Method for Gross Calorific Value of Coal and Coke, IBR approved for § 60.45(f)(5)(ii), 60.46(c)(2), and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(79)</w:t>
      </w:r>
      <w:r w:rsidRPr="00184913">
        <w:rPr>
          <w:szCs w:val="22"/>
        </w:rPr>
        <w:tab/>
        <w:t>ASTM D6216-98, Standard Practice for Opacity Monitor Manufacturers to Certify Conformance with Design and Performance Specifications, IBR approved for appendix B, Performance Specification 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(80)</w:t>
      </w:r>
      <w:r w:rsidRPr="00184913">
        <w:rPr>
          <w:szCs w:val="22"/>
        </w:rPr>
        <w:tab/>
        <w:t>ASTM D6228-98, Standard Test Method for Determination of Sulfur Compounds in Natural Gas and Gaseous Fuels by Gas Chromatography and Flame Photometric Detection, IBR approved for § 60.334(h)(1).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(81)</w:t>
      </w:r>
      <w:r w:rsidRPr="00184913">
        <w:rPr>
          <w:szCs w:val="22"/>
        </w:rPr>
        <w:tab/>
        <w:t>ASTM D6228-98 (Reapproved 2003), Standard Test Method for Determination of Sulfur Compounds in Natural Gas and Gaseous Fuels by Gas Chromatography and Flame Photometric Detection, IBR approved for §§ 60.4360 and 60.4415.</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(82)</w:t>
      </w:r>
      <w:r w:rsidRPr="00184913">
        <w:rPr>
          <w:szCs w:val="22"/>
        </w:rPr>
        <w:tab/>
        <w:t>ASTM D6348-03, Standard Test Method for Determination of Gaseous Compounds by Extractive Direct Interface Fourier Transform Infrared (FTIR) Spectroscopy, approved October 1, 2003, IBR approved for § 60.73a(b) of subpart Ga of this part, table 7 of subpart IIII of this part, and table 2 of subpart JJJJ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(83)</w:t>
      </w:r>
      <w:r w:rsidRPr="00184913">
        <w:rPr>
          <w:szCs w:val="22"/>
        </w:rPr>
        <w:tab/>
        <w:t>ASTM D6366-99, Standard Test Method for Total Trace Nitrogen and Its Derivatives in Liquid Aromatic Hydrocarbons by Oxidative Combustion and Electrochemical Detection, IBR approved for § 60.335(b)(9)(i).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(84)</w:t>
      </w:r>
      <w:r w:rsidRPr="00184913">
        <w:rPr>
          <w:szCs w:val="22"/>
        </w:rPr>
        <w:tab/>
        <w:t>ASTM D6420-99 (Reapproved 2004), Standard Test Method for Determination of Gaseous Organic Compounds by Direct Interface Gas Chromatography-Mass Spectrometry, (Approved October 1, 2004), IBR approved for § 60.107a(d) of subpart Ja and table 2 of subpart JJJJ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(85)</w:t>
      </w:r>
      <w:r w:rsidRPr="00184913">
        <w:rPr>
          <w:szCs w:val="22"/>
        </w:rPr>
        <w:tab/>
        <w:t>ASTM D6522-00, Standard Test Method for Determination of Nitrogen Oxides, Carbon Monoxide, and Oxygen Concentrations in Emissions from Natural Gas-Fired Reciprocating Engines, Combustion Turbines, Boilers, and Process Heaters Using Portable Analyzers, IBR approved for § 60.335(a).</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(86)</w:t>
      </w:r>
      <w:r w:rsidRPr="00184913">
        <w:rPr>
          <w:szCs w:val="22"/>
        </w:rPr>
        <w:tab/>
        <w:t>ASTM D6522-00 (Reapproved 2005), Standard Test Method for Determination of Nitrogen Oxides, Carbon Monoxide, and Oxygen Concentrations in Emissions from Natural Gas-Fired Reciprocating Engines, Combustion Turbines, Boilers, and Process Heaters Using Portable Analyzers (Approved October 1, 2005), IBR approved for table 2 of subpart JJJJ of this part, and §§ 60.5413(b) and (d).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(87)</w:t>
      </w:r>
      <w:r w:rsidRPr="00184913">
        <w:rPr>
          <w:szCs w:val="22"/>
        </w:rPr>
        <w:tab/>
        <w:t>ASTM D6667-01, Standard Test Method for Determination of Total Volatile Sulfur in Gaseous Hydrocarbons and Liquefied Petroleum Gases by Ultraviolet Fluorescence, IBR approved for § 60.335(b)(10)(ii).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(88)</w:t>
      </w:r>
      <w:r w:rsidRPr="00184913">
        <w:rPr>
          <w:szCs w:val="22"/>
        </w:rPr>
        <w:tab/>
        <w:t>ASTM D6667-04, Standard Test Method for Determination of Total Volatile Sulfur in Gaseous Hydrocarbons and Liquefied Petroleum Gases by Ultraviolet Fluorescence, IBR approved for §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(89)</w:t>
      </w:r>
      <w:r w:rsidRPr="00184913">
        <w:rPr>
          <w:szCs w:val="22"/>
        </w:rPr>
        <w:tab/>
        <w:t>ASTM D6784-02, Standard Test Method for Elemental, Oxidized, Particle-Bound and Total Mercury in Flue Gas Generated from Coal-Fired Stationary Sources (Ontario Hydro Method), IBR approved for appendix B to part 60, Performance Specification 12A, Section 8.6.2.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(90)</w:t>
      </w:r>
      <w:r w:rsidRPr="00184913">
        <w:rPr>
          <w:szCs w:val="22"/>
        </w:rPr>
        <w:tab/>
        <w:t>ASTM D6784-02, Standard Test Method for Elemental, Oxidized, Particle-Bound and Total Mercury in Flue Gas Generated from Coal-Fired Stationary Sources (Ontario Hydro Method), IBR approved for Appendix B to part 60, Performance Specification 12A, Section 8.6.2 and § 60.56c(b)(13) of subpart Ec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(91)</w:t>
      </w:r>
      <w:r w:rsidRPr="00184913">
        <w:rPr>
          <w:szCs w:val="22"/>
        </w:rPr>
        <w:tab/>
        <w:t>ASTM E169-93, Standard Practices for General Techniques of Ultraviolet-Visible Quantitative Analysis (Approved May 15, 1993), IBR approved for §§ 60.485a(d), 60.593(b), 60.593a(b), 60.632(f) and 60.5400(f).</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(92)</w:t>
      </w:r>
      <w:r w:rsidRPr="00184913">
        <w:rPr>
          <w:szCs w:val="22"/>
        </w:rPr>
        <w:tab/>
        <w:t>ASTM E260-96, Standard Practice for Packed Column Gas Chromatography (Approved April 10, 1996), IBR approved for §§ 60.485a(d), 60.593(b), 60.593a(b), 60.632(f), 60.5400(f) and 60.5406(b).</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(93)</w:t>
      </w:r>
      <w:r w:rsidRPr="00184913">
        <w:rPr>
          <w:szCs w:val="22"/>
        </w:rPr>
        <w:tab/>
        <w:t>ASTM D6784-02 (Reapproved 2008) Standard Test Method for Elemental, Oxidized, Particle-Bound and Total Mercury in Flue Gas Generated from Coal-Fired Stationary Sources (Ontario Hydro Method), approved April 1, 2008, IBR approved for §§ 60.2165(j), 60.2730(j), tables 1, 5, 6 and 8 to subpart CCCC, and tables 2, 6, 7, and 9 to subpart DDDD, §§ 60.4900(b)(4)(v), 60.5220(b)(4)(v), tables 1 and 2 to subpart LLLL, and tables 2 and 3 to subpart MMMM.</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(94)</w:t>
      </w:r>
      <w:r w:rsidRPr="00184913">
        <w:rPr>
          <w:szCs w:val="22"/>
        </w:rPr>
        <w:tab/>
        <w:t>ASTM D5865-10 (Approved January 1, 2010), Standard Test Method for Gross Calorific Value of Coal and Coke, IBR approved for § 60.45(f)(5)(ii), § 60.46(c)(2), and appendix A-7 to part 60,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(95)</w:t>
      </w:r>
      <w:r w:rsidRPr="00184913">
        <w:rPr>
          <w:szCs w:val="22"/>
        </w:rPr>
        <w:tab/>
        <w:t>ASTM D3588-98 (Reapproved 2003), Standard Practice for Calculating Heat Value, Compressibility Factor, and Relative Density of Gaseous Fuels, (Approved May 10, 2003), IBR approved for §§ 60.107a(d) and 60.5413(d).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(96)</w:t>
      </w:r>
      <w:r w:rsidRPr="00184913">
        <w:rPr>
          <w:szCs w:val="22"/>
        </w:rPr>
        <w:tab/>
        <w:t>ASTM D4891-89 (Reapproved 2006), Standard Test Method for Heating Value of Gases in Natural Gas Range by Stoichiometric Combustion, (Approved June 1, 2006), IBR approved for §§ 60.107a(d) and 60.5413(d).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(97)</w:t>
      </w:r>
      <w:r w:rsidRPr="00184913">
        <w:rPr>
          <w:szCs w:val="22"/>
        </w:rPr>
        <w:tab/>
        <w:t>ASTM D1945-03 (Reapproved 2010), Standard Method for Analysis of Natural Gas by Gas Chromatography, (Approved January 1, 2010), IBR approved for §§ 60.107a(d) and 60.5413(d).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(98)</w:t>
      </w:r>
      <w:r w:rsidRPr="00184913">
        <w:rPr>
          <w:szCs w:val="22"/>
        </w:rPr>
        <w:tab/>
        <w:t>ASTM D5504-08, Standard Test Method for Determination of Sulfur Compounds in Natural Gas and Gaseous Fuels by Gas Chromatography and Chemiluminescence, (Approved June 15, 2008), IBR approved for §§ 60.107a(e) and 60.5413(d).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(99)</w:t>
      </w:r>
      <w:r w:rsidRPr="00184913">
        <w:rPr>
          <w:szCs w:val="22"/>
        </w:rPr>
        <w:tab/>
        <w:t>ASTM E1584-11, Standard Test Method for Assay of Nitric Acid, approved August 1, 2011, IBR approved for § 60.73a(c) of subpart Ga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(100)</w:t>
      </w:r>
      <w:r w:rsidRPr="00184913">
        <w:rPr>
          <w:szCs w:val="22"/>
        </w:rPr>
        <w:tab/>
        <w:t>ASTM D4468-85 (Reapproved 2006), Standard Test Method for Total Sulfur in Gaseous Fuels by Hydrogenolysis and Rateometric Colorimetry (Approved June 1, 2006), IBR approved for § 60.107a(e).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(101)</w:t>
      </w:r>
      <w:r w:rsidRPr="00184913">
        <w:rPr>
          <w:szCs w:val="22"/>
        </w:rPr>
        <w:tab/>
        <w:t>ASTM D240-02 (Reapproved 2007), Standard Test Method for Heat of Combustion of Liquid Hydrocarbon Fuels by Bomb Calorimeter, (Approved May 1, 2007), IBR approved for § 60.107a(d).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(102)</w:t>
      </w:r>
      <w:r w:rsidRPr="00184913">
        <w:rPr>
          <w:szCs w:val="22"/>
        </w:rPr>
        <w:tab/>
        <w:t>ASTM D1826-94 (Reapproved 2003), Standard Test Method for Calorific (Heating) Value of Gases in Natural Gas Range by Continuous Recording Calorimeter, (Approved May 10, 2003), IBR approved for § 60.107a(d).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(103)</w:t>
      </w:r>
      <w:r w:rsidRPr="00184913">
        <w:rPr>
          <w:szCs w:val="22"/>
        </w:rPr>
        <w:tab/>
        <w:t>ASTM D1946-90 (Reapproved 2006), Standard Method for Analysis of Reformed Gas by Gas Chromatography, (Approved June 1, 2006), IBR approved for § 60.107a(d).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(104)</w:t>
      </w:r>
      <w:r w:rsidRPr="00184913">
        <w:rPr>
          <w:szCs w:val="22"/>
        </w:rPr>
        <w:tab/>
        <w:t>ASTM D4809-06, Standard Test Method for Heat of Combustion of Liquid Hydrocarbon Fuels by Bomb Calorimeter (Precision Method), (Approved December 1, 2006), IBR approved for § 60.107a(d).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(105)</w:t>
      </w:r>
      <w:r w:rsidRPr="00184913">
        <w:rPr>
          <w:szCs w:val="22"/>
        </w:rPr>
        <w:tab/>
        <w:t>ASTM UOP539-97, Refinery Gas Analysis by Gas Chromatography, (Copyright 1997), IBR approved for § 60.107a(d).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(106)</w:t>
      </w:r>
      <w:r w:rsidRPr="00184913">
        <w:rPr>
          <w:szCs w:val="22"/>
        </w:rPr>
        <w:tab/>
        <w:t>ASTM D3699-08, Standard Specification for Kerosine, including Appendix X1, (Approved September 1, 2008), IBR approved for §§ 60.41b of subpart Db and 60.41c of subpart Dc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(107)</w:t>
      </w:r>
      <w:r w:rsidRPr="00184913">
        <w:rPr>
          <w:szCs w:val="22"/>
        </w:rPr>
        <w:tab/>
        <w:t>ASTM D6751-11b, Standard Specification for Biodiesel Fuel Blend Stock (B100) for Middle Distillate Fuels, including Appendices X1 through X3, (Approved July 15, 2011), IBR approved for §§ 60.41b of subpart Db and 60.41c of subpart Dc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(108)</w:t>
      </w:r>
      <w:r w:rsidRPr="00184913">
        <w:rPr>
          <w:szCs w:val="22"/>
        </w:rPr>
        <w:tab/>
        <w:t>ASTM D7467-10, Standard Specification for Diesel Fuel Oil, Biodiesel Blend (B6 to B20), including Appendices X1 through X3, (Approved August 1, 2010), IBR approved for §§ 60.41b of subpart Db and 60.41c of subpart Dc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(b)</w:t>
      </w:r>
      <w:r w:rsidRPr="00184913">
        <w:rPr>
          <w:szCs w:val="22"/>
        </w:rPr>
        <w:tab/>
        <w:t>The following material is available for purchase from the Association of Official Analytical Chemists, 1111 North 19th Street, Suite 210, Arlington, VA 22209.</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AOAC Method 9, Official Methods of Analysis of the Association of Official Analytical Chemists, 11th edition, 1970, pp. 11-12, IBR approved January 27, 1983 for §§ 60.204(b)(3), 60.214(b)(3), 60.224(b)(3), 60.234(b)(3).</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(c)</w:t>
      </w:r>
      <w:r w:rsidRPr="00184913">
        <w:rPr>
          <w:szCs w:val="22"/>
        </w:rPr>
        <w:tab/>
        <w:t>The following material is available for purchase from the American Petroleum Institute, 1220 L Street NW., Washington, DC 20005.</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API Publication 2517, Evaporation Loss from External Floating Roof Tanks, Second Edition, February 1980, IBR approved January 27, 1983, for §§ 60.111(i), 60.111a(f), 60.111a(f)(1) and 60.116b(e)(2)(i).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American Petroleum Institute (API) Manual of Petroleum Measurement Standards, Chapter 22-Testing Protocol, Section 2-Differential Pressure Flow Measurement Devices, First Edition, August 2005, IBR approved for § 60.107a(d) of subpart Ja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(d)</w:t>
      </w:r>
      <w:r w:rsidRPr="00184913">
        <w:rPr>
          <w:szCs w:val="22"/>
        </w:rPr>
        <w:tab/>
        <w:t>The following material is available for purchase from the Technical Association of the Pulp and Paper Industry (TAPPI), Dunwoody Park, Atlanta, GA 30341.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TAPPI Method T624 os-68, IBR approved January 27, 1983 for § 60.285(d)(3).</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(e)</w:t>
      </w:r>
      <w:r w:rsidRPr="00184913">
        <w:rPr>
          <w:szCs w:val="22"/>
        </w:rPr>
        <w:tab/>
        <w:t>The following material is available for purchase from the Water Pollution Control Federation (WPCF), 2626 Pennsylvania Avenue NW., Washington, DC 20037.</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Method 209A, Total Residue Dried at 103-105 °C, in Standard Methods for the Examination of Water and Wastewater, 15th Edition, 1980, IBR approved February 25, 1985 for § 60.683(b).</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(f)</w:t>
      </w:r>
      <w:r w:rsidRPr="00184913">
        <w:rPr>
          <w:szCs w:val="22"/>
        </w:rPr>
        <w:tab/>
        <w:t>The following material is available for purchase from the following address:  Underwriter's Laboratories, Inc. (UL), 333 Pfingsten Road, Northbrook, IL 60062.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UL 103, Sixth Edition revised as of September 3, 1986, Standard for Chimneys, Factory-built, Residential Type and Building Heating Appliance.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(g)</w:t>
      </w:r>
      <w:r w:rsidRPr="00184913">
        <w:rPr>
          <w:szCs w:val="22"/>
        </w:rPr>
        <w:tab/>
        <w:t>The following material is available for purchase from the following address:  West Coast Lumber Inspection Bureau, 6980 SW. Barnes Road, Portland, OR 97223.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West Coast Lumber Standard Grading Rules No. 16, pages 5-21 and 90 and 91, September 3, 1970, revised 1984.</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(h)</w:t>
      </w:r>
      <w:r w:rsidRPr="00184913">
        <w:rPr>
          <w:szCs w:val="22"/>
        </w:rPr>
        <w:tab/>
        <w:t xml:space="preserve">The following material is available for purchase from the American Society of Mechanical Engineers (ASME), Three Park Avenue, New York, NY 10016-5990, Telephone (800) 843-2763, and are also available at the following Web site:  </w:t>
      </w:r>
      <w:r w:rsidRPr="00184913">
        <w:rPr>
          <w:i/>
          <w:iCs/>
          <w:szCs w:val="22"/>
        </w:rPr>
        <w:t>http://www.asme.org</w:t>
      </w:r>
      <w:r w:rsidRPr="00184913">
        <w:rPr>
          <w:szCs w:val="22"/>
        </w:rPr>
        <w:t xml:space="preserve">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ASME QRO-1-1994, Standard for the Qualification and Certification of Resource Recovery Facility Operators, IBR approved for §§ 60.56a, 60.54b(a), 60.54b(b), 60.1185(a), 60.1185(c)(2), 60.1675(a), and 60.1675(c)(2).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ASME PTC 4.1-1964 (Reaffirmed 1991), Power Test Codes:  Test Code for Steam Generating Units (with 1968 and 1969 Addenda), IBR approved for §§ 60.46b of subpart Db of this part, 60.58a(h)(6)(ii), 60.58b(i)(6)(ii), 60.1320(a)(3) and 60.1810(a)(3).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ASME Interim Supplement 19.5 on Instruments and Apparatus:  Application, Part II of Fluid Meters, 6th Edition (1971), IBR approved for §§ 60.58a(h)(6)(ii), 60.58b(i)(6)(ii), 60.1320(a)4), and 60.1810(a)(4).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 xml:space="preserve">ANSI/ASME PTC 19.10-1981, Flue and Exhaust Gas Analyses [Part 10, Instruments and Apparatus], IBR approved for § 60.56c(b)(4), § 60.63(f)(2) and (f)(4), § 60.106(e)(2), §§ 60.104a(d)(3), (d)(5), (d)(6), </w:t>
      </w:r>
      <w:r w:rsidRPr="00184913">
        <w:rPr>
          <w:szCs w:val="22"/>
        </w:rPr>
        <w:lastRenderedPageBreak/>
        <w:t>(h)(3), (h)(4), (h)(5), (i)(3), (i)(4), (i)(5), (j)(3), and (j)(4), § 60.105a(d)(4), (f)(2), (f)(4), (g)(2), and (g)(4), § 60.106a(a)(1)(iii), (a)(2)(iii), (a)(2)(v), (a)(2)(viii), (a)(3)(ii), and (a)(3)(v), and § 60.107a(a)(1)(ii), (a)(1)(iv), (a)(2)(ii), (c)(2), (c)(4), and (d)(2), tables 1 and 3 of subpart EEEE, tables 2 and 4 of subpart FFFF, table 2 of subpart JJJJ, §§ 60.4415(a)(2) and (a)(3), 60.2145(s)(1)(i) and (ii), 60.2145(t)(1)(ii), 60.2145(t)(5)(i), 60.2710(s)(1)(i) and (ii), 60.2710(t)(1)(ii), 60.2710(t)(5)(i), 60.2710(w)(3), 60.2730(q)(3), 60.4900(b)(4)(vii) and (viii), 60.4900(b)(5)(i), 60.5220(b)(4)(vii) and (viii), 60.5220(b)(5)(i), tables 1 and 2 to subpart LLLL, and tables 2 and 3 to subpart MMMM.</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w:t>
      </w:r>
      <w:r w:rsidRPr="00184913">
        <w:rPr>
          <w:szCs w:val="22"/>
        </w:rPr>
        <w:tab/>
        <w:t>ASME MFC-3M-2004, Measurement of Fluid Flow in Pipes Using Orifice, Nozzle, and Venturi,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w:t>
      </w:r>
      <w:r w:rsidRPr="00184913">
        <w:rPr>
          <w:szCs w:val="22"/>
        </w:rPr>
        <w:tab/>
        <w:t>ANSI/ASME MFC-4M-1986 (Reaffirmed 2008), Measurement of Gas Flow by Turbine 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w:t>
      </w:r>
      <w:r w:rsidRPr="00184913">
        <w:rPr>
          <w:szCs w:val="22"/>
        </w:rPr>
        <w:tab/>
        <w:t>ANSI/ASME-MFC-5M-1985 (Reaffirmed 2006), Measurement of Liquid Flow in Closed Conduits Using Transit-Time Ultrasonic Flowmeters,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w:t>
      </w:r>
      <w:r w:rsidRPr="00184913">
        <w:rPr>
          <w:szCs w:val="22"/>
        </w:rPr>
        <w:tab/>
        <w:t>ASME MFC-6M-1998 (Reaffirmed 2005), Measurement of Fluid Flow in Pipes Using Vortex Flowmeters,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w:t>
      </w:r>
      <w:r w:rsidRPr="00184913">
        <w:rPr>
          <w:szCs w:val="22"/>
        </w:rPr>
        <w:tab/>
        <w:t>ASME/ANSI MFC-7M-1987 (Reaffirmed 2006), Measurement of Gas Flow by Means of Critical Flow Venturi Nozzles,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w:t>
      </w:r>
      <w:r w:rsidRPr="00184913">
        <w:rPr>
          <w:szCs w:val="22"/>
        </w:rPr>
        <w:tab/>
        <w:t>ASME/ANSI MFC-9M-1988 (Reaffirmed 2006), Measurement of Liquid Flow in Closed Conduits by Weighing Method,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(11)</w:t>
      </w:r>
      <w:r w:rsidRPr="00184913">
        <w:rPr>
          <w:szCs w:val="22"/>
        </w:rPr>
        <w:tab/>
        <w:t>ASME MFC-11M-2006, Measurement of Fluid Flow by Means of Coriolis Mass Flowmeters,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(12)</w:t>
      </w:r>
      <w:r w:rsidRPr="00184913">
        <w:rPr>
          <w:szCs w:val="22"/>
        </w:rPr>
        <w:tab/>
        <w:t>ASME MFC-14M-2003, Measurement of Fluid Flow Using Small Bore Precision Orifice 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(13)</w:t>
      </w:r>
      <w:r w:rsidRPr="00184913">
        <w:rPr>
          <w:szCs w:val="22"/>
        </w:rPr>
        <w:tab/>
        <w:t>ASME MFC-16-2007, Measurement of Liquid Flow in Closed Conduits with Electromagnetic Flowmeters,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(14)</w:t>
      </w:r>
      <w:r w:rsidRPr="00184913">
        <w:rPr>
          <w:szCs w:val="22"/>
        </w:rPr>
        <w:tab/>
        <w:t>ASME MFC-18M-2001, Measurement of Fluid Flow Using Variable Area 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(15)</w:t>
      </w:r>
      <w:r w:rsidRPr="00184913">
        <w:rPr>
          <w:szCs w:val="22"/>
        </w:rPr>
        <w:tab/>
        <w:t>ASME MFC-22-2007, Measurement of Liquid by Turbine Flowmeters, IBR approved for § 60.107a(d) of subpart Ja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(j)</w:t>
      </w:r>
      <w:r w:rsidRPr="00184913">
        <w:rPr>
          <w:szCs w:val="22"/>
        </w:rPr>
        <w:tab/>
        <w:t>“Standard Methods for the Examination of Water and Wastewater,” 16th edition, 1985. Method 303F:  “Determination of Mercury by the Cold Vapor Technique.” This document may be obtained from the American Public Health Association, 1015 18th Street, NW., Washington, DC 20036, and is incorporated by reference for appendix A to part 60, Method 29, Sections 9.2.3; 10.3; and 11.1.3.</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(k)</w:t>
      </w:r>
      <w:r w:rsidRPr="00184913">
        <w:rPr>
          <w:szCs w:val="22"/>
        </w:rPr>
        <w:tab/>
        <w:t>This material is available for purchase from the American Hospital Association (AHA) Service, Inc., Post Office Box 92683, Chicago, Illinois 60675-2683.  You may inspect a copy at EPA's Air and Radiation Docket and Information Center (Docket A-91-61, Item IV-J-124), Room M-1500, 1200 Pennsylvania Ave., NW., Washington, DC.</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An Ounce of Prevention:  Waste Reduction Strategies for Health Care Facilities.  American Society for Health Care Environmental Services of the American Hospital Association.  Chicago, Illinois. 1993. AHA Catalog No. 057007. ISBN 0-87258-673-5. IBR approved for § 60.35e and § 60.55c.</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(l)</w:t>
      </w:r>
      <w:r w:rsidRPr="00184913">
        <w:rPr>
          <w:szCs w:val="22"/>
        </w:rPr>
        <w:tab/>
        <w:t>This material is available for purchase from the National Technical Information Services, 5285 Port Royal Road, Springfield, Virginia 22161.  You may inspect a copy at EPA's Air and Radiation Docket and Information Center (Docket A-91-61, Item IV-J-125), Room M-1500, 1200 Pennsylvania Ave., NW., Washington, DC.</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OMB Bulletin No. 93-17:  Revised Statistical Definitions for Metropolitan Areas.  Office of Management and Budget, June 30, 1993. NTIS No. PB 93-192-664. IBR approved for § 60.31e.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[Reserved]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(m)</w:t>
      </w:r>
      <w:r w:rsidRPr="00184913">
        <w:rPr>
          <w:szCs w:val="22"/>
        </w:rPr>
        <w:tab/>
        <w:t xml:space="preserve">This material is available for purchase from at least one of the following addresses:  The Gas Processors Association, 6526 East 60th Street, Tulsa, OK, 74145; or Information Handling Services, 15 Inverness Way East, PO Box 1154, Englewood, CO 80150-1154.  You may inspect a copy at EPA's Air and Radiation </w:t>
      </w:r>
      <w:r w:rsidRPr="00184913">
        <w:rPr>
          <w:szCs w:val="22"/>
        </w:rPr>
        <w:lastRenderedPageBreak/>
        <w:t>Docket and Information Center, Room B108, 1301 Constitution Ave., NW., Washington, DC 20460.  You may inspect a copy at EPA's Air and Radiation Docket and Information Center, Room 3334, 1301 Constitution Ave., NW., Washington, DC 20460.</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Gas Processors Association Standard 2377-86, Test for Hydrogen Sulfide and Carbon Dioxide in Natural Gas Using Length of Stain Tubes, 1986 Revision, IBR approved for §§ 60.105(b)(1)(iv), 60.107a(b)(1)(iv), 60.334(h)(1), 60.4360, and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Gas Processors Association Standard 2172-09, Calculation of Gross Heating Value, Relative Density, Compressibility and Theoretical Hydrocarbon Liquid Content for Natural Gas Mixtures for Custody Transfer (2009),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Gas Processors Association Standard 2261-00, Analysis for Natural Gas and Similar Gaseous Mixtures by Gas Chromatography (2000), IBR approved for § 60.107a(d) of subpart Ja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(n)</w:t>
      </w:r>
      <w:r w:rsidRPr="00184913">
        <w:rPr>
          <w:szCs w:val="22"/>
        </w:rPr>
        <w:tab/>
        <w:t>This material is available for purchase from IHS Inc., 15 Inverness Way East, Englewood, CO 80112.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International Organization for Standards 8178-4:  1996(E), Reciprocating Internal Combustion Engines—Exhaust Emission Measurement—part 4:  Test Cycles for Different Engine Applications, IBR approved for § 60.4241(b).</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[Reserved]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(o)</w:t>
      </w:r>
      <w:r w:rsidRPr="00184913">
        <w:rPr>
          <w:szCs w:val="22"/>
        </w:rPr>
        <w:tab/>
        <w:t xml:space="preserve">The following material is available from the U.S. Environmental Protection Agency, 1200 Pennsylvania Avenue, NW., Washington, DC 20460, (202) 272-0167, </w:t>
      </w:r>
      <w:r w:rsidRPr="00184913">
        <w:rPr>
          <w:i/>
          <w:iCs/>
          <w:szCs w:val="22"/>
        </w:rPr>
        <w:t>http://www.epa.gov.</w:t>
      </w:r>
      <w:r w:rsidRPr="00184913">
        <w:rPr>
          <w:szCs w:val="22"/>
        </w:rPr>
        <w:t xml:space="preserve">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Office of Air Quality Planning and Standards (OAQPS) Fabric Filter Bag Leak Detection Guidance, EPA-454/R-98-015, September 1997, IBR approved for §§ 60.2145(r)(2), 60.2710(r)(2), 60.4905(b)(3)(i)(B), and 60.5225(b)(3)(i)(B).</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[Reserved]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(p)</w:t>
      </w:r>
      <w:r w:rsidRPr="00184913">
        <w:rPr>
          <w:szCs w:val="22"/>
        </w:rPr>
        <w:tab/>
        <w:t>The following American Gas Association material is available for purchase from the following address:  ILI Infodisk, 610 Winters Avenue, Paramus, New Jersey 07652: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American Gas Association Report No. 3:  Orifice Metering for Natural Gas and Other Related Hydrocarbon Fluids, Part 1:  General Equations and Uncertainty Guidelines (1990),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American Gas Association Report No. 3:  Orifice Metering for Natural Gas and Other Related Hydrocarbon Fluids, Part 2:  Specification and Installation Requirements (2000),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American Gas Association Report No. 11:  Measurement of Natural Gas by Coriolis Meter (2003),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American Gas Association Transmission Measurement Committee Report No. 7:  Measurement of Gas by Turbine Meters (Revised February 2006), IBR approved for § 60.107a(d) of subpart Ja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(q)</w:t>
      </w:r>
      <w:r w:rsidRPr="00184913">
        <w:rPr>
          <w:szCs w:val="22"/>
        </w:rPr>
        <w:tab/>
        <w:t xml:space="preserve">The following material is available for purchase from the International Standards Organization (ISO), 1, ch. de la Voie-Creuse, Case postale 56, CH-1211 Geneva 20, Switzerland, +41 22 749 01 11, </w:t>
      </w:r>
      <w:r w:rsidRPr="00184913">
        <w:rPr>
          <w:i/>
          <w:iCs/>
          <w:szCs w:val="22"/>
        </w:rPr>
        <w:t>http://www.iso.org/iso/home.htm</w:t>
      </w:r>
      <w:r w:rsidRPr="00184913">
        <w:rPr>
          <w:szCs w:val="22"/>
        </w:rPr>
        <w:t xml:space="preserve">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ISO 8316:  Measurement of Liquid Flow in Closed Conduits—Method by Collection of the Liquid in a Volumetric Tank (1987-10-01)—First Edition,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[Reserved]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(r)</w:t>
      </w:r>
      <w:r w:rsidRPr="00184913">
        <w:rPr>
          <w:szCs w:val="22"/>
        </w:rPr>
        <w:tab/>
        <w:t xml:space="preserve">The following material is available from the North American Electric Reliability Corporation, 3353 Peachtree Road NE., Suite 600, North Tower, Atlanta, GA 30326, </w:t>
      </w:r>
      <w:r w:rsidRPr="00184913">
        <w:rPr>
          <w:i/>
          <w:iCs/>
          <w:szCs w:val="22"/>
        </w:rPr>
        <w:t>http://www.nerc.com</w:t>
      </w:r>
      <w:r w:rsidRPr="00184913">
        <w:rPr>
          <w:szCs w:val="22"/>
        </w:rPr>
        <w:t xml:space="preserve"> , and is available at the following Web site:  </w:t>
      </w:r>
      <w:r w:rsidRPr="00184913">
        <w:rPr>
          <w:i/>
          <w:iCs/>
          <w:szCs w:val="22"/>
        </w:rPr>
        <w:t>http://www.nerc.com/files/EOP-002-3_1.pdf</w:t>
      </w:r>
      <w:r w:rsidRPr="00184913">
        <w:rPr>
          <w:szCs w:val="22"/>
        </w:rPr>
        <w:t xml:space="preserve">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North American Electric Reliability Corporation, Reliability Standards for the Bulk of Electric Systems of North America, Reliability Standard EOP-002-3, Capacity and Energy Emergencies, updated November 19, 2012, IBR approved for §§ 60.4211(f) and 60.4243(d).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[Reserved]</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szCs w:val="22"/>
        </w:rPr>
        <w:t>[48 FR 3735, Jan. 27, 1983]</w:t>
      </w:r>
    </w:p>
    <w:p w:rsidR="00184913" w:rsidRPr="00184913" w:rsidRDefault="00184913" w:rsidP="00184913">
      <w:pPr>
        <w:tabs>
          <w:tab w:val="left" w:pos="360"/>
          <w:tab w:val="left" w:pos="720"/>
          <w:tab w:val="left" w:pos="1080"/>
          <w:tab w:val="left" w:pos="1440"/>
        </w:tabs>
        <w:spacing w:after="60"/>
        <w:rPr>
          <w:szCs w:val="22"/>
        </w:rPr>
      </w:pPr>
      <w:r w:rsidRPr="00184913">
        <w:rPr>
          <w:smallCaps/>
          <w:szCs w:val="22"/>
        </w:rPr>
        <w:t xml:space="preserve">Editorial Note:  </w:t>
      </w:r>
      <w:r w:rsidRPr="00184913">
        <w:rPr>
          <w:szCs w:val="22"/>
        </w:rPr>
        <w:t xml:space="preserve">For </w:t>
      </w:r>
      <w:r w:rsidRPr="00184913">
        <w:rPr>
          <w:smallCaps/>
          <w:szCs w:val="22"/>
        </w:rPr>
        <w:t>Federal Register</w:t>
      </w:r>
      <w:r w:rsidRPr="00184913">
        <w:rPr>
          <w:szCs w:val="22"/>
        </w:rPr>
        <w:t xml:space="preserve"> citations affecting § 60.17, see the List of CFR Sections Affected, which appears in the Finding Aids section of the printed volume and at </w:t>
      </w:r>
      <w:r w:rsidRPr="00184913">
        <w:rPr>
          <w:i/>
          <w:iCs/>
          <w:szCs w:val="22"/>
        </w:rPr>
        <w:t>www.fdsys.gov</w:t>
      </w:r>
      <w:r w:rsidRPr="00184913">
        <w:rPr>
          <w:szCs w:val="22"/>
        </w:rPr>
        <w:t xml:space="preserve"> . </w:t>
      </w:r>
    </w:p>
    <w:p w:rsidR="00184913" w:rsidRPr="00184913" w:rsidRDefault="00184913" w:rsidP="00184913">
      <w:pPr>
        <w:tabs>
          <w:tab w:val="left" w:pos="360"/>
          <w:tab w:val="left" w:pos="720"/>
          <w:tab w:val="left" w:pos="1080"/>
          <w:tab w:val="left" w:pos="1440"/>
        </w:tabs>
        <w:spacing w:after="60"/>
        <w:rPr>
          <w:szCs w:val="22"/>
        </w:rPr>
      </w:pPr>
      <w:r w:rsidRPr="00184913">
        <w:rPr>
          <w:smallCaps/>
          <w:szCs w:val="22"/>
        </w:rPr>
        <w:lastRenderedPageBreak/>
        <w:t xml:space="preserve">Editorial Note:  </w:t>
      </w:r>
      <w:r w:rsidRPr="00184913">
        <w:rPr>
          <w:szCs w:val="22"/>
        </w:rPr>
        <w:t xml:space="preserve">At 77 FR 9446, Feb. 16, 2012, § 60.17 was amended; however, the amendment could not be incorporated because paragraph (a)(94) already existed. </w:t>
      </w:r>
    </w:p>
    <w:p w:rsidR="00184913" w:rsidRPr="00184913" w:rsidRDefault="00184913" w:rsidP="00184913">
      <w:pPr>
        <w:tabs>
          <w:tab w:val="left" w:pos="360"/>
          <w:tab w:val="left" w:pos="720"/>
          <w:tab w:val="left" w:pos="1080"/>
          <w:tab w:val="left" w:pos="1440"/>
        </w:tabs>
        <w:spacing w:after="60"/>
        <w:rPr>
          <w:b/>
          <w:bCs/>
          <w:szCs w:val="22"/>
        </w:rPr>
      </w:pPr>
      <w:bookmarkStart w:id="27" w:name="40:7.0.1.1.1.1.151.18"/>
      <w:bookmarkEnd w:id="27"/>
      <w:r w:rsidRPr="00184913">
        <w:rPr>
          <w:b/>
          <w:bCs/>
          <w:szCs w:val="22"/>
        </w:rPr>
        <w:t>§ 60.18 General control device and work practice requirements.</w:t>
      </w:r>
    </w:p>
    <w:p w:rsidR="00184913" w:rsidRPr="00184913" w:rsidRDefault="00184913" w:rsidP="00184913">
      <w:pPr>
        <w:tabs>
          <w:tab w:val="left" w:pos="360"/>
          <w:tab w:val="left" w:pos="720"/>
          <w:tab w:val="left" w:pos="1080"/>
          <w:tab w:val="left" w:pos="1440"/>
        </w:tabs>
        <w:rPr>
          <w:i/>
          <w:iCs/>
          <w:szCs w:val="22"/>
        </w:rPr>
      </w:pPr>
      <w:r w:rsidRPr="00184913">
        <w:rPr>
          <w:szCs w:val="22"/>
        </w:rPr>
        <w:t>(a)</w:t>
      </w:r>
      <w:r w:rsidRPr="00184913">
        <w:rPr>
          <w:szCs w:val="22"/>
        </w:rPr>
        <w:tab/>
      </w:r>
      <w:r w:rsidRPr="00184913">
        <w:rPr>
          <w:i/>
          <w:iCs/>
          <w:szCs w:val="22"/>
        </w:rPr>
        <w:t xml:space="preserve">Introduction.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This section contains requirements for control devices used to comply with applicable subparts of 40 CFR parts 60 and 61.  The requirements are placed here for administrative convenience and apply only to facilities covered by subparts referring to this section.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rsidR="00184913" w:rsidRPr="00184913" w:rsidRDefault="00184913" w:rsidP="00184913">
      <w:pPr>
        <w:tabs>
          <w:tab w:val="left" w:pos="360"/>
          <w:tab w:val="left" w:pos="720"/>
          <w:tab w:val="left" w:pos="1080"/>
          <w:tab w:val="left" w:pos="1440"/>
        </w:tabs>
        <w:rPr>
          <w:szCs w:val="22"/>
        </w:rPr>
      </w:pPr>
      <w:r w:rsidRPr="00184913">
        <w:rPr>
          <w:szCs w:val="22"/>
        </w:rPr>
        <w:t>(b)</w:t>
      </w:r>
      <w:r w:rsidRPr="00184913">
        <w:rPr>
          <w:szCs w:val="22"/>
        </w:rPr>
        <w:tab/>
      </w:r>
      <w:r w:rsidRPr="00184913">
        <w:rPr>
          <w:i/>
          <w:iCs/>
          <w:szCs w:val="22"/>
        </w:rPr>
        <w:t xml:space="preserve">Flares.  </w:t>
      </w:r>
      <w:r w:rsidRPr="00184913">
        <w:rPr>
          <w:szCs w:val="22"/>
        </w:rPr>
        <w:t>Paragraphs (c) through (f) apply to flares.</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(c)</w:t>
      </w:r>
      <w:r w:rsidRPr="00184913">
        <w:rPr>
          <w:szCs w:val="22"/>
        </w:rPr>
        <w:tab/>
        <w:t>(1)</w:t>
      </w:r>
      <w:r w:rsidRPr="00184913">
        <w:rPr>
          <w:szCs w:val="22"/>
        </w:rPr>
        <w:tab/>
        <w:t>Flares shall be designed for and operated with no visible emissions as determined by the methods specified in paragraph (f), except for periods not to exceed a total of 5 minutes during any 2 consecutive hours.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Flares shall be operated with a flame present at all times, as determined by the methods specified in paragraph (f).</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An owner/operator has the choice of adhering to either the heat content specifications in paragraph (c)(3)(ii) of this section and the maximum tip velocity specifications in paragraph (c)(4) of this section, or adhering to the requirements in paragraph (c)(3)(i) of this section.</w:t>
      </w:r>
    </w:p>
    <w:p w:rsidR="00184913" w:rsidRPr="00184913" w:rsidRDefault="00184913" w:rsidP="00184913">
      <w:pPr>
        <w:tabs>
          <w:tab w:val="left" w:pos="360"/>
          <w:tab w:val="left" w:pos="720"/>
          <w:tab w:val="left" w:pos="1080"/>
          <w:tab w:val="left" w:pos="1440"/>
        </w:tabs>
        <w:spacing w:after="60"/>
        <w:ind w:left="1440" w:hanging="720"/>
        <w:rPr>
          <w:szCs w:val="22"/>
        </w:rPr>
      </w:pPr>
      <w:r w:rsidRPr="00184913">
        <w:rPr>
          <w:szCs w:val="22"/>
        </w:rPr>
        <w:t>(i)</w:t>
      </w:r>
      <w:r w:rsidRPr="00184913">
        <w:rPr>
          <w:szCs w:val="22"/>
        </w:rPr>
        <w:tab/>
        <w:t>(A)</w:t>
      </w:r>
      <w:r w:rsidRPr="00184913">
        <w:rPr>
          <w:szCs w:val="22"/>
        </w:rPr>
        <w:tab/>
        <w:t>Flares shall be used that have a diameter of 3 inches or greater, are nonassisted, have a hydrogen content of 8.0 percent (by volume), or greater, and are designed for and operated with an exit velocity less than 37.2 m/sec (122 ft/sec) and less than the velocity, V</w:t>
      </w:r>
      <w:r w:rsidRPr="00184913">
        <w:rPr>
          <w:szCs w:val="22"/>
          <w:vertAlign w:val="subscript"/>
        </w:rPr>
        <w:t>max</w:t>
      </w:r>
      <w:r w:rsidRPr="00184913">
        <w:rPr>
          <w:szCs w:val="22"/>
        </w:rPr>
        <w:t xml:space="preserve"> , as determined by the following equation:</w:t>
      </w:r>
    </w:p>
    <w:p w:rsidR="00184913" w:rsidRPr="00184913" w:rsidRDefault="00184913" w:rsidP="00184913">
      <w:pPr>
        <w:tabs>
          <w:tab w:val="left" w:pos="360"/>
          <w:tab w:val="left" w:pos="720"/>
          <w:tab w:val="left" w:pos="1080"/>
          <w:tab w:val="left" w:pos="1440"/>
        </w:tabs>
        <w:spacing w:after="60"/>
        <w:ind w:left="1800" w:hanging="360"/>
        <w:rPr>
          <w:szCs w:val="22"/>
        </w:rPr>
      </w:pPr>
      <w:r w:rsidRPr="00184913">
        <w:rPr>
          <w:szCs w:val="22"/>
        </w:rPr>
        <w:t>V</w:t>
      </w:r>
      <w:r w:rsidRPr="00184913">
        <w:rPr>
          <w:szCs w:val="22"/>
          <w:vertAlign w:val="subscript"/>
        </w:rPr>
        <w:t>max</w:t>
      </w:r>
      <w:r w:rsidRPr="00184913">
        <w:rPr>
          <w:szCs w:val="22"/>
        </w:rPr>
        <w:t xml:space="preserve"> =(X</w:t>
      </w:r>
      <w:r w:rsidRPr="00184913">
        <w:rPr>
          <w:szCs w:val="22"/>
          <w:vertAlign w:val="subscript"/>
        </w:rPr>
        <w:t>H2</w:t>
      </w:r>
      <w:r w:rsidRPr="00184913">
        <w:rPr>
          <w:szCs w:val="22"/>
        </w:rPr>
        <w:t xml:space="preserve"> −K</w:t>
      </w:r>
      <w:r w:rsidRPr="00184913">
        <w:rPr>
          <w:szCs w:val="22"/>
          <w:vertAlign w:val="subscript"/>
        </w:rPr>
        <w:t>1</w:t>
      </w:r>
      <w:r w:rsidRPr="00184913">
        <w:rPr>
          <w:szCs w:val="22"/>
        </w:rPr>
        <w:t xml:space="preserve"> )* K</w:t>
      </w:r>
      <w:r w:rsidRPr="00184913">
        <w:rPr>
          <w:szCs w:val="22"/>
          <w:vertAlign w:val="subscript"/>
        </w:rPr>
        <w:t>2</w:t>
      </w:r>
      <w:r w:rsidRPr="00184913">
        <w:rPr>
          <w:szCs w:val="22"/>
        </w:rPr>
        <w:t xml:space="preserve"> </w:t>
      </w:r>
    </w:p>
    <w:p w:rsidR="00184913" w:rsidRPr="00184913" w:rsidRDefault="00184913" w:rsidP="00184913">
      <w:pPr>
        <w:tabs>
          <w:tab w:val="left" w:pos="360"/>
          <w:tab w:val="left" w:pos="720"/>
          <w:tab w:val="left" w:pos="1080"/>
          <w:tab w:val="left" w:pos="1440"/>
        </w:tabs>
        <w:spacing w:after="60"/>
        <w:ind w:left="1800" w:hanging="360"/>
        <w:rPr>
          <w:szCs w:val="22"/>
        </w:rPr>
      </w:pPr>
      <w:r w:rsidRPr="00184913">
        <w:rPr>
          <w:szCs w:val="22"/>
        </w:rPr>
        <w:t>Where:</w:t>
      </w:r>
    </w:p>
    <w:p w:rsidR="00184913" w:rsidRPr="00184913" w:rsidRDefault="00184913" w:rsidP="00184913">
      <w:pPr>
        <w:tabs>
          <w:tab w:val="left" w:pos="360"/>
          <w:tab w:val="left" w:pos="720"/>
          <w:tab w:val="left" w:pos="1080"/>
          <w:tab w:val="left" w:pos="1440"/>
        </w:tabs>
        <w:spacing w:after="60"/>
        <w:ind w:left="2160" w:hanging="360"/>
        <w:rPr>
          <w:szCs w:val="22"/>
        </w:rPr>
      </w:pPr>
      <w:r w:rsidRPr="00184913">
        <w:rPr>
          <w:szCs w:val="22"/>
        </w:rPr>
        <w:t>V</w:t>
      </w:r>
      <w:r w:rsidRPr="00184913">
        <w:rPr>
          <w:szCs w:val="22"/>
          <w:vertAlign w:val="subscript"/>
        </w:rPr>
        <w:t>max</w:t>
      </w:r>
      <w:r w:rsidRPr="00184913">
        <w:rPr>
          <w:szCs w:val="22"/>
        </w:rPr>
        <w:t xml:space="preserve"> =Maximum permitted velocity, m/sec.</w:t>
      </w:r>
    </w:p>
    <w:p w:rsidR="00184913" w:rsidRPr="00184913" w:rsidRDefault="00184913" w:rsidP="00184913">
      <w:pPr>
        <w:tabs>
          <w:tab w:val="left" w:pos="360"/>
          <w:tab w:val="left" w:pos="720"/>
          <w:tab w:val="left" w:pos="1080"/>
          <w:tab w:val="left" w:pos="1440"/>
        </w:tabs>
        <w:spacing w:after="60"/>
        <w:ind w:left="2160" w:hanging="360"/>
        <w:rPr>
          <w:szCs w:val="22"/>
        </w:rPr>
      </w:pPr>
      <w:r w:rsidRPr="00184913">
        <w:rPr>
          <w:szCs w:val="22"/>
        </w:rPr>
        <w:t>K</w:t>
      </w:r>
      <w:r w:rsidRPr="00184913">
        <w:rPr>
          <w:szCs w:val="22"/>
          <w:vertAlign w:val="subscript"/>
        </w:rPr>
        <w:t>1</w:t>
      </w:r>
      <w:r w:rsidRPr="00184913">
        <w:rPr>
          <w:szCs w:val="22"/>
        </w:rPr>
        <w:t xml:space="preserve"> =Constant, 6.0 volume-percent hydrogen.</w:t>
      </w:r>
    </w:p>
    <w:p w:rsidR="00184913" w:rsidRPr="00184913" w:rsidRDefault="00184913" w:rsidP="00184913">
      <w:pPr>
        <w:tabs>
          <w:tab w:val="left" w:pos="360"/>
          <w:tab w:val="left" w:pos="720"/>
          <w:tab w:val="left" w:pos="1080"/>
          <w:tab w:val="left" w:pos="1440"/>
        </w:tabs>
        <w:spacing w:after="60"/>
        <w:ind w:left="2160" w:hanging="360"/>
        <w:rPr>
          <w:szCs w:val="22"/>
        </w:rPr>
      </w:pPr>
      <w:r w:rsidRPr="00184913">
        <w:rPr>
          <w:szCs w:val="22"/>
        </w:rPr>
        <w:t>K</w:t>
      </w:r>
      <w:r w:rsidRPr="00184913">
        <w:rPr>
          <w:szCs w:val="22"/>
          <w:vertAlign w:val="subscript"/>
        </w:rPr>
        <w:t>2</w:t>
      </w:r>
      <w:r w:rsidRPr="00184913">
        <w:rPr>
          <w:szCs w:val="22"/>
        </w:rPr>
        <w:t xml:space="preserve"> =Constant, 3.9(m/sec)/volume-percent hydrogen.</w:t>
      </w:r>
    </w:p>
    <w:p w:rsidR="00184913" w:rsidRPr="00184913" w:rsidRDefault="00184913" w:rsidP="00184913">
      <w:pPr>
        <w:tabs>
          <w:tab w:val="left" w:pos="360"/>
          <w:tab w:val="left" w:pos="720"/>
          <w:tab w:val="left" w:pos="1080"/>
          <w:tab w:val="left" w:pos="1440"/>
        </w:tabs>
        <w:spacing w:after="60"/>
        <w:ind w:left="2160" w:hanging="360"/>
        <w:rPr>
          <w:szCs w:val="22"/>
        </w:rPr>
      </w:pPr>
      <w:r w:rsidRPr="00184913">
        <w:rPr>
          <w:szCs w:val="22"/>
        </w:rPr>
        <w:t>X</w:t>
      </w:r>
      <w:r w:rsidRPr="00184913">
        <w:rPr>
          <w:szCs w:val="22"/>
          <w:vertAlign w:val="subscript"/>
        </w:rPr>
        <w:t>H2</w:t>
      </w:r>
      <w:r w:rsidRPr="00184913">
        <w:rPr>
          <w:szCs w:val="22"/>
        </w:rPr>
        <w:t xml:space="preserve"> =The volume-percent of hydrogen, on a wet basis, as calculated by using the American Society for Testing and Materials (ASTM) Method D1946-77.  (Incorporated by reference as specified in § 60.17).</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(B)</w:t>
      </w:r>
      <w:r w:rsidRPr="00184913">
        <w:rPr>
          <w:szCs w:val="22"/>
        </w:rPr>
        <w:tab/>
        <w:t>The actual exit velocity of a flare shall be determined by the method specified in paragraph (f)(4)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Flares shall be used only with the net heating value of the gas being combusted being 11.2 MJ/scm (300 Btu/scf) or greater if the flare is steam-assisted or air-assisted; or with the net heating value of the gas being combusted being 7.45 MJ/scm (200 Btu/scf) or greater if the flare is nonassisted.  The net heating value of the gas being combusted shall be determined by the methods specified in paragraph (f)(3) of this section.</w:t>
      </w:r>
    </w:p>
    <w:p w:rsidR="00184913" w:rsidRPr="00184913" w:rsidRDefault="00184913" w:rsidP="00184913">
      <w:pPr>
        <w:tabs>
          <w:tab w:val="left" w:pos="360"/>
          <w:tab w:val="left" w:pos="720"/>
          <w:tab w:val="left" w:pos="1080"/>
          <w:tab w:val="left" w:pos="1440"/>
        </w:tabs>
        <w:ind w:left="1080" w:hanging="720"/>
        <w:rPr>
          <w:szCs w:val="22"/>
        </w:rPr>
      </w:pPr>
      <w:r w:rsidRPr="00184913">
        <w:rPr>
          <w:szCs w:val="22"/>
        </w:rPr>
        <w:t>(4)</w:t>
      </w:r>
      <w:r w:rsidRPr="00184913">
        <w:rPr>
          <w:szCs w:val="22"/>
        </w:rPr>
        <w:tab/>
        <w:t>(i)</w:t>
      </w:r>
      <w:r w:rsidRPr="00184913">
        <w:rPr>
          <w:szCs w:val="22"/>
        </w:rPr>
        <w:tab/>
        <w:t>Steam-assisted and nonassisted flares shall be designed for and operated with an exit velocity, as determined by the methods specified in paragraph (f)(4) of this section, less than 18.3 m/sec (60 ft/sec), except as provided in paragraphs (c)(4) (ii) and (iii)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Steam-assisted and nonassisted flares designed for and operated with an exit velocity, as determined by the methods specified in paragraph (f)(4), equal to or greater than 18.3 m/sec (60 ft/sec) but less than 122 m/sec (400 ft/sec) are allowed if the net heating value of the gas being combusted is greater than 37.3 MJ/scm (1,000 Btu/scf).</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lastRenderedPageBreak/>
        <w:t>(iii)</w:t>
      </w:r>
      <w:r w:rsidRPr="00184913">
        <w:rPr>
          <w:szCs w:val="22"/>
        </w:rPr>
        <w:tab/>
        <w:t>Steam-assisted and nonassisted flares designed for and operated with an exit velocity, as determined by the methods specified in paragraph (f)(4), less than the velocity, V</w:t>
      </w:r>
      <w:r w:rsidRPr="00184913">
        <w:rPr>
          <w:szCs w:val="22"/>
          <w:vertAlign w:val="subscript"/>
        </w:rPr>
        <w:t>max</w:t>
      </w:r>
      <w:r w:rsidRPr="00184913">
        <w:rPr>
          <w:szCs w:val="22"/>
        </w:rPr>
        <w:t xml:space="preserve"> , as determined by the method specified in paragraph (f)(5), and less than 122 m/sec (400 ft/sec) are allowed.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w:t>
      </w:r>
      <w:r w:rsidRPr="00184913">
        <w:rPr>
          <w:szCs w:val="22"/>
        </w:rPr>
        <w:tab/>
        <w:t>Air-assisted flares shall be designed and operated with an exit velocity less than the velocity, V</w:t>
      </w:r>
      <w:r w:rsidRPr="00184913">
        <w:rPr>
          <w:szCs w:val="22"/>
          <w:vertAlign w:val="subscript"/>
        </w:rPr>
        <w:t>max</w:t>
      </w:r>
      <w:r w:rsidRPr="00184913">
        <w:rPr>
          <w:szCs w:val="22"/>
        </w:rPr>
        <w:t xml:space="preserve"> , as determined by the method specified in paragraph (f)(6).</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w:t>
      </w:r>
      <w:r w:rsidRPr="00184913">
        <w:rPr>
          <w:szCs w:val="22"/>
        </w:rPr>
        <w:tab/>
        <w:t>Flares used to comply with this section shall be steam-assisted, air-assisted, or nonassisted.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(d)</w:t>
      </w:r>
      <w:r w:rsidRPr="00184913">
        <w:rPr>
          <w:szCs w:val="22"/>
        </w:rPr>
        <w:tab/>
        <w:t>Owners or operators of flares used to comply with the provisions of this subpart shall monitor these control devices to ensure that they are operated and maintained in conformance with their designs.  Applicable subparts will provide provisions stating how owners or operators of flares shall monitor these control devices.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(e)</w:t>
      </w:r>
      <w:r w:rsidRPr="00184913">
        <w:rPr>
          <w:szCs w:val="22"/>
        </w:rPr>
        <w:tab/>
        <w:t>Flares used to comply with provisions of this subpart shall be operated at all times when emissions may be vented to them.</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(f)</w:t>
      </w:r>
      <w:r w:rsidRPr="00184913">
        <w:rPr>
          <w:szCs w:val="22"/>
        </w:rPr>
        <w:tab/>
        <w:t>(1)</w:t>
      </w:r>
      <w:r w:rsidRPr="00184913">
        <w:rPr>
          <w:szCs w:val="22"/>
        </w:rPr>
        <w:tab/>
        <w:t>Method 22 of appendix A to this part shall be used to determine the compliance of flares with the visible emission provisions of this subpart.  The observation period is 2 hours and shall be used according to Method 22.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The presence of a flare pilot flame shall be monitored using a thermocouple or any other equivalent device to detect the presence of a flame.</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t>(3)</w:t>
      </w:r>
      <w:r w:rsidRPr="00184913">
        <w:rPr>
          <w:szCs w:val="22"/>
        </w:rPr>
        <w:tab/>
        <w:t>The net heating value of the gas being combusted in a flare shall be calculated using the following equation:</w:t>
      </w:r>
    </w:p>
    <w:p w:rsidR="00184913" w:rsidRPr="00184913" w:rsidRDefault="00184913" w:rsidP="00184913">
      <w:pPr>
        <w:tabs>
          <w:tab w:val="left" w:pos="360"/>
          <w:tab w:val="left" w:pos="720"/>
          <w:tab w:val="left" w:pos="1080"/>
          <w:tab w:val="left" w:pos="1440"/>
        </w:tabs>
        <w:spacing w:after="60"/>
        <w:ind w:left="720"/>
        <w:rPr>
          <w:szCs w:val="22"/>
        </w:rPr>
      </w:pPr>
      <w:r w:rsidRPr="00184913">
        <w:rPr>
          <w:noProof/>
          <w:szCs w:val="22"/>
        </w:rPr>
        <w:drawing>
          <wp:inline distT="0" distB="0" distL="0" distR="0">
            <wp:extent cx="1097280" cy="299085"/>
            <wp:effectExtent l="19050" t="0" r="7620" b="0"/>
            <wp:docPr id="42" name="Picture 42" descr="eCFR graphic ec01jn9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CFR graphic ec01jn92.008.gif"/>
                    <pic:cNvPicPr>
                      <a:picLocks noChangeAspect="1" noChangeArrowheads="1"/>
                    </pic:cNvPicPr>
                  </pic:nvPicPr>
                  <pic:blipFill>
                    <a:blip r:embed="rId55" cstate="print"/>
                    <a:srcRect/>
                    <a:stretch>
                      <a:fillRect/>
                    </a:stretch>
                  </pic:blipFill>
                  <pic:spPr bwMode="auto">
                    <a:xfrm>
                      <a:off x="0" y="0"/>
                      <a:ext cx="1097280" cy="299085"/>
                    </a:xfrm>
                    <a:prstGeom prst="rect">
                      <a:avLst/>
                    </a:prstGeom>
                    <a:noFill/>
                    <a:ln w="9525">
                      <a:noFill/>
                      <a:miter lim="800000"/>
                      <a:headEnd/>
                      <a:tailEnd/>
                    </a:ln>
                  </pic:spPr>
                </pic:pic>
              </a:graphicData>
            </a:graphic>
          </wp:inline>
        </w:drawing>
      </w:r>
    </w:p>
    <w:p w:rsidR="00184913" w:rsidRPr="00184913" w:rsidRDefault="00DC0CC3" w:rsidP="00184913">
      <w:pPr>
        <w:tabs>
          <w:tab w:val="left" w:pos="360"/>
          <w:tab w:val="left" w:pos="720"/>
          <w:tab w:val="left" w:pos="1080"/>
          <w:tab w:val="left" w:pos="1440"/>
        </w:tabs>
        <w:spacing w:after="60"/>
        <w:ind w:left="720"/>
        <w:rPr>
          <w:szCs w:val="22"/>
        </w:rPr>
      </w:pPr>
      <w:hyperlink r:id="rId56" w:history="1">
        <w:r w:rsidR="00184913" w:rsidRPr="00184913">
          <w:rPr>
            <w:color w:val="0000FF"/>
            <w:szCs w:val="22"/>
          </w:rPr>
          <w:t>View or download PDF</w:t>
        </w:r>
      </w:hyperlink>
    </w:p>
    <w:p w:rsidR="00184913" w:rsidRPr="00184913" w:rsidRDefault="00184913" w:rsidP="00184913">
      <w:pPr>
        <w:tabs>
          <w:tab w:val="left" w:pos="360"/>
          <w:tab w:val="left" w:pos="720"/>
          <w:tab w:val="left" w:pos="1080"/>
          <w:tab w:val="left" w:pos="1440"/>
        </w:tabs>
        <w:spacing w:after="60"/>
        <w:ind w:left="720"/>
        <w:rPr>
          <w:szCs w:val="22"/>
        </w:rPr>
      </w:pPr>
      <w:r w:rsidRPr="00184913">
        <w:rPr>
          <w:szCs w:val="22"/>
        </w:rPr>
        <w:t>where:</w:t>
      </w:r>
    </w:p>
    <w:p w:rsidR="00184913" w:rsidRPr="00184913" w:rsidRDefault="00184913" w:rsidP="00184913">
      <w:pPr>
        <w:tabs>
          <w:tab w:val="left" w:pos="360"/>
          <w:tab w:val="left" w:pos="720"/>
          <w:tab w:val="left" w:pos="1080"/>
          <w:tab w:val="left" w:pos="1440"/>
        </w:tabs>
        <w:spacing w:after="60"/>
        <w:ind w:left="1080" w:hanging="360"/>
        <w:rPr>
          <w:szCs w:val="22"/>
        </w:rPr>
      </w:pPr>
      <w:r w:rsidRPr="00184913">
        <w:rPr>
          <w:szCs w:val="22"/>
        </w:rPr>
        <w:t>H</w:t>
      </w:r>
      <w:r w:rsidRPr="00184913">
        <w:rPr>
          <w:szCs w:val="22"/>
          <w:vertAlign w:val="subscript"/>
        </w:rPr>
        <w:t>T</w:t>
      </w:r>
      <w:r w:rsidRPr="00184913">
        <w:rPr>
          <w:szCs w:val="22"/>
        </w:rPr>
        <w:t xml:space="preserve"> = Net heating value of the sample, MJ/scm; where the net enthalpy per mole of offgas is based on combustion at 25 °C and 760 mm Hg, but the standard temperature for determining the volume corresponding to one mole is 20 °C;</w:t>
      </w:r>
    </w:p>
    <w:p w:rsidR="00184913" w:rsidRPr="00184913" w:rsidRDefault="00184913" w:rsidP="00184913">
      <w:pPr>
        <w:tabs>
          <w:tab w:val="left" w:pos="360"/>
          <w:tab w:val="left" w:pos="720"/>
          <w:tab w:val="left" w:pos="1080"/>
          <w:tab w:val="left" w:pos="1440"/>
        </w:tabs>
        <w:spacing w:after="60"/>
        <w:ind w:left="720"/>
        <w:rPr>
          <w:szCs w:val="22"/>
        </w:rPr>
      </w:pPr>
      <w:r w:rsidRPr="00184913">
        <w:rPr>
          <w:noProof/>
          <w:szCs w:val="22"/>
        </w:rPr>
        <w:drawing>
          <wp:inline distT="0" distB="0" distL="0" distR="0">
            <wp:extent cx="3383280" cy="581660"/>
            <wp:effectExtent l="19050" t="0" r="7620" b="0"/>
            <wp:docPr id="43" name="Picture 43" descr="eCFR graphic ec01jn92.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CFR graphic ec01jn92.009.gif"/>
                    <pic:cNvPicPr>
                      <a:picLocks noChangeAspect="1" noChangeArrowheads="1"/>
                    </pic:cNvPicPr>
                  </pic:nvPicPr>
                  <pic:blipFill>
                    <a:blip r:embed="rId57" cstate="print"/>
                    <a:srcRect/>
                    <a:stretch>
                      <a:fillRect/>
                    </a:stretch>
                  </pic:blipFill>
                  <pic:spPr bwMode="auto">
                    <a:xfrm>
                      <a:off x="0" y="0"/>
                      <a:ext cx="3383280" cy="581660"/>
                    </a:xfrm>
                    <a:prstGeom prst="rect">
                      <a:avLst/>
                    </a:prstGeom>
                    <a:noFill/>
                    <a:ln w="9525">
                      <a:noFill/>
                      <a:miter lim="800000"/>
                      <a:headEnd/>
                      <a:tailEnd/>
                    </a:ln>
                  </pic:spPr>
                </pic:pic>
              </a:graphicData>
            </a:graphic>
          </wp:inline>
        </w:drawing>
      </w:r>
    </w:p>
    <w:p w:rsidR="00184913" w:rsidRPr="00184913" w:rsidRDefault="00DC0CC3" w:rsidP="00184913">
      <w:pPr>
        <w:tabs>
          <w:tab w:val="left" w:pos="360"/>
          <w:tab w:val="left" w:pos="720"/>
          <w:tab w:val="left" w:pos="1080"/>
          <w:tab w:val="left" w:pos="1440"/>
        </w:tabs>
        <w:spacing w:after="60"/>
        <w:ind w:left="720"/>
        <w:rPr>
          <w:szCs w:val="22"/>
        </w:rPr>
      </w:pPr>
      <w:hyperlink r:id="rId58" w:history="1">
        <w:r w:rsidR="00184913" w:rsidRPr="00184913">
          <w:rPr>
            <w:color w:val="0000FF"/>
            <w:szCs w:val="22"/>
          </w:rPr>
          <w:t>View or download PDF</w:t>
        </w:r>
      </w:hyperlink>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C</w:t>
      </w:r>
      <w:r w:rsidRPr="00184913">
        <w:rPr>
          <w:szCs w:val="22"/>
          <w:vertAlign w:val="subscript"/>
        </w:rPr>
        <w:t>i</w:t>
      </w:r>
      <w:r w:rsidRPr="00184913">
        <w:rPr>
          <w:szCs w:val="22"/>
        </w:rPr>
        <w:t xml:space="preserve"> = Concentration of sample component i in ppm on a wet basis, as measured for organics by Reference Method 18 and measured for hydrogen and carbon monoxide by ASTM D1946-77 or 90 (Reapproved 1994) (Incorporated by reference as specified in § 60.17); and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H</w:t>
      </w:r>
      <w:r w:rsidRPr="00184913">
        <w:rPr>
          <w:szCs w:val="22"/>
          <w:vertAlign w:val="subscript"/>
        </w:rPr>
        <w:t>i</w:t>
      </w:r>
      <w:r w:rsidRPr="00184913">
        <w:rPr>
          <w:szCs w:val="22"/>
        </w:rPr>
        <w:t xml:space="preserve"> = Net heat of combustion of sample component i, kcal/g mole at 25 °C and 760 mm Hg.  The heats of combustion may be determined using ASTM D2382-76 or 88 or D4809-95 (incorporated by reference as specified in § 60.17) if published values are not available or cannot be calculated.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The actual exit velocity of a flare shall be determined by dividing the volumetric flowrate (in units of standard temperature and pressure), as determined by Reference Methods 2, 2A, 2C, or 2D as appropriate; by the unobstructed (free) cross sectional area of the flare tip.</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t>(5)</w:t>
      </w:r>
      <w:r w:rsidRPr="00184913">
        <w:rPr>
          <w:szCs w:val="22"/>
        </w:rPr>
        <w:tab/>
        <w:t>The maximum permitted velocity, V</w:t>
      </w:r>
      <w:r w:rsidRPr="00184913">
        <w:rPr>
          <w:szCs w:val="22"/>
          <w:vertAlign w:val="subscript"/>
        </w:rPr>
        <w:t>max</w:t>
      </w:r>
      <w:r w:rsidRPr="00184913">
        <w:rPr>
          <w:szCs w:val="22"/>
        </w:rPr>
        <w:t xml:space="preserve"> , for flares complying with paragraph (c)(4)(iii) shall be determined by the following equation.</w:t>
      </w:r>
    </w:p>
    <w:p w:rsidR="00184913" w:rsidRPr="00184913" w:rsidRDefault="00184913" w:rsidP="00184913">
      <w:pPr>
        <w:tabs>
          <w:tab w:val="left" w:pos="360"/>
          <w:tab w:val="left" w:pos="720"/>
          <w:tab w:val="left" w:pos="1080"/>
          <w:tab w:val="left" w:pos="1440"/>
        </w:tabs>
        <w:spacing w:after="60"/>
        <w:ind w:left="720"/>
        <w:rPr>
          <w:szCs w:val="22"/>
        </w:rPr>
      </w:pPr>
      <w:r w:rsidRPr="00184913">
        <w:rPr>
          <w:szCs w:val="22"/>
        </w:rPr>
        <w:t>Log</w:t>
      </w:r>
      <w:r w:rsidRPr="00184913">
        <w:rPr>
          <w:szCs w:val="22"/>
          <w:vertAlign w:val="subscript"/>
        </w:rPr>
        <w:t>10</w:t>
      </w:r>
      <w:r w:rsidRPr="00184913">
        <w:rPr>
          <w:szCs w:val="22"/>
        </w:rPr>
        <w:t xml:space="preserve"> (V</w:t>
      </w:r>
      <w:r w:rsidRPr="00184913">
        <w:rPr>
          <w:szCs w:val="22"/>
          <w:vertAlign w:val="subscript"/>
        </w:rPr>
        <w:t>max</w:t>
      </w:r>
      <w:r w:rsidRPr="00184913">
        <w:rPr>
          <w:szCs w:val="22"/>
        </w:rPr>
        <w:t xml:space="preserve"> )=(H</w:t>
      </w:r>
      <w:r w:rsidRPr="00184913">
        <w:rPr>
          <w:szCs w:val="22"/>
          <w:vertAlign w:val="subscript"/>
        </w:rPr>
        <w:t>T</w:t>
      </w:r>
      <w:r w:rsidRPr="00184913">
        <w:rPr>
          <w:szCs w:val="22"/>
        </w:rPr>
        <w:t xml:space="preserve"> +28.8)/31.7</w:t>
      </w:r>
    </w:p>
    <w:p w:rsidR="00184913" w:rsidRPr="00184913" w:rsidRDefault="00184913" w:rsidP="00184913">
      <w:pPr>
        <w:tabs>
          <w:tab w:val="left" w:pos="360"/>
          <w:tab w:val="left" w:pos="720"/>
          <w:tab w:val="left" w:pos="1080"/>
          <w:tab w:val="left" w:pos="1440"/>
        </w:tabs>
        <w:ind w:left="720"/>
        <w:rPr>
          <w:szCs w:val="22"/>
        </w:rPr>
      </w:pPr>
      <w:r w:rsidRPr="00184913">
        <w:rPr>
          <w:szCs w:val="22"/>
        </w:rPr>
        <w:t>Where:</w:t>
      </w:r>
    </w:p>
    <w:p w:rsidR="00184913" w:rsidRPr="00184913" w:rsidRDefault="00184913" w:rsidP="00184913">
      <w:pPr>
        <w:tabs>
          <w:tab w:val="left" w:pos="360"/>
          <w:tab w:val="left" w:pos="720"/>
          <w:tab w:val="left" w:pos="1080"/>
          <w:tab w:val="left" w:pos="1440"/>
        </w:tabs>
        <w:ind w:left="1080"/>
        <w:rPr>
          <w:szCs w:val="22"/>
        </w:rPr>
      </w:pPr>
      <w:r w:rsidRPr="00184913">
        <w:rPr>
          <w:szCs w:val="22"/>
        </w:rPr>
        <w:t>V</w:t>
      </w:r>
      <w:r w:rsidRPr="00184913">
        <w:rPr>
          <w:szCs w:val="22"/>
          <w:vertAlign w:val="subscript"/>
        </w:rPr>
        <w:t>max</w:t>
      </w:r>
      <w:r w:rsidRPr="00184913">
        <w:rPr>
          <w:szCs w:val="22"/>
        </w:rPr>
        <w:t xml:space="preserve"> =Maximum permitted velocity, M/sec</w:t>
      </w:r>
    </w:p>
    <w:p w:rsidR="00184913" w:rsidRPr="00184913" w:rsidRDefault="00184913" w:rsidP="00184913">
      <w:pPr>
        <w:tabs>
          <w:tab w:val="left" w:pos="360"/>
          <w:tab w:val="left" w:pos="720"/>
          <w:tab w:val="left" w:pos="1080"/>
          <w:tab w:val="left" w:pos="1440"/>
        </w:tabs>
        <w:ind w:left="1080"/>
        <w:rPr>
          <w:szCs w:val="22"/>
        </w:rPr>
      </w:pPr>
      <w:r w:rsidRPr="00184913">
        <w:rPr>
          <w:szCs w:val="22"/>
        </w:rPr>
        <w:t>28.8=Constant</w:t>
      </w:r>
    </w:p>
    <w:p w:rsidR="00184913" w:rsidRPr="00184913" w:rsidRDefault="00184913" w:rsidP="00184913">
      <w:pPr>
        <w:tabs>
          <w:tab w:val="left" w:pos="360"/>
          <w:tab w:val="left" w:pos="720"/>
          <w:tab w:val="left" w:pos="1080"/>
          <w:tab w:val="left" w:pos="1440"/>
        </w:tabs>
        <w:ind w:left="1080"/>
        <w:rPr>
          <w:szCs w:val="22"/>
        </w:rPr>
      </w:pPr>
      <w:r w:rsidRPr="00184913">
        <w:rPr>
          <w:szCs w:val="22"/>
        </w:rPr>
        <w:t>31.7=Constant</w:t>
      </w:r>
    </w:p>
    <w:p w:rsidR="00184913" w:rsidRPr="00184913" w:rsidRDefault="00184913" w:rsidP="00184913">
      <w:pPr>
        <w:tabs>
          <w:tab w:val="left" w:pos="360"/>
          <w:tab w:val="left" w:pos="720"/>
          <w:tab w:val="left" w:pos="1080"/>
          <w:tab w:val="left" w:pos="1440"/>
        </w:tabs>
        <w:ind w:left="1080"/>
        <w:rPr>
          <w:szCs w:val="22"/>
        </w:rPr>
      </w:pPr>
      <w:r w:rsidRPr="00184913">
        <w:rPr>
          <w:szCs w:val="22"/>
        </w:rPr>
        <w:t>H</w:t>
      </w:r>
      <w:r w:rsidRPr="00184913">
        <w:rPr>
          <w:szCs w:val="22"/>
          <w:vertAlign w:val="subscript"/>
        </w:rPr>
        <w:t>T</w:t>
      </w:r>
      <w:r w:rsidRPr="00184913">
        <w:rPr>
          <w:szCs w:val="22"/>
        </w:rPr>
        <w:t xml:space="preserve"> =The net heating value as determined in paragraph (f)(3).</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lastRenderedPageBreak/>
        <w:t>(6)</w:t>
      </w:r>
      <w:r w:rsidRPr="00184913">
        <w:rPr>
          <w:szCs w:val="22"/>
        </w:rPr>
        <w:tab/>
        <w:t>The maximum permitted velocity, V</w:t>
      </w:r>
      <w:r w:rsidRPr="00184913">
        <w:rPr>
          <w:szCs w:val="22"/>
          <w:vertAlign w:val="subscript"/>
        </w:rPr>
        <w:t>max</w:t>
      </w:r>
      <w:r w:rsidRPr="00184913">
        <w:rPr>
          <w:szCs w:val="22"/>
        </w:rPr>
        <w:t xml:space="preserve"> , for air-assisted flares shall be determined by the following equation.</w:t>
      </w:r>
    </w:p>
    <w:p w:rsidR="00184913" w:rsidRPr="00184913" w:rsidRDefault="00184913" w:rsidP="00184913">
      <w:pPr>
        <w:tabs>
          <w:tab w:val="left" w:pos="360"/>
          <w:tab w:val="left" w:pos="720"/>
          <w:tab w:val="left" w:pos="1080"/>
          <w:tab w:val="left" w:pos="1440"/>
        </w:tabs>
        <w:spacing w:after="60"/>
        <w:ind w:left="720"/>
        <w:rPr>
          <w:szCs w:val="22"/>
        </w:rPr>
      </w:pPr>
      <w:r w:rsidRPr="00184913">
        <w:rPr>
          <w:szCs w:val="22"/>
        </w:rPr>
        <w:t>V</w:t>
      </w:r>
      <w:r w:rsidRPr="00184913">
        <w:rPr>
          <w:szCs w:val="22"/>
          <w:vertAlign w:val="subscript"/>
        </w:rPr>
        <w:t>max</w:t>
      </w:r>
      <w:r w:rsidRPr="00184913">
        <w:rPr>
          <w:szCs w:val="22"/>
        </w:rPr>
        <w:t xml:space="preserve"> =8.706+0.7084 (H</w:t>
      </w:r>
      <w:r w:rsidRPr="00184913">
        <w:rPr>
          <w:szCs w:val="22"/>
          <w:vertAlign w:val="subscript"/>
        </w:rPr>
        <w:t>T</w:t>
      </w:r>
      <w:r w:rsidRPr="00184913">
        <w:rPr>
          <w:szCs w:val="22"/>
        </w:rPr>
        <w:t xml:space="preserve"> )</w:t>
      </w:r>
    </w:p>
    <w:p w:rsidR="00184913" w:rsidRPr="00184913" w:rsidRDefault="00184913" w:rsidP="00184913">
      <w:pPr>
        <w:tabs>
          <w:tab w:val="left" w:pos="360"/>
          <w:tab w:val="left" w:pos="720"/>
          <w:tab w:val="left" w:pos="1080"/>
          <w:tab w:val="left" w:pos="1440"/>
        </w:tabs>
        <w:ind w:left="720"/>
        <w:rPr>
          <w:szCs w:val="22"/>
        </w:rPr>
      </w:pPr>
      <w:r w:rsidRPr="00184913">
        <w:rPr>
          <w:szCs w:val="22"/>
        </w:rPr>
        <w:t>Where:</w:t>
      </w:r>
    </w:p>
    <w:p w:rsidR="00184913" w:rsidRPr="00184913" w:rsidRDefault="00184913" w:rsidP="00184913">
      <w:pPr>
        <w:tabs>
          <w:tab w:val="left" w:pos="360"/>
          <w:tab w:val="left" w:pos="720"/>
          <w:tab w:val="left" w:pos="1080"/>
          <w:tab w:val="left" w:pos="1440"/>
        </w:tabs>
        <w:ind w:left="1080"/>
        <w:rPr>
          <w:szCs w:val="22"/>
        </w:rPr>
      </w:pPr>
      <w:r w:rsidRPr="00184913">
        <w:rPr>
          <w:szCs w:val="22"/>
        </w:rPr>
        <w:t>V</w:t>
      </w:r>
      <w:r w:rsidRPr="00184913">
        <w:rPr>
          <w:szCs w:val="22"/>
          <w:vertAlign w:val="subscript"/>
        </w:rPr>
        <w:t>max</w:t>
      </w:r>
      <w:r w:rsidRPr="00184913">
        <w:rPr>
          <w:szCs w:val="22"/>
        </w:rPr>
        <w:t xml:space="preserve"> =Maximum permitted velocity, m/sec</w:t>
      </w:r>
    </w:p>
    <w:p w:rsidR="00184913" w:rsidRPr="00184913" w:rsidRDefault="00184913" w:rsidP="00184913">
      <w:pPr>
        <w:tabs>
          <w:tab w:val="left" w:pos="360"/>
          <w:tab w:val="left" w:pos="720"/>
          <w:tab w:val="left" w:pos="1080"/>
          <w:tab w:val="left" w:pos="1440"/>
        </w:tabs>
        <w:ind w:left="1080"/>
        <w:rPr>
          <w:szCs w:val="22"/>
        </w:rPr>
      </w:pPr>
      <w:r w:rsidRPr="00184913">
        <w:rPr>
          <w:szCs w:val="22"/>
        </w:rPr>
        <w:t>8.706=Constant</w:t>
      </w:r>
    </w:p>
    <w:p w:rsidR="00184913" w:rsidRPr="00184913" w:rsidRDefault="00184913" w:rsidP="00184913">
      <w:pPr>
        <w:tabs>
          <w:tab w:val="left" w:pos="360"/>
          <w:tab w:val="left" w:pos="720"/>
          <w:tab w:val="left" w:pos="1080"/>
          <w:tab w:val="left" w:pos="1440"/>
        </w:tabs>
        <w:ind w:left="1080"/>
        <w:rPr>
          <w:szCs w:val="22"/>
        </w:rPr>
      </w:pPr>
      <w:r w:rsidRPr="00184913">
        <w:rPr>
          <w:szCs w:val="22"/>
        </w:rPr>
        <w:t>0.7084=Constant</w:t>
      </w:r>
    </w:p>
    <w:p w:rsidR="00184913" w:rsidRPr="00184913" w:rsidRDefault="00184913" w:rsidP="00184913">
      <w:pPr>
        <w:tabs>
          <w:tab w:val="left" w:pos="360"/>
          <w:tab w:val="left" w:pos="720"/>
          <w:tab w:val="left" w:pos="1080"/>
          <w:tab w:val="left" w:pos="1440"/>
        </w:tabs>
        <w:ind w:left="1080"/>
        <w:rPr>
          <w:szCs w:val="22"/>
        </w:rPr>
      </w:pPr>
      <w:r w:rsidRPr="00184913">
        <w:rPr>
          <w:szCs w:val="22"/>
        </w:rPr>
        <w:t>H</w:t>
      </w:r>
      <w:r w:rsidRPr="00184913">
        <w:rPr>
          <w:szCs w:val="22"/>
          <w:vertAlign w:val="subscript"/>
        </w:rPr>
        <w:t>T</w:t>
      </w:r>
      <w:r w:rsidRPr="00184913">
        <w:rPr>
          <w:szCs w:val="22"/>
        </w:rPr>
        <w:t xml:space="preserve"> =The net heating value as determined in paragraph (f)(3).</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(g)</w:t>
      </w:r>
      <w:r w:rsidRPr="00184913">
        <w:rPr>
          <w:szCs w:val="22"/>
        </w:rPr>
        <w:tab/>
      </w:r>
      <w:r w:rsidRPr="00184913">
        <w:rPr>
          <w:i/>
          <w:iCs/>
          <w:szCs w:val="22"/>
        </w:rPr>
        <w:t xml:space="preserve">Alternative work practice for monitoring equipment for leaks.  </w:t>
      </w:r>
      <w:r w:rsidRPr="00184913">
        <w:rPr>
          <w:szCs w:val="22"/>
        </w:rPr>
        <w:t>Paragraphs (g), (h), and (i)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Appendix A-7, Method 21 monitor.  Requirements in the existing subparts that are specific to the Method 21 instrument do not apply under this section.  All other requirements in the applicable subpart that are not addressed in paragraphs (g), (h), and (i) of this section apply to this standard.  For example, equipment specification requirements, and non-Method 21 instrument recordkeeping and reporting requirements in the applicable subpart continue to apply.  The terms defined in paragraphs (g)(1) through (5) of this section have meanings that are specific to the alternative work practice standard in paragraphs (g), (h), and (i) of this section.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r>
      <w:r w:rsidRPr="00184913">
        <w:rPr>
          <w:i/>
          <w:iCs/>
          <w:szCs w:val="22"/>
        </w:rPr>
        <w:t>Applicable subpart</w:t>
      </w:r>
      <w:r w:rsidRPr="00184913">
        <w:rPr>
          <w:szCs w:val="22"/>
        </w:rPr>
        <w:t xml:space="preserve"> means the subpart in 40 CFR parts 60, 61, 63, or 65 that requires monitoring of equipment with a 40 CFR part 60, Appendix A-7, Method 21 monitor.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r>
      <w:r w:rsidRPr="00184913">
        <w:rPr>
          <w:i/>
          <w:iCs/>
          <w:szCs w:val="22"/>
        </w:rPr>
        <w:t>Equipment</w:t>
      </w:r>
      <w:r w:rsidRPr="00184913">
        <w:rPr>
          <w:szCs w:val="22"/>
        </w:rPr>
        <w:t xml:space="preserve"> means pumps, valves, pressure relief valves, compressors, open-ended lines, flanges, connectors, and other equipment covered by the applicable subpart that require monitoring with a 40 CFR part 60, Appendix A-7, Method 21 monitor.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r>
      <w:r w:rsidRPr="00184913">
        <w:rPr>
          <w:i/>
          <w:iCs/>
          <w:szCs w:val="22"/>
        </w:rPr>
        <w:t>Imaging</w:t>
      </w:r>
      <w:r w:rsidRPr="00184913">
        <w:rPr>
          <w:szCs w:val="22"/>
        </w:rPr>
        <w:t xml:space="preserve"> means making visible emissions that may otherwise be invisible to the naked eye.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r>
      <w:r w:rsidRPr="00184913">
        <w:rPr>
          <w:i/>
          <w:iCs/>
          <w:szCs w:val="22"/>
        </w:rPr>
        <w:t>Optical gas imaging instrument</w:t>
      </w:r>
      <w:r w:rsidRPr="00184913">
        <w:rPr>
          <w:szCs w:val="22"/>
        </w:rPr>
        <w:t xml:space="preserve"> means an instrument that makes visible emissions that may otherwise be invisible to the naked eye.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w:t>
      </w:r>
      <w:r w:rsidRPr="00184913">
        <w:rPr>
          <w:szCs w:val="22"/>
        </w:rPr>
        <w:tab/>
      </w:r>
      <w:r w:rsidRPr="00184913">
        <w:rPr>
          <w:i/>
          <w:iCs/>
          <w:szCs w:val="22"/>
        </w:rPr>
        <w:t>Repair</w:t>
      </w:r>
      <w:r w:rsidRPr="00184913">
        <w:rPr>
          <w:szCs w:val="22"/>
        </w:rPr>
        <w:t xml:space="preserve"> means that equipment is adjusted, or otherwise altered, in order to eliminate a leak.</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w:t>
      </w:r>
      <w:r w:rsidRPr="00184913">
        <w:rPr>
          <w:szCs w:val="22"/>
        </w:rPr>
        <w:tab/>
      </w:r>
      <w:r w:rsidRPr="00184913">
        <w:rPr>
          <w:i/>
          <w:iCs/>
          <w:szCs w:val="22"/>
        </w:rPr>
        <w:t>Leak</w:t>
      </w:r>
      <w:r w:rsidRPr="00184913">
        <w:rPr>
          <w:szCs w:val="22"/>
        </w:rPr>
        <w:t xml:space="preserve"> means: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Any emissions imaged by the optical gas instrument;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Indications of liquids dripping;</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Indications by a sensor that a seal or barrier fluid system has failed; or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(iv)</w:t>
      </w:r>
      <w:r w:rsidRPr="00184913">
        <w:rPr>
          <w:szCs w:val="22"/>
        </w:rPr>
        <w:tab/>
        <w:t>Screening results using a 40 CFR part 60, Appendix A-7, Method 21 monitor that exceed the leak definition in the applicable subpart to which the equipment is subject.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(h)</w:t>
      </w:r>
      <w:r w:rsidRPr="00184913">
        <w:rPr>
          <w:szCs w:val="22"/>
        </w:rPr>
        <w:tab/>
        <w:t>The alternative work practice standard for monitoring equipment for leaks is available to all subparts in 40 CFR parts 60, 61, 63, and 65 that require monitoring of equipment with a 40 CFR part 60, Appendix A-7, Method 21 monitor.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An owner or operator of an affected source subject to CFR parts 60, 61, 63, or 65 can choose to comply with the alternative work practice requirements in paragraph (i) of this section instead of using the 40 CFR part 60, Appendix A-7, Method 21 monitor to identify leaking equipment.  The owner or operator must document the equipment, process units, and facilities for which the alternative work practice will be used to identify leaks.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Any leak detected when following the leak survey procedure in paragraph (i)(3) of this section must be identified for repair as required in the applicable subpart.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 to which the equipment is subject.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The schedule for repair is as required in the applicable subpart.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(5)</w:t>
      </w:r>
      <w:r w:rsidRPr="00184913">
        <w:rPr>
          <w:szCs w:val="22"/>
        </w:rPr>
        <w:tab/>
        <w:t>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w:t>
      </w:r>
      <w:r w:rsidRPr="00184913">
        <w:rPr>
          <w:szCs w:val="22"/>
        </w:rPr>
        <w:tab/>
        <w:t>When this alternative work practice is used for detecting leaking equipment the following are not applicable for the equipment being monitored: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Skip period leak detection and repair;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Quality improvement plans; or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Complying with standards for allowable percentage of valves and pumps to leak.</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w:t>
      </w:r>
      <w:r w:rsidRPr="00184913">
        <w:rPr>
          <w:szCs w:val="22"/>
        </w:rPr>
        <w:tab/>
        <w:t>When the alternative work practice is used to detect leaking equipment, the regulated equipment in paragraph (h)(1)(i)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(i)</w:t>
      </w:r>
      <w:r w:rsidRPr="00184913">
        <w:rPr>
          <w:szCs w:val="22"/>
        </w:rPr>
        <w:tab/>
        <w:t>An owner or operator of an affected source who chooses to use the alternative work practice must comply with the requirements of paragraphs (i)(1) through (i)(5) of this section.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Instrument Specifications.  The optical gas imaging instrument must comply with the requirements in (i)(1)(i) and (i)(1)(ii)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Provide the operator with an image of the potential leak points for each piece of equipment at both the detection sensitivity level and within the distance used in the daily instrument check described in paragraph (i)(2) of this section.  The detection sensitivity level depends upon the frequency at which leak monitoring is to be performed.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Provide a date and time stamp for video records of every monitoring event.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Daily Instrument Check.  On a daily basis, and prior to beginning any leak monitoring work, test the optical gas imaging instrument at the mass flow rate determined in paragraph (i)(2)(i) of this section in accordance with the procedure specified in paragraphs (i)(2)(ii) through (i)(2)(iv) of this section for each camera configuration used during monitoring (for example, different lenses used), unless an alternative method to demonstrate daily instrument checks has been approved in accordance with paragraph (i)(2)(v)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Calculate the mass flow rate to be used in the daily instrument check by following the procedures in paragraphs (i)(2)(i)(A) and (i)(2)(i)(B) of this section.</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(A)</w:t>
      </w:r>
      <w:r w:rsidRPr="00184913">
        <w:rPr>
          <w:szCs w:val="22"/>
        </w:rPr>
        <w:tab/>
        <w:t>For a specified population of equipment to be imaged by the instrument, determine the piece of equipment in contact with the lowest mass fraction of chemicals that are detectable, within the distance to be used in paragraph (i)(2)(iv)(B) of this section, at or below the standard detection sensitivity level.</w:t>
      </w:r>
    </w:p>
    <w:p w:rsidR="00184913" w:rsidRPr="00184913" w:rsidRDefault="00184913" w:rsidP="00184913">
      <w:pPr>
        <w:tabs>
          <w:tab w:val="left" w:pos="360"/>
          <w:tab w:val="left" w:pos="720"/>
          <w:tab w:val="left" w:pos="1080"/>
          <w:tab w:val="left" w:pos="1440"/>
        </w:tabs>
        <w:spacing w:after="60"/>
        <w:ind w:left="1440" w:hanging="360"/>
        <w:rPr>
          <w:szCs w:val="22"/>
        </w:rPr>
      </w:pPr>
      <w:r w:rsidRPr="00184913">
        <w:rPr>
          <w:szCs w:val="22"/>
        </w:rPr>
        <w:t>(B)</w:t>
      </w:r>
      <w:r w:rsidRPr="00184913">
        <w:rPr>
          <w:szCs w:val="22"/>
        </w:rPr>
        <w:tab/>
        <w:t>Multiply the standard detection sensitivity level, corresponding to the selected monitoring frequency in Table 1 of subpart A of this part, by the mass fraction of detectable chemicals from the stream identified in paragraph (i)(2)(i)(A) of this section to determine the mass flow rate to be used in the daily instrument check, using the following equation.</w:t>
      </w:r>
    </w:p>
    <w:p w:rsidR="00184913" w:rsidRPr="00184913" w:rsidRDefault="00184913" w:rsidP="00184913">
      <w:pPr>
        <w:tabs>
          <w:tab w:val="left" w:pos="360"/>
          <w:tab w:val="left" w:pos="720"/>
          <w:tab w:val="left" w:pos="1080"/>
          <w:tab w:val="left" w:pos="1440"/>
          <w:tab w:val="left" w:pos="1800"/>
          <w:tab w:val="left" w:pos="2160"/>
        </w:tabs>
        <w:spacing w:after="60"/>
        <w:ind w:left="1440"/>
        <w:rPr>
          <w:szCs w:val="22"/>
        </w:rPr>
      </w:pPr>
      <w:r w:rsidRPr="00184913">
        <w:rPr>
          <w:noProof/>
          <w:szCs w:val="22"/>
        </w:rPr>
        <w:drawing>
          <wp:inline distT="0" distB="0" distL="0" distR="0">
            <wp:extent cx="822960" cy="340995"/>
            <wp:effectExtent l="19050" t="0" r="0" b="0"/>
            <wp:docPr id="44" name="Picture 44" descr="eCFR graphic er22de08.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CFR graphic er22de08.007.gif"/>
                    <pic:cNvPicPr>
                      <a:picLocks noChangeAspect="1" noChangeArrowheads="1"/>
                    </pic:cNvPicPr>
                  </pic:nvPicPr>
                  <pic:blipFill>
                    <a:blip r:embed="rId59" cstate="print"/>
                    <a:srcRect/>
                    <a:stretch>
                      <a:fillRect/>
                    </a:stretch>
                  </pic:blipFill>
                  <pic:spPr bwMode="auto">
                    <a:xfrm>
                      <a:off x="0" y="0"/>
                      <a:ext cx="822960" cy="340995"/>
                    </a:xfrm>
                    <a:prstGeom prst="rect">
                      <a:avLst/>
                    </a:prstGeom>
                    <a:noFill/>
                    <a:ln w="9525">
                      <a:noFill/>
                      <a:miter lim="800000"/>
                      <a:headEnd/>
                      <a:tailEnd/>
                    </a:ln>
                  </pic:spPr>
                </pic:pic>
              </a:graphicData>
            </a:graphic>
          </wp:inline>
        </w:drawing>
      </w:r>
    </w:p>
    <w:p w:rsidR="00184913" w:rsidRPr="00184913" w:rsidRDefault="00184913" w:rsidP="00184913">
      <w:pPr>
        <w:tabs>
          <w:tab w:val="left" w:pos="360"/>
          <w:tab w:val="left" w:pos="720"/>
          <w:tab w:val="left" w:pos="1080"/>
          <w:tab w:val="left" w:pos="1440"/>
          <w:tab w:val="left" w:pos="1800"/>
          <w:tab w:val="left" w:pos="2160"/>
        </w:tabs>
        <w:ind w:left="1440"/>
        <w:rPr>
          <w:szCs w:val="22"/>
        </w:rPr>
      </w:pPr>
      <w:r w:rsidRPr="00184913">
        <w:rPr>
          <w:szCs w:val="22"/>
        </w:rPr>
        <w:t>Where:</w:t>
      </w:r>
    </w:p>
    <w:p w:rsidR="00184913" w:rsidRPr="00184913" w:rsidRDefault="00184913" w:rsidP="00184913">
      <w:pPr>
        <w:tabs>
          <w:tab w:val="left" w:pos="360"/>
          <w:tab w:val="left" w:pos="720"/>
          <w:tab w:val="left" w:pos="1080"/>
          <w:tab w:val="left" w:pos="1440"/>
          <w:tab w:val="left" w:pos="1800"/>
          <w:tab w:val="left" w:pos="2160"/>
        </w:tabs>
        <w:ind w:left="1800"/>
        <w:rPr>
          <w:szCs w:val="22"/>
        </w:rPr>
      </w:pPr>
      <w:r w:rsidRPr="00184913">
        <w:rPr>
          <w:szCs w:val="22"/>
        </w:rPr>
        <w:t>E</w:t>
      </w:r>
      <w:r w:rsidRPr="00184913">
        <w:rPr>
          <w:szCs w:val="22"/>
          <w:vertAlign w:val="subscript"/>
        </w:rPr>
        <w:t>dic</w:t>
      </w:r>
      <w:r w:rsidRPr="00184913">
        <w:rPr>
          <w:szCs w:val="22"/>
        </w:rPr>
        <w:t xml:space="preserve"> = Mass flow rate for the daily instrument check, grams per hour</w:t>
      </w:r>
    </w:p>
    <w:p w:rsidR="00184913" w:rsidRPr="00184913" w:rsidRDefault="00184913" w:rsidP="00184913">
      <w:pPr>
        <w:tabs>
          <w:tab w:val="left" w:pos="360"/>
          <w:tab w:val="left" w:pos="720"/>
          <w:tab w:val="left" w:pos="1080"/>
          <w:tab w:val="left" w:pos="1440"/>
          <w:tab w:val="left" w:pos="1800"/>
          <w:tab w:val="left" w:pos="2160"/>
        </w:tabs>
        <w:ind w:left="1800"/>
        <w:rPr>
          <w:szCs w:val="22"/>
        </w:rPr>
      </w:pPr>
      <w:r w:rsidRPr="00184913">
        <w:rPr>
          <w:szCs w:val="22"/>
        </w:rPr>
        <w:t>x</w:t>
      </w:r>
      <w:r w:rsidRPr="00184913">
        <w:rPr>
          <w:szCs w:val="22"/>
          <w:vertAlign w:val="subscript"/>
        </w:rPr>
        <w:t>i</w:t>
      </w:r>
      <w:r w:rsidRPr="00184913">
        <w:rPr>
          <w:szCs w:val="22"/>
        </w:rPr>
        <w:t xml:space="preserve"> = Mass fraction of detectable chemical(s) i seen by the optical gas imaging instrument, within the distance to be used in paragraph (i)(2)(iv)(B) of this section, at or below the standard detection sensitivity level, E</w:t>
      </w:r>
      <w:r w:rsidRPr="00184913">
        <w:rPr>
          <w:szCs w:val="22"/>
          <w:vertAlign w:val="subscript"/>
        </w:rPr>
        <w:t>sds</w:t>
      </w:r>
      <w:r w:rsidRPr="00184913">
        <w:rPr>
          <w:szCs w:val="22"/>
        </w:rPr>
        <w:t xml:space="preserve"> .</w:t>
      </w:r>
    </w:p>
    <w:p w:rsidR="00184913" w:rsidRPr="00184913" w:rsidRDefault="00184913" w:rsidP="00184913">
      <w:pPr>
        <w:tabs>
          <w:tab w:val="left" w:pos="360"/>
          <w:tab w:val="left" w:pos="720"/>
          <w:tab w:val="left" w:pos="1080"/>
          <w:tab w:val="left" w:pos="1440"/>
          <w:tab w:val="left" w:pos="1800"/>
          <w:tab w:val="left" w:pos="2160"/>
        </w:tabs>
        <w:ind w:left="1800"/>
        <w:rPr>
          <w:szCs w:val="22"/>
        </w:rPr>
      </w:pPr>
      <w:r w:rsidRPr="00184913">
        <w:rPr>
          <w:szCs w:val="22"/>
        </w:rPr>
        <w:t>E</w:t>
      </w:r>
      <w:r w:rsidRPr="00184913">
        <w:rPr>
          <w:szCs w:val="22"/>
          <w:vertAlign w:val="subscript"/>
        </w:rPr>
        <w:t>sds</w:t>
      </w:r>
      <w:r w:rsidRPr="00184913">
        <w:rPr>
          <w:szCs w:val="22"/>
        </w:rPr>
        <w:t xml:space="preserve"> = Standard detection sensitivity level from Table 1 to subpart A, grams per hour</w:t>
      </w:r>
    </w:p>
    <w:p w:rsidR="00184913" w:rsidRPr="00184913" w:rsidRDefault="00184913" w:rsidP="00184913">
      <w:pPr>
        <w:tabs>
          <w:tab w:val="left" w:pos="360"/>
          <w:tab w:val="left" w:pos="720"/>
          <w:tab w:val="left" w:pos="1080"/>
          <w:tab w:val="left" w:pos="1440"/>
          <w:tab w:val="left" w:pos="1800"/>
          <w:tab w:val="left" w:pos="2160"/>
        </w:tabs>
        <w:ind w:left="1800"/>
        <w:rPr>
          <w:szCs w:val="22"/>
        </w:rPr>
      </w:pPr>
      <w:r w:rsidRPr="00184913">
        <w:rPr>
          <w:szCs w:val="22"/>
        </w:rPr>
        <w:lastRenderedPageBreak/>
        <w:t>k = Total number of detectable chemicals emitted from the leaking equipment and seen by the optical gas imaging instrument.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Start the optical gas imaging instrument according to the manufacturer's instructions, ensuring that all appropriate settings conform to the manufacturer's instructions.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Use any gas chosen by the user that can be viewed by the optical gas imaging instrument and that has a purity of no less than 98 percent.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(iv)</w:t>
      </w:r>
      <w:r w:rsidRPr="00184913">
        <w:rPr>
          <w:szCs w:val="22"/>
        </w:rPr>
        <w:tab/>
        <w:t>Establish a mass flow rate by using the following procedures:</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(A)</w:t>
      </w:r>
      <w:r w:rsidRPr="00184913">
        <w:rPr>
          <w:szCs w:val="22"/>
        </w:rPr>
        <w:tab/>
        <w:t>Provide a source of gas where it will be in the field of view of the optical gas imaging instrument.</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(B)</w:t>
      </w:r>
      <w:r w:rsidRPr="00184913">
        <w:rPr>
          <w:szCs w:val="22"/>
        </w:rPr>
        <w:tab/>
        <w:t>Set up the optical gas imaging instrument at a recorded distance from the outlet or leak orifice of the flow meter that will not be exceeded in the actual performance of the leak survey.  Do not exceed the operating parameters of the flow meter.</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(C)</w:t>
      </w:r>
      <w:r w:rsidRPr="00184913">
        <w:rPr>
          <w:szCs w:val="22"/>
        </w:rPr>
        <w:tab/>
        <w:t>Open the valve on the flow meter to set a flow rate that will create a mass emission rate equal to the mass rate specified in paragraph (i)(2)(i) of this section while observing the gas flow through the optical gas imaging instrument viewfinder.  When an image of the gas emission is seen through the viewfinder at the required emission rate, make a record of the reading on the flow meter.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w:t>
      </w:r>
      <w:r w:rsidRPr="00184913">
        <w:rPr>
          <w:szCs w:val="22"/>
        </w:rPr>
        <w:tab/>
        <w:t>Repeat the procedures specified in paragraphs (i)(2)(ii) through (i)(2)(iv) of this section for each configuration of the optical gas imaging instrument used during the leak survey.</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w:t>
      </w:r>
      <w:r w:rsidRPr="00184913">
        <w:rPr>
          <w:szCs w:val="22"/>
        </w:rPr>
        <w:tab/>
        <w:t>To use an alternative method to demonstrate daily instrument checks, apply to the Administrator for approval of the alternative under § 60.13(i).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Leak Survey Procedure.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Recordkeeping.  You must keep the records described in paragraphs (i)(4)(i) through (i)(4)(vii)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The equipment, processes, and facilities for which the owner or operator chooses to use the alternative work practice.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The detection sensitivity level selected from Table 1 to subpart A of this part for the optical gas imaging instrument.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The analysis to determine the piece of equipment in contact with the lowest mass fraction of chemicals that are detectable, as specified in paragraph (i)(2)(i)(A)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(iv)</w:t>
      </w:r>
      <w:r w:rsidRPr="00184913">
        <w:rPr>
          <w:szCs w:val="22"/>
        </w:rPr>
        <w:tab/>
        <w:t>The technical basis for the mass fraction of detectable chemicals used in the equation in paragraph (i)(2)(i)(B)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w:t>
      </w:r>
      <w:r w:rsidRPr="00184913">
        <w:rPr>
          <w:szCs w:val="22"/>
        </w:rPr>
        <w:tab/>
        <w:t>The daily instrument check.  Record the distance, per paragraph (i)(2)(iv)(B) of this section, and the flow meter reading, per paragraph (i)(2)(iv)(C)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w:t>
      </w:r>
      <w:r w:rsidRPr="00184913">
        <w:rPr>
          <w:szCs w:val="22"/>
        </w:rPr>
        <w:tab/>
        <w:t>Recordkeeping requirements in the applicable subpart.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(vii)</w:t>
      </w:r>
      <w:r w:rsidRPr="00184913">
        <w:rPr>
          <w:szCs w:val="22"/>
        </w:rPr>
        <w:tab/>
        <w:t>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(5)</w:t>
      </w:r>
      <w:r w:rsidRPr="00184913">
        <w:rPr>
          <w:szCs w:val="22"/>
        </w:rPr>
        <w:tab/>
        <w:t xml:space="preserve">Reporting.  Submit the reports required in the applicable subpart.  Submit the records of the annual Method 21 screening required in paragraph (h)(7) of this section to the Administrator via e-mail to </w:t>
      </w:r>
      <w:r w:rsidRPr="00184913">
        <w:rPr>
          <w:i/>
          <w:iCs/>
          <w:szCs w:val="22"/>
        </w:rPr>
        <w:t xml:space="preserve">CCG-AWP@EPA.GOV.  </w:t>
      </w:r>
    </w:p>
    <w:p w:rsidR="00184913" w:rsidRPr="00184913" w:rsidRDefault="00184913" w:rsidP="00184913">
      <w:pPr>
        <w:tabs>
          <w:tab w:val="left" w:pos="360"/>
          <w:tab w:val="left" w:pos="720"/>
          <w:tab w:val="left" w:pos="1080"/>
          <w:tab w:val="left" w:pos="1440"/>
        </w:tabs>
        <w:spacing w:after="60"/>
        <w:rPr>
          <w:szCs w:val="22"/>
        </w:rPr>
      </w:pPr>
      <w:r w:rsidRPr="00184913">
        <w:rPr>
          <w:szCs w:val="22"/>
        </w:rPr>
        <w:t>[51 FR 2701, Jan. 21, 1986, as amended at 63 FR 24444, May 4, 1998; 65 FR 61752, Oct. 17, 2000; 73 FR 78209, Dec. 22, 2008]</w:t>
      </w:r>
    </w:p>
    <w:p w:rsidR="00184913" w:rsidRPr="00184913" w:rsidRDefault="00184913" w:rsidP="00184913">
      <w:pPr>
        <w:tabs>
          <w:tab w:val="left" w:pos="360"/>
          <w:tab w:val="left" w:pos="720"/>
          <w:tab w:val="left" w:pos="1080"/>
          <w:tab w:val="left" w:pos="1440"/>
        </w:tabs>
        <w:spacing w:after="60"/>
        <w:rPr>
          <w:b/>
          <w:bCs/>
          <w:szCs w:val="22"/>
        </w:rPr>
      </w:pPr>
      <w:bookmarkStart w:id="28" w:name="40:7.0.1.1.1.1.151.19"/>
      <w:bookmarkEnd w:id="28"/>
      <w:r w:rsidRPr="00184913">
        <w:rPr>
          <w:b/>
          <w:bCs/>
          <w:szCs w:val="22"/>
        </w:rPr>
        <w:t>§ 60.19 General notification and reporting requirements.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(a)</w:t>
      </w:r>
      <w:r w:rsidRPr="00184913">
        <w:rPr>
          <w:szCs w:val="22"/>
        </w:rPr>
        <w:tab/>
        <w:t>For the purposes of this part, time periods specified in days shall be measured in calendar days, even if the word “calendar” is absent, unless otherwise specified in an applicable requirement.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(b)</w:t>
      </w:r>
      <w:r w:rsidRPr="00184913">
        <w:rPr>
          <w:szCs w:val="22"/>
        </w:rPr>
        <w:tab/>
        <w:t>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delivered or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including the use of electronic media, agreed to by the permitting authority, is acceptable.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(c)</w:t>
      </w:r>
      <w:r w:rsidRPr="00184913">
        <w:rPr>
          <w:szCs w:val="22"/>
        </w:rPr>
        <w:tab/>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paragraph (f)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(d)</w:t>
      </w:r>
      <w:r w:rsidRPr="00184913">
        <w:rPr>
          <w:szCs w:val="22"/>
        </w:rPr>
        <w:tab/>
        <w:t>If an owner or operator of an affected facility in a State with delegated authority is required to submit periodic reports under this part to the State, and if the State has an established timeline for the submission of periodic reports that is consistent with the reporting frequency(ies) specified for such facility under this part, the owner or operator may change the dates by which periodic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affected facility is required to be in compliance with the applicable subpart in this part.  Procedures governing the implementation of this provision are specified in paragraph (f)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(e)</w:t>
      </w:r>
      <w:r w:rsidRPr="00184913">
        <w:rPr>
          <w:szCs w:val="22"/>
        </w:rPr>
        <w:tab/>
        <w:t>If an owner or operator supervises one or more stationary sources affected by standards set under this part and standards set under part 61, part 63, or both such parts of this chapter, he/she may arrange by mutual agreement between the owner or operator and the Administrator (or the State with an approved permit program) a common schedule on which periodic reports required by each applicable standard shall be submitted throughout the year.  The allowance in the previous sentence applies in each State beginning 1 year after the stationary source is required to be in compliance with the applicable subpart in this part, or 1 year after the stationary source is required to be in compliance with the applicable 40 CFR part 61 or part 63 of this chapter standard, whichever is latest.  Procedures governing the implementation of this provision are specified in paragraph (f) of this section.</w:t>
      </w:r>
    </w:p>
    <w:p w:rsidR="00184913" w:rsidRPr="00184913" w:rsidRDefault="00184913" w:rsidP="00184913">
      <w:pPr>
        <w:tabs>
          <w:tab w:val="left" w:pos="360"/>
          <w:tab w:val="left" w:pos="720"/>
          <w:tab w:val="left" w:pos="1080"/>
          <w:tab w:val="left" w:pos="1440"/>
        </w:tabs>
        <w:ind w:left="1080" w:hanging="1080"/>
        <w:rPr>
          <w:szCs w:val="22"/>
        </w:rPr>
      </w:pPr>
      <w:r w:rsidRPr="00184913">
        <w:rPr>
          <w:szCs w:val="22"/>
        </w:rPr>
        <w:t>(f)</w:t>
      </w:r>
      <w:r w:rsidRPr="00184913">
        <w:rPr>
          <w:szCs w:val="22"/>
        </w:rPr>
        <w:tab/>
        <w:t>(1)</w:t>
      </w:r>
      <w:r w:rsidRPr="00184913">
        <w:rPr>
          <w:szCs w:val="22"/>
        </w:rPr>
        <w:tab/>
        <w:t>(i)</w:t>
      </w:r>
      <w:r w:rsidRPr="00184913">
        <w:rPr>
          <w:szCs w:val="22"/>
        </w:rPr>
        <w:tab/>
        <w:t>Until an adjustment of a time period or postmark deadline has been approved by the Administrator under paragraphs (f)(2) and (f)(3) of this section, the owner or operator of an affected facility remains strictly subject to the requirements of this part.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An owner or operator shall request the adjustment provided for in paragraphs (f)(2) and (f)(3) of this section each time he or she wishes to change an applicable time period or postmark deadline specified in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 xml:space="preserve">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w:t>
      </w:r>
      <w:r w:rsidRPr="00184913">
        <w:rPr>
          <w:szCs w:val="22"/>
        </w:rPr>
        <w:lastRenderedPageBreak/>
        <w:t>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If the Administrator is unable to meet a specified deadline, he or she will notify the owner or operator of any significant delay and inform the owner or operator of the amended schedule.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[59 FR 12428, Mar. 16, 1994, as amended at 64 FR 7463, Feb. 12, 1998]</w:t>
      </w:r>
    </w:p>
    <w:p w:rsidR="00184913" w:rsidRPr="00184913" w:rsidRDefault="00184913" w:rsidP="00184913">
      <w:pPr>
        <w:tabs>
          <w:tab w:val="left" w:pos="360"/>
          <w:tab w:val="left" w:pos="720"/>
          <w:tab w:val="left" w:pos="1080"/>
          <w:tab w:val="left" w:pos="1440"/>
        </w:tabs>
        <w:spacing w:after="60"/>
        <w:rPr>
          <w:b/>
          <w:bCs/>
          <w:szCs w:val="22"/>
        </w:rPr>
      </w:pPr>
      <w:bookmarkStart w:id="29" w:name="40:7.0.1.1.1.1.151.20.1"/>
      <w:bookmarkEnd w:id="29"/>
      <w:r w:rsidRPr="00184913">
        <w:rPr>
          <w:b/>
          <w:bCs/>
          <w:szCs w:val="22"/>
        </w:rPr>
        <w:t>Table 1 to Subpart A of Part 60-Detection Sensitivity Levels (grams per hour)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5895"/>
        <w:gridCol w:w="4175"/>
      </w:tblGrid>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184913" w:rsidRPr="00184913" w:rsidRDefault="00184913" w:rsidP="00184913">
            <w:pPr>
              <w:tabs>
                <w:tab w:val="left" w:pos="360"/>
                <w:tab w:val="left" w:pos="720"/>
                <w:tab w:val="left" w:pos="1080"/>
                <w:tab w:val="left" w:pos="1440"/>
              </w:tabs>
              <w:rPr>
                <w:b/>
                <w:bCs/>
                <w:szCs w:val="22"/>
              </w:rPr>
            </w:pPr>
            <w:r w:rsidRPr="00184913">
              <w:rPr>
                <w:b/>
                <w:bCs/>
                <w:szCs w:val="22"/>
              </w:rPr>
              <w:t xml:space="preserve">Monitoring frequency per subpart </w:t>
            </w:r>
            <w:r w:rsidRPr="00184913">
              <w:rPr>
                <w:b/>
                <w:bCs/>
                <w:szCs w:val="22"/>
                <w:vertAlign w:val="superscript"/>
              </w:rPr>
              <w:t>a</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184913" w:rsidRPr="00184913" w:rsidRDefault="00184913" w:rsidP="00184913">
            <w:pPr>
              <w:tabs>
                <w:tab w:val="left" w:pos="360"/>
                <w:tab w:val="left" w:pos="720"/>
                <w:tab w:val="left" w:pos="1080"/>
                <w:tab w:val="left" w:pos="1440"/>
              </w:tabs>
              <w:rPr>
                <w:b/>
                <w:bCs/>
                <w:szCs w:val="22"/>
              </w:rPr>
            </w:pPr>
            <w:r w:rsidRPr="00184913">
              <w:rPr>
                <w:b/>
                <w:bCs/>
                <w:szCs w:val="22"/>
              </w:rPr>
              <w:t>Detection sensitivity level</w:t>
            </w: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Bi-Monthly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60</w:t>
            </w: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Semi-Quarterly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85</w:t>
            </w: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Monthly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100</w:t>
            </w:r>
          </w:p>
        </w:tc>
      </w:tr>
    </w:tbl>
    <w:p w:rsidR="00184913" w:rsidRPr="00184913" w:rsidRDefault="00184913" w:rsidP="00184913">
      <w:pPr>
        <w:tabs>
          <w:tab w:val="left" w:pos="360"/>
          <w:tab w:val="left" w:pos="720"/>
          <w:tab w:val="left" w:pos="1080"/>
          <w:tab w:val="left" w:pos="1440"/>
        </w:tabs>
        <w:ind w:firstLine="475"/>
        <w:rPr>
          <w:szCs w:val="22"/>
        </w:rPr>
      </w:pPr>
      <w:r w:rsidRPr="00184913">
        <w:rPr>
          <w:szCs w:val="22"/>
          <w:vertAlign w:val="superscript"/>
        </w:rPr>
        <w:t>a</w:t>
      </w:r>
      <w:r w:rsidRPr="00184913">
        <w:rPr>
          <w:szCs w:val="22"/>
        </w:rPr>
        <w:t xml:space="preserve"> 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rsidR="00184913" w:rsidRPr="00184913" w:rsidRDefault="00184913" w:rsidP="00184913">
      <w:pPr>
        <w:tabs>
          <w:tab w:val="left" w:pos="360"/>
          <w:tab w:val="left" w:pos="720"/>
          <w:tab w:val="left" w:pos="1080"/>
          <w:tab w:val="left" w:pos="1440"/>
        </w:tabs>
        <w:spacing w:after="120"/>
        <w:rPr>
          <w:szCs w:val="22"/>
        </w:rPr>
      </w:pPr>
      <w:r w:rsidRPr="00184913">
        <w:rPr>
          <w:szCs w:val="22"/>
        </w:rPr>
        <w:t>[73 FR 78211, Dec. 22, 2008]</w:t>
      </w:r>
    </w:p>
    <w:p w:rsidR="008F184D" w:rsidRPr="00D36202" w:rsidRDefault="008F184D" w:rsidP="00D36202">
      <w:pPr>
        <w:tabs>
          <w:tab w:val="left" w:pos="360"/>
          <w:tab w:val="left" w:pos="720"/>
          <w:tab w:val="left" w:pos="1080"/>
          <w:tab w:val="left" w:pos="1440"/>
          <w:tab w:val="left" w:pos="1800"/>
          <w:tab w:val="left" w:pos="2160"/>
        </w:tabs>
        <w:spacing w:line="-240" w:lineRule="auto"/>
        <w:rPr>
          <w:b/>
          <w:sz w:val="20"/>
        </w:rPr>
      </w:pPr>
    </w:p>
    <w:p w:rsidR="008F184D" w:rsidRDefault="008F184D" w:rsidP="0089414C">
      <w:pPr>
        <w:tabs>
          <w:tab w:val="left" w:pos="360"/>
          <w:tab w:val="left" w:pos="720"/>
          <w:tab w:val="left" w:pos="1080"/>
          <w:tab w:val="left" w:pos="1440"/>
          <w:tab w:val="left" w:pos="1800"/>
          <w:tab w:val="left" w:pos="2160"/>
        </w:tabs>
        <w:spacing w:line="-240" w:lineRule="auto"/>
        <w:rPr>
          <w:b/>
        </w:rPr>
      </w:pPr>
    </w:p>
    <w:p w:rsidR="008F184D" w:rsidRDefault="008F184D" w:rsidP="0089414C">
      <w:pPr>
        <w:tabs>
          <w:tab w:val="left" w:pos="360"/>
          <w:tab w:val="left" w:pos="720"/>
          <w:tab w:val="left" w:pos="1080"/>
          <w:tab w:val="left" w:pos="1440"/>
          <w:tab w:val="left" w:pos="1800"/>
          <w:tab w:val="left" w:pos="2160"/>
        </w:tabs>
        <w:spacing w:line="-240" w:lineRule="auto"/>
        <w:rPr>
          <w:b/>
        </w:rPr>
        <w:sectPr w:rsidR="008F184D" w:rsidSect="002C45FC">
          <w:headerReference w:type="even" r:id="rId60"/>
          <w:headerReference w:type="default" r:id="rId61"/>
          <w:footerReference w:type="default" r:id="rId62"/>
          <w:headerReference w:type="first" r:id="rId63"/>
          <w:pgSz w:w="12240" w:h="15840" w:code="1"/>
          <w:pgMar w:top="1440" w:right="1080" w:bottom="1440" w:left="1080" w:header="720" w:footer="576" w:gutter="0"/>
          <w:paperSrc w:first="1266" w:other="1266"/>
          <w:pgNumType w:start="1"/>
          <w:cols w:space="720"/>
          <w:docGrid w:linePitch="299"/>
        </w:sectPr>
      </w:pPr>
    </w:p>
    <w:p w:rsidR="008F184D" w:rsidRPr="004C4726" w:rsidRDefault="008F184D" w:rsidP="0002319C">
      <w:pPr>
        <w:pStyle w:val="Heading5"/>
        <w:rPr>
          <w:rFonts w:ascii="Times New Roman" w:hAnsi="Times New Roman"/>
          <w:sz w:val="20"/>
          <w:szCs w:val="20"/>
        </w:rPr>
      </w:pPr>
      <w:r w:rsidRPr="004C4726">
        <w:rPr>
          <w:rStyle w:val="mainheader1"/>
          <w:rFonts w:ascii="Times New Roman" w:hAnsi="Times New Roman"/>
          <w:sz w:val="20"/>
          <w:szCs w:val="20"/>
        </w:rPr>
        <w:lastRenderedPageBreak/>
        <w:t>Title 40: Protection of Environment</w:t>
      </w:r>
      <w:r w:rsidRPr="004C4726">
        <w:rPr>
          <w:rFonts w:ascii="Times New Roman" w:hAnsi="Times New Roman"/>
          <w:sz w:val="20"/>
          <w:szCs w:val="20"/>
        </w:rPr>
        <w:br/>
      </w:r>
      <w:hyperlink r:id="rId64" w:history="1">
        <w:r w:rsidRPr="004C4726">
          <w:rPr>
            <w:rStyle w:val="Hyperlink"/>
            <w:rFonts w:ascii="Times New Roman" w:hAnsi="Times New Roman"/>
            <w:color w:val="auto"/>
            <w:sz w:val="20"/>
            <w:szCs w:val="20"/>
          </w:rPr>
          <w:t>PART 60—STANDARDS OF PERFORMANCE FOR NEW STATIONARY SOURCES</w:t>
        </w:r>
      </w:hyperlink>
    </w:p>
    <w:p w:rsidR="008F184D" w:rsidRPr="0002319C" w:rsidRDefault="008F184D" w:rsidP="0002319C">
      <w:pPr>
        <w:pStyle w:val="Heading5"/>
        <w:rPr>
          <w:rFonts w:ascii="Times New Roman" w:hAnsi="Times New Roman"/>
          <w:sz w:val="20"/>
          <w:szCs w:val="20"/>
        </w:rPr>
      </w:pPr>
      <w:r>
        <w:rPr>
          <w:rFonts w:ascii="Times New Roman" w:hAnsi="Times New Roman"/>
          <w:sz w:val="20"/>
          <w:szCs w:val="20"/>
        </w:rPr>
        <w:t>S</w:t>
      </w:r>
      <w:r w:rsidRPr="0002319C">
        <w:rPr>
          <w:rFonts w:ascii="Times New Roman" w:hAnsi="Times New Roman"/>
          <w:sz w:val="20"/>
          <w:szCs w:val="20"/>
        </w:rPr>
        <w:t>ubpart D—Standards of Performance for Fossil-Fuel-Fired Steam Generators for Which Construction Is Commenced After August 17, 1971</w:t>
      </w:r>
    </w:p>
    <w:p w:rsidR="008F184D" w:rsidRPr="0002319C" w:rsidRDefault="008F184D" w:rsidP="0002319C">
      <w:pPr>
        <w:pStyle w:val="NormalWeb"/>
        <w:rPr>
          <w:sz w:val="20"/>
          <w:szCs w:val="20"/>
        </w:rPr>
      </w:pPr>
      <w:r w:rsidRPr="0002319C">
        <w:rPr>
          <w:b/>
          <w:bCs/>
          <w:sz w:val="20"/>
          <w:szCs w:val="20"/>
        </w:rPr>
        <w:t>Source:</w:t>
      </w:r>
      <w:r w:rsidRPr="0002319C">
        <w:rPr>
          <w:sz w:val="20"/>
          <w:szCs w:val="20"/>
        </w:rPr>
        <w:t xml:space="preserve"> </w:t>
      </w:r>
      <w:r w:rsidR="00A4075D">
        <w:rPr>
          <w:sz w:val="20"/>
          <w:szCs w:val="20"/>
        </w:rPr>
        <w:t xml:space="preserve">  </w:t>
      </w:r>
      <w:r w:rsidRPr="0002319C">
        <w:rPr>
          <w:sz w:val="20"/>
          <w:szCs w:val="20"/>
        </w:rPr>
        <w:t xml:space="preserve">72 FR 32717, June 13, 2007, unless otherwise noted. </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60.40</w:t>
      </w:r>
      <w:r w:rsidR="00A4075D">
        <w:rPr>
          <w:rFonts w:ascii="Times New Roman" w:hAnsi="Times New Roman"/>
          <w:sz w:val="20"/>
          <w:szCs w:val="20"/>
        </w:rPr>
        <w:t xml:space="preserve">   </w:t>
      </w:r>
      <w:r w:rsidRPr="0002319C">
        <w:rPr>
          <w:rFonts w:ascii="Times New Roman" w:hAnsi="Times New Roman"/>
          <w:sz w:val="20"/>
          <w:szCs w:val="20"/>
        </w:rPr>
        <w:t>Applicability and designation of affected facility.</w:t>
      </w:r>
    </w:p>
    <w:p w:rsidR="008F184D" w:rsidRPr="0002319C" w:rsidRDefault="008F184D" w:rsidP="0002319C">
      <w:pPr>
        <w:pStyle w:val="NormalWeb"/>
        <w:rPr>
          <w:sz w:val="20"/>
          <w:szCs w:val="20"/>
        </w:rPr>
      </w:pPr>
      <w:r w:rsidRPr="0002319C">
        <w:rPr>
          <w:sz w:val="20"/>
          <w:szCs w:val="20"/>
        </w:rPr>
        <w:t>(a) The affected facilities to which the provisions of this subpart apply are:</w:t>
      </w:r>
    </w:p>
    <w:p w:rsidR="008F184D" w:rsidRPr="0002319C" w:rsidRDefault="008F184D" w:rsidP="0002319C">
      <w:pPr>
        <w:pStyle w:val="NormalWeb"/>
        <w:rPr>
          <w:sz w:val="20"/>
          <w:szCs w:val="20"/>
        </w:rPr>
      </w:pPr>
      <w:r w:rsidRPr="0002319C">
        <w:rPr>
          <w:sz w:val="20"/>
          <w:szCs w:val="20"/>
        </w:rPr>
        <w:t>(1) Each fossil-fuel-fired steam generating unit of more than 73 megawatts (MW) heat input rate (250 million British thermal units per hour (MMBtu/hr)).</w:t>
      </w:r>
    </w:p>
    <w:p w:rsidR="008F184D" w:rsidRPr="0002319C" w:rsidRDefault="008F184D" w:rsidP="0002319C">
      <w:pPr>
        <w:pStyle w:val="NormalWeb"/>
        <w:rPr>
          <w:sz w:val="20"/>
          <w:szCs w:val="20"/>
        </w:rPr>
      </w:pPr>
      <w:r w:rsidRPr="0002319C">
        <w:rPr>
          <w:sz w:val="20"/>
          <w:szCs w:val="20"/>
        </w:rPr>
        <w:t>(2) Each fossil-fuel and wood-residue-fired steam generating unit capable of firing fossil fuel at a heat input rate of more than 73 MW (250 MMBtu/hr).</w:t>
      </w:r>
    </w:p>
    <w:p w:rsidR="008F184D" w:rsidRPr="0002319C" w:rsidRDefault="008F184D" w:rsidP="0002319C">
      <w:pPr>
        <w:pStyle w:val="NormalWeb"/>
        <w:rPr>
          <w:sz w:val="20"/>
          <w:szCs w:val="20"/>
        </w:rPr>
      </w:pPr>
      <w:r w:rsidRPr="0002319C">
        <w:rPr>
          <w:sz w:val="20"/>
          <w:szCs w:val="20"/>
        </w:rPr>
        <w:t>(b) Any change to an existing fossil-fuel-fired steam generating unit to accommodate the use of combustible materials, other than fossil fuels as defined in this subpart, shall not bring that unit under the applicability of this subpart.</w:t>
      </w:r>
    </w:p>
    <w:p w:rsidR="008F184D" w:rsidRPr="0002319C" w:rsidRDefault="008F184D" w:rsidP="0002319C">
      <w:pPr>
        <w:pStyle w:val="NormalWeb"/>
        <w:rPr>
          <w:sz w:val="20"/>
          <w:szCs w:val="20"/>
        </w:rPr>
      </w:pPr>
      <w:r w:rsidRPr="0002319C">
        <w:rPr>
          <w:sz w:val="20"/>
          <w:szCs w:val="20"/>
        </w:rPr>
        <w:t>(c) Except as provided in paragraph (d) of this section, any facility under paragraph (a) of this section that commenced construction or modification after August 17, 1971, is subject to the requirements of this subpart.</w:t>
      </w:r>
    </w:p>
    <w:p w:rsidR="008F184D" w:rsidRPr="0002319C" w:rsidRDefault="008F184D" w:rsidP="0002319C">
      <w:pPr>
        <w:pStyle w:val="NormalWeb"/>
        <w:rPr>
          <w:sz w:val="20"/>
          <w:szCs w:val="20"/>
        </w:rPr>
      </w:pPr>
      <w:r w:rsidRPr="0002319C">
        <w:rPr>
          <w:sz w:val="20"/>
          <w:szCs w:val="20"/>
        </w:rPr>
        <w:t>(d) The requirements of §§60.44 (a)(4), (a)(5), (b) and (d), and 60.45(f)(4)(vi) are applicable to lignite-fired steam generating units that commenced construction or modification after December 22, 1976.</w:t>
      </w:r>
    </w:p>
    <w:p w:rsidR="008F184D" w:rsidRPr="0002319C" w:rsidRDefault="008F184D" w:rsidP="0002319C">
      <w:pPr>
        <w:pStyle w:val="NormalWeb"/>
        <w:rPr>
          <w:sz w:val="20"/>
          <w:szCs w:val="20"/>
        </w:rPr>
      </w:pPr>
      <w:r w:rsidRPr="0002319C">
        <w:rPr>
          <w:sz w:val="20"/>
          <w:szCs w:val="20"/>
        </w:rPr>
        <w:t>(e) Any facility covered under subpart Da is not covered under this subpart.</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60.41</w:t>
      </w:r>
      <w:r w:rsidR="00A4075D">
        <w:rPr>
          <w:rFonts w:ascii="Times New Roman" w:hAnsi="Times New Roman"/>
          <w:sz w:val="20"/>
          <w:szCs w:val="20"/>
        </w:rPr>
        <w:t xml:space="preserve">   </w:t>
      </w:r>
      <w:r w:rsidRPr="0002319C">
        <w:rPr>
          <w:rFonts w:ascii="Times New Roman" w:hAnsi="Times New Roman"/>
          <w:sz w:val="20"/>
          <w:szCs w:val="20"/>
        </w:rPr>
        <w:t>Definitions.</w:t>
      </w:r>
    </w:p>
    <w:p w:rsidR="008F184D" w:rsidRPr="0002319C" w:rsidRDefault="008F184D" w:rsidP="0002319C">
      <w:pPr>
        <w:pStyle w:val="NormalWeb"/>
        <w:rPr>
          <w:sz w:val="20"/>
          <w:szCs w:val="20"/>
        </w:rPr>
      </w:pPr>
      <w:r w:rsidRPr="0002319C">
        <w:rPr>
          <w:sz w:val="20"/>
          <w:szCs w:val="20"/>
        </w:rPr>
        <w:t>As used in this subpart, all terms not defined herein shall have the meaning given them in the Act, and in subpart A of this part.</w:t>
      </w:r>
    </w:p>
    <w:p w:rsidR="008F184D" w:rsidRPr="0002319C" w:rsidRDefault="008F184D" w:rsidP="0002319C">
      <w:pPr>
        <w:pStyle w:val="NormalWeb"/>
        <w:rPr>
          <w:sz w:val="20"/>
          <w:szCs w:val="20"/>
        </w:rPr>
      </w:pPr>
      <w:r w:rsidRPr="0002319C">
        <w:rPr>
          <w:i/>
          <w:iCs/>
          <w:sz w:val="20"/>
          <w:szCs w:val="20"/>
        </w:rPr>
        <w:t xml:space="preserve">Boiler operating day </w:t>
      </w:r>
      <w:r w:rsidRPr="0002319C">
        <w:rPr>
          <w:sz w:val="20"/>
          <w:szCs w:val="20"/>
        </w:rPr>
        <w:t>means a 24-hour period between 12 midnight and the following midnight during which any fuel is combusted at any time in the steam-generating unit. It is not necessary for fuel to be combusted the entire 24-hour period.</w:t>
      </w:r>
    </w:p>
    <w:p w:rsidR="008F184D" w:rsidRPr="0002319C" w:rsidRDefault="008F184D" w:rsidP="0002319C">
      <w:pPr>
        <w:pStyle w:val="NormalWeb"/>
        <w:rPr>
          <w:sz w:val="20"/>
          <w:szCs w:val="20"/>
        </w:rPr>
      </w:pPr>
      <w:r w:rsidRPr="0002319C">
        <w:rPr>
          <w:i/>
          <w:iCs/>
          <w:sz w:val="20"/>
          <w:szCs w:val="20"/>
        </w:rPr>
        <w:t xml:space="preserve">Coal </w:t>
      </w:r>
      <w:r w:rsidRPr="0002319C">
        <w:rPr>
          <w:sz w:val="20"/>
          <w:szCs w:val="20"/>
        </w:rPr>
        <w:t>means all solid fuels classified as anthracite, bituminous, subbituminous, or lignite by ASTM D388 (incorporated by reference, see §60.17).</w:t>
      </w:r>
    </w:p>
    <w:p w:rsidR="008F184D" w:rsidRPr="0002319C" w:rsidRDefault="008F184D" w:rsidP="0002319C">
      <w:pPr>
        <w:pStyle w:val="NormalWeb"/>
        <w:rPr>
          <w:sz w:val="20"/>
          <w:szCs w:val="20"/>
        </w:rPr>
      </w:pPr>
      <w:r w:rsidRPr="0002319C">
        <w:rPr>
          <w:i/>
          <w:iCs/>
          <w:sz w:val="20"/>
          <w:szCs w:val="20"/>
        </w:rPr>
        <w:t xml:space="preserve">Coal refuse </w:t>
      </w:r>
      <w:r w:rsidRPr="0002319C">
        <w:rPr>
          <w:sz w:val="20"/>
          <w:szCs w:val="20"/>
        </w:rPr>
        <w:t>means waste-products of coal mining, cleaning, and coal preparation operations (e.g. culm, gob, etc.) containing coal, matrix material, clay, and other organic and inorganic material.</w:t>
      </w:r>
    </w:p>
    <w:p w:rsidR="008F184D" w:rsidRPr="0002319C" w:rsidRDefault="008F184D" w:rsidP="0002319C">
      <w:pPr>
        <w:pStyle w:val="NormalWeb"/>
        <w:rPr>
          <w:sz w:val="20"/>
          <w:szCs w:val="20"/>
        </w:rPr>
      </w:pPr>
      <w:r w:rsidRPr="0002319C">
        <w:rPr>
          <w:i/>
          <w:iCs/>
          <w:sz w:val="20"/>
          <w:szCs w:val="20"/>
        </w:rPr>
        <w:t xml:space="preserve">Fossil fuel </w:t>
      </w:r>
      <w:r w:rsidRPr="0002319C">
        <w:rPr>
          <w:sz w:val="20"/>
          <w:szCs w:val="20"/>
        </w:rPr>
        <w:t>means natural gas, petroleum, coal, and any form of solid, liquid, or gaseous fuel derived from such materials for the purpose of creating useful heat.</w:t>
      </w:r>
    </w:p>
    <w:p w:rsidR="008F184D" w:rsidRPr="0002319C" w:rsidRDefault="008F184D" w:rsidP="0002319C">
      <w:pPr>
        <w:pStyle w:val="NormalWeb"/>
        <w:rPr>
          <w:sz w:val="20"/>
          <w:szCs w:val="20"/>
        </w:rPr>
      </w:pPr>
      <w:r w:rsidRPr="0002319C">
        <w:rPr>
          <w:i/>
          <w:iCs/>
          <w:sz w:val="20"/>
          <w:szCs w:val="20"/>
        </w:rPr>
        <w:t xml:space="preserve">Fossil fuel and wood residue-fired steam generating unit </w:t>
      </w:r>
      <w:r w:rsidRPr="0002319C">
        <w:rPr>
          <w:sz w:val="20"/>
          <w:szCs w:val="20"/>
        </w:rPr>
        <w:t>means a furnace or boiler used in the process of burning fossil fuel and wood residue for the purpose of producing steam by heat transfer.</w:t>
      </w:r>
    </w:p>
    <w:p w:rsidR="008F184D" w:rsidRPr="0002319C" w:rsidRDefault="008F184D" w:rsidP="0002319C">
      <w:pPr>
        <w:pStyle w:val="NormalWeb"/>
        <w:rPr>
          <w:sz w:val="20"/>
          <w:szCs w:val="20"/>
        </w:rPr>
      </w:pPr>
      <w:r w:rsidRPr="0002319C">
        <w:rPr>
          <w:i/>
          <w:iCs/>
          <w:sz w:val="20"/>
          <w:szCs w:val="20"/>
        </w:rPr>
        <w:lastRenderedPageBreak/>
        <w:t xml:space="preserve">Fossil-fuel-fired steam generating unit </w:t>
      </w:r>
      <w:r w:rsidRPr="0002319C">
        <w:rPr>
          <w:sz w:val="20"/>
          <w:szCs w:val="20"/>
        </w:rPr>
        <w:t>means a furnace or boiler used in the process of burning fossil fuel for the purpose of producing steam by heat transfer.</w:t>
      </w:r>
    </w:p>
    <w:p w:rsidR="008F184D" w:rsidRPr="0002319C" w:rsidRDefault="008F184D" w:rsidP="0002319C">
      <w:pPr>
        <w:pStyle w:val="NormalWeb"/>
        <w:rPr>
          <w:sz w:val="20"/>
          <w:szCs w:val="20"/>
        </w:rPr>
      </w:pPr>
      <w:r w:rsidRPr="0002319C">
        <w:rPr>
          <w:i/>
          <w:iCs/>
          <w:sz w:val="20"/>
          <w:szCs w:val="20"/>
        </w:rPr>
        <w:t xml:space="preserve">Wood residue </w:t>
      </w:r>
      <w:r w:rsidRPr="0002319C">
        <w:rPr>
          <w:sz w:val="20"/>
          <w:szCs w:val="20"/>
        </w:rPr>
        <w:t>means bark, sawdust, slabs, chips, shavings, mill trim, and other wood products derived from wood processing and forest management operations.</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60.42</w:t>
      </w:r>
      <w:r w:rsidR="00A4075D">
        <w:rPr>
          <w:rFonts w:ascii="Times New Roman" w:hAnsi="Times New Roman"/>
          <w:sz w:val="20"/>
          <w:szCs w:val="20"/>
        </w:rPr>
        <w:t xml:space="preserve">   </w:t>
      </w:r>
      <w:r w:rsidRPr="0002319C">
        <w:rPr>
          <w:rFonts w:ascii="Times New Roman" w:hAnsi="Times New Roman"/>
          <w:sz w:val="20"/>
          <w:szCs w:val="20"/>
        </w:rPr>
        <w:t>Standard for particulate matter (PM).</w:t>
      </w:r>
    </w:p>
    <w:p w:rsidR="008F184D" w:rsidRPr="0002319C" w:rsidRDefault="008F184D" w:rsidP="0002319C">
      <w:pPr>
        <w:pStyle w:val="NormalWeb"/>
        <w:rPr>
          <w:sz w:val="20"/>
          <w:szCs w:val="20"/>
        </w:rPr>
      </w:pPr>
      <w:r w:rsidRPr="0002319C">
        <w:rPr>
          <w:sz w:val="20"/>
          <w:szCs w:val="20"/>
        </w:rPr>
        <w:t>(a) On and after the date on which the performance test required to be conducted by §60.8 is completed, no owner or operator subject to the provisions of this subpart shall cause to be discharged into the atmosphere from any affected facility any gases that:</w:t>
      </w:r>
    </w:p>
    <w:p w:rsidR="008F184D" w:rsidRPr="0002319C" w:rsidRDefault="008F184D" w:rsidP="0002319C">
      <w:pPr>
        <w:pStyle w:val="NormalWeb"/>
        <w:rPr>
          <w:sz w:val="20"/>
          <w:szCs w:val="20"/>
        </w:rPr>
      </w:pPr>
      <w:r w:rsidRPr="0002319C">
        <w:rPr>
          <w:sz w:val="20"/>
          <w:szCs w:val="20"/>
        </w:rPr>
        <w:t>(1) Contain PM in excess of 43 nanograms per joule (ng/J) heat input (0.10 lb/MMBtu) derived from fossil fuel or fossil fuel and wood residue.</w:t>
      </w:r>
    </w:p>
    <w:p w:rsidR="008F184D" w:rsidRPr="0002319C" w:rsidRDefault="008F184D" w:rsidP="0002319C">
      <w:pPr>
        <w:pStyle w:val="NormalWeb"/>
        <w:rPr>
          <w:sz w:val="20"/>
          <w:szCs w:val="20"/>
        </w:rPr>
      </w:pPr>
      <w:r w:rsidRPr="0002319C">
        <w:rPr>
          <w:sz w:val="20"/>
          <w:szCs w:val="20"/>
        </w:rPr>
        <w:t>(2) Exhibit greater than 20 percent opacity except for one six-minute period per hour of not more than 27 percent opacity.</w:t>
      </w:r>
    </w:p>
    <w:p w:rsidR="008F184D" w:rsidRPr="0002319C" w:rsidRDefault="008F184D" w:rsidP="0002319C">
      <w:pPr>
        <w:pStyle w:val="NormalWeb"/>
        <w:rPr>
          <w:sz w:val="20"/>
          <w:szCs w:val="20"/>
        </w:rPr>
      </w:pPr>
      <w:r w:rsidRPr="0002319C">
        <w:rPr>
          <w:sz w:val="20"/>
          <w:szCs w:val="20"/>
        </w:rPr>
        <w:t>(b)(1) On or after December 28, 1979, no owner or operator shall cause to be discharged into the atmosphere from the Southwestern Public Service Company's Harrington Station #1, in Amarillo, TX, any gases which exhibit greater than 35 percent opacity, except that a maximum or 42 percent opacity shall be permitted for not more than 6 minutes in any hour.</w:t>
      </w:r>
    </w:p>
    <w:p w:rsidR="008F184D" w:rsidRPr="0002319C" w:rsidRDefault="008F184D" w:rsidP="0002319C">
      <w:pPr>
        <w:pStyle w:val="NormalWeb"/>
        <w:rPr>
          <w:sz w:val="20"/>
          <w:szCs w:val="20"/>
        </w:rPr>
      </w:pPr>
      <w:r w:rsidRPr="0002319C">
        <w:rPr>
          <w:sz w:val="20"/>
          <w:szCs w:val="20"/>
        </w:rPr>
        <w:t>(2) Interstate Power Company shall not cause to be discharged into the atmosphere from its Lansing Station Unit No. 4 in Lansing, IA, any gases which exhibit greater than 32 percent opacity, except that a maximum of 39 percent opacity shall be permitted for not more than six minutes in any hour.</w:t>
      </w:r>
    </w:p>
    <w:p w:rsidR="008F184D" w:rsidRPr="0002319C" w:rsidRDefault="008F184D" w:rsidP="0002319C">
      <w:pPr>
        <w:pStyle w:val="NormalWeb"/>
        <w:rPr>
          <w:sz w:val="20"/>
          <w:szCs w:val="20"/>
        </w:rPr>
      </w:pPr>
      <w:r w:rsidRPr="0002319C">
        <w:rPr>
          <w:sz w:val="20"/>
          <w:szCs w:val="20"/>
        </w:rPr>
        <w:t>(c) As an alternate to meeting the requirements of paragraph (a) of this section, an owner or operator that elects to install, calibrate, maintain, and operate a continuous emissions monitoring systems (CEMS) for measuring PM emissions can petition the Administrator (in writing) to comply with §60.42Da(a) of subpart Da of this part. If the Administrator grants the petition, the source will from then on (unless the unit is modified or reconstructed in the future) have to comply with the requirements in §60.43Da(a) of subpart Da of this part.</w:t>
      </w:r>
    </w:p>
    <w:p w:rsidR="008F184D" w:rsidRPr="0002319C" w:rsidRDefault="008F184D" w:rsidP="0002319C">
      <w:pPr>
        <w:pStyle w:val="NormalWeb"/>
        <w:rPr>
          <w:sz w:val="20"/>
          <w:szCs w:val="20"/>
        </w:rPr>
      </w:pPr>
      <w:r w:rsidRPr="0002319C">
        <w:rPr>
          <w:sz w:val="20"/>
          <w:szCs w:val="20"/>
        </w:rPr>
        <w:t>[60 FR 65415, Dec. 19, 1995, as amended at 74 FR 5077, Jan. 28, 2009]</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60.43</w:t>
      </w:r>
      <w:r w:rsidR="00A4075D">
        <w:rPr>
          <w:rFonts w:ascii="Times New Roman" w:hAnsi="Times New Roman"/>
          <w:sz w:val="20"/>
          <w:szCs w:val="20"/>
        </w:rPr>
        <w:t xml:space="preserve">   </w:t>
      </w:r>
      <w:r w:rsidRPr="0002319C">
        <w:rPr>
          <w:rFonts w:ascii="Times New Roman" w:hAnsi="Times New Roman"/>
          <w:sz w:val="20"/>
          <w:szCs w:val="20"/>
        </w:rPr>
        <w:t>Standard for sulfur dioxide (SO</w:t>
      </w:r>
      <w:r w:rsidRPr="0002319C">
        <w:rPr>
          <w:rFonts w:ascii="Times New Roman" w:hAnsi="Times New Roman"/>
          <w:sz w:val="20"/>
          <w:szCs w:val="20"/>
          <w:vertAlign w:val="subscript"/>
        </w:rPr>
        <w:t>2</w:t>
      </w:r>
      <w:r w:rsidRPr="0002319C">
        <w:rPr>
          <w:rFonts w:ascii="Times New Roman" w:hAnsi="Times New Roman"/>
          <w:sz w:val="20"/>
          <w:szCs w:val="20"/>
        </w:rPr>
        <w:t>).</w:t>
      </w:r>
    </w:p>
    <w:p w:rsidR="008F184D" w:rsidRPr="0002319C" w:rsidRDefault="008F184D" w:rsidP="0002319C">
      <w:pPr>
        <w:pStyle w:val="NormalWeb"/>
        <w:rPr>
          <w:sz w:val="20"/>
          <w:szCs w:val="20"/>
        </w:rPr>
      </w:pPr>
      <w:r w:rsidRPr="0002319C">
        <w:rPr>
          <w:sz w:val="20"/>
          <w:szCs w:val="20"/>
        </w:rPr>
        <w:t>(a) Except as provided under paragraph (d) of this section, on and after the date on which the performance test required to be conducted by §60.8 is completed, no owner or operator subject to the provisions of this subpart shall cause to be discharged into the atmosphere from any affected facility any gases that contain SO</w:t>
      </w:r>
      <w:r w:rsidRPr="0002319C">
        <w:rPr>
          <w:sz w:val="20"/>
          <w:szCs w:val="20"/>
          <w:vertAlign w:val="subscript"/>
        </w:rPr>
        <w:t>2</w:t>
      </w:r>
      <w:r w:rsidRPr="0002319C">
        <w:rPr>
          <w:sz w:val="20"/>
          <w:szCs w:val="20"/>
        </w:rPr>
        <w:t>in excess of:</w:t>
      </w:r>
    </w:p>
    <w:p w:rsidR="008F184D" w:rsidRPr="0002319C" w:rsidRDefault="008F184D" w:rsidP="0002319C">
      <w:pPr>
        <w:pStyle w:val="NormalWeb"/>
        <w:rPr>
          <w:sz w:val="20"/>
          <w:szCs w:val="20"/>
        </w:rPr>
      </w:pPr>
      <w:r w:rsidRPr="0002319C">
        <w:rPr>
          <w:sz w:val="20"/>
          <w:szCs w:val="20"/>
        </w:rPr>
        <w:t>(1) 340 ng/J heat input (0.80 lb/MMBtu) derived from liquid fossil fuel or liquid fossil fuel and wood residue.</w:t>
      </w:r>
    </w:p>
    <w:p w:rsidR="008F184D" w:rsidRPr="0002319C" w:rsidRDefault="008F184D" w:rsidP="0002319C">
      <w:pPr>
        <w:pStyle w:val="NormalWeb"/>
        <w:rPr>
          <w:sz w:val="20"/>
          <w:szCs w:val="20"/>
        </w:rPr>
      </w:pPr>
      <w:r w:rsidRPr="0002319C">
        <w:rPr>
          <w:sz w:val="20"/>
          <w:szCs w:val="20"/>
        </w:rPr>
        <w:t>(2) 520 ng/J heat input (1.2 lb/MMBtu) derived from solid fossil fuel or solid fossil fuel and wood residue, except as provided in paragraph (e) of this section.</w:t>
      </w:r>
    </w:p>
    <w:p w:rsidR="008F184D" w:rsidRPr="0002319C" w:rsidRDefault="008F184D" w:rsidP="0002319C">
      <w:pPr>
        <w:pStyle w:val="NormalWeb"/>
        <w:rPr>
          <w:sz w:val="20"/>
          <w:szCs w:val="20"/>
        </w:rPr>
      </w:pPr>
      <w:r w:rsidRPr="0002319C">
        <w:rPr>
          <w:sz w:val="20"/>
          <w:szCs w:val="20"/>
        </w:rPr>
        <w:t>(b) Except as provided under paragraph (d) of this section, when different fossil fuels are burned simultaneously in any combination, the applicable standard (in ng/J) shall be determined by proration using the following formula:</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1318260" cy="358140"/>
            <wp:effectExtent l="19050" t="0" r="0" b="0"/>
            <wp:docPr id="13" name="Picture 13" descr="http://www.access.gpo.gov/ecfr/graphics/er13jn07.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ccess.gpo.gov/ecfr/graphics/er13jn07.000.gif"/>
                    <pic:cNvPicPr>
                      <a:picLocks noChangeAspect="1" noChangeArrowheads="1"/>
                    </pic:cNvPicPr>
                  </pic:nvPicPr>
                  <pic:blipFill>
                    <a:blip r:embed="rId65"/>
                    <a:srcRect/>
                    <a:stretch>
                      <a:fillRect/>
                    </a:stretch>
                  </pic:blipFill>
                  <pic:spPr bwMode="auto">
                    <a:xfrm>
                      <a:off x="0" y="0"/>
                      <a:ext cx="1318260" cy="35814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lastRenderedPageBreak/>
        <w:t>Where:</w:t>
      </w:r>
    </w:p>
    <w:p w:rsidR="008F184D" w:rsidRPr="0002319C" w:rsidRDefault="008F184D" w:rsidP="0002319C">
      <w:pPr>
        <w:pStyle w:val="NormalWeb"/>
        <w:rPr>
          <w:sz w:val="20"/>
          <w:szCs w:val="20"/>
        </w:rPr>
      </w:pPr>
      <w:r w:rsidRPr="0002319C">
        <w:rPr>
          <w:sz w:val="20"/>
          <w:szCs w:val="20"/>
        </w:rPr>
        <w:t>PS</w:t>
      </w:r>
      <w:r w:rsidRPr="0002319C">
        <w:rPr>
          <w:sz w:val="20"/>
          <w:szCs w:val="20"/>
          <w:vertAlign w:val="subscript"/>
        </w:rPr>
        <w:t>SO</w:t>
      </w:r>
      <w:r w:rsidRPr="0002319C">
        <w:rPr>
          <w:sz w:val="20"/>
          <w:szCs w:val="20"/>
        </w:rPr>
        <w:t>2= Prorated standard for S</w:t>
      </w:r>
      <w:r w:rsidRPr="0002319C">
        <w:rPr>
          <w:sz w:val="20"/>
          <w:szCs w:val="20"/>
          <w:vertAlign w:val="subscript"/>
        </w:rPr>
        <w:t>O2</w:t>
      </w:r>
      <w:r w:rsidRPr="0002319C">
        <w:rPr>
          <w:sz w:val="20"/>
          <w:szCs w:val="20"/>
        </w:rPr>
        <w:t>when burning different fuels simultaneously, in ng/J heat input derived from all fossil fuels or from all fossil fuels and wood residue fired;</w:t>
      </w:r>
    </w:p>
    <w:p w:rsidR="008F184D" w:rsidRPr="0002319C" w:rsidRDefault="008F184D" w:rsidP="0002319C">
      <w:pPr>
        <w:pStyle w:val="NormalWeb"/>
        <w:rPr>
          <w:sz w:val="20"/>
          <w:szCs w:val="20"/>
        </w:rPr>
      </w:pPr>
      <w:r w:rsidRPr="0002319C">
        <w:rPr>
          <w:sz w:val="20"/>
          <w:szCs w:val="20"/>
        </w:rPr>
        <w:t>y = Percentage of total heat input derived from liquid fossil fuel; and</w:t>
      </w:r>
    </w:p>
    <w:p w:rsidR="008F184D" w:rsidRPr="0002319C" w:rsidRDefault="008F184D" w:rsidP="0002319C">
      <w:pPr>
        <w:pStyle w:val="NormalWeb"/>
        <w:rPr>
          <w:sz w:val="20"/>
          <w:szCs w:val="20"/>
        </w:rPr>
      </w:pPr>
      <w:r w:rsidRPr="0002319C">
        <w:rPr>
          <w:sz w:val="20"/>
          <w:szCs w:val="20"/>
        </w:rPr>
        <w:t>z = Percentage of total heat input derived from solid fossil fuel.</w:t>
      </w:r>
    </w:p>
    <w:p w:rsidR="008F184D" w:rsidRPr="0002319C" w:rsidRDefault="008F184D" w:rsidP="0002319C">
      <w:pPr>
        <w:pStyle w:val="NormalWeb"/>
        <w:rPr>
          <w:sz w:val="20"/>
          <w:szCs w:val="20"/>
        </w:rPr>
      </w:pPr>
      <w:r w:rsidRPr="0002319C">
        <w:rPr>
          <w:sz w:val="20"/>
          <w:szCs w:val="20"/>
        </w:rPr>
        <w:t>(c) Compliance shall be based on the total heat input from all fossil fuels burned, including gaseous fuels.</w:t>
      </w:r>
    </w:p>
    <w:p w:rsidR="008F184D" w:rsidRPr="0002319C" w:rsidRDefault="008F184D" w:rsidP="0002319C">
      <w:pPr>
        <w:pStyle w:val="NormalWeb"/>
        <w:rPr>
          <w:sz w:val="20"/>
          <w:szCs w:val="20"/>
        </w:rPr>
      </w:pPr>
      <w:r w:rsidRPr="0002319C">
        <w:rPr>
          <w:sz w:val="20"/>
          <w:szCs w:val="20"/>
        </w:rPr>
        <w:t>(d) As an alternate to meeting the requirements of paragraphs (a) and (b) of this section, an owner or operator can petition the Administrator (in writing) to comply with §60.43Da(i)(3) of subpart Da of this part or comply with §60.42b(k)(4) of subpart Db of this part, as applicable to the affected source. If the Administrator grants the petition, the source will from then on (unless the unit is modified or reconstructed in the future) have to comply with the requirements in §60.43Da(i)(3) of subpart Da of this part or §60.42b(k)(4) of subpart Db of this part, as applicable to the affected source.</w:t>
      </w:r>
    </w:p>
    <w:p w:rsidR="008F184D" w:rsidRPr="0002319C" w:rsidRDefault="008F184D" w:rsidP="0002319C">
      <w:pPr>
        <w:pStyle w:val="NormalWeb"/>
        <w:rPr>
          <w:sz w:val="20"/>
          <w:szCs w:val="20"/>
        </w:rPr>
      </w:pPr>
      <w:r w:rsidRPr="0002319C">
        <w:rPr>
          <w:sz w:val="20"/>
          <w:szCs w:val="20"/>
        </w:rPr>
        <w:t>(e) Units 1 and 2 (as defined in appendix G of this part) at the Newton Power Station owned or operated by the Central Illinois Public Service Company will be in compliance with paragraph (a)(2) of this section if Unit 1 and Unit 2 individually comply with paragraph (a)(2) of this section or if the combined emission rate from Units 1 and 2 does not exceed 470 ng/J (1.1 lb/MMBtu) combined heat input to Units 1 and 2.</w:t>
      </w:r>
    </w:p>
    <w:p w:rsidR="008F184D" w:rsidRPr="0002319C" w:rsidRDefault="008F184D" w:rsidP="0002319C">
      <w:pPr>
        <w:pStyle w:val="NormalWeb"/>
        <w:rPr>
          <w:sz w:val="20"/>
          <w:szCs w:val="20"/>
        </w:rPr>
      </w:pPr>
      <w:r w:rsidRPr="0002319C">
        <w:rPr>
          <w:sz w:val="20"/>
          <w:szCs w:val="20"/>
        </w:rPr>
        <w:t>[60 FR 65415, Dec. 19, 1995, as amended at 74 FR 5077, Jan. 28, 2009]</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60.44</w:t>
      </w:r>
      <w:r w:rsidR="00A4075D">
        <w:rPr>
          <w:rFonts w:ascii="Times New Roman" w:hAnsi="Times New Roman"/>
          <w:sz w:val="20"/>
          <w:szCs w:val="20"/>
        </w:rPr>
        <w:t xml:space="preserve">   </w:t>
      </w:r>
      <w:r w:rsidRPr="0002319C">
        <w:rPr>
          <w:rFonts w:ascii="Times New Roman" w:hAnsi="Times New Roman"/>
          <w:sz w:val="20"/>
          <w:szCs w:val="20"/>
        </w:rPr>
        <w:t>Standard for nitrogen oxides (NOX).</w:t>
      </w:r>
    </w:p>
    <w:p w:rsidR="008F184D" w:rsidRPr="0002319C" w:rsidRDefault="008F184D" w:rsidP="0002319C">
      <w:pPr>
        <w:pStyle w:val="NormalWeb"/>
        <w:rPr>
          <w:sz w:val="20"/>
          <w:szCs w:val="20"/>
        </w:rPr>
      </w:pPr>
      <w:r w:rsidRPr="0002319C">
        <w:rPr>
          <w:sz w:val="20"/>
          <w:szCs w:val="20"/>
        </w:rPr>
        <w:t>(a) Except as provided under paragraph (e) of this section, on and after the date on which the performance test required to be conducted by §60.8 is completed, no owner or operator subject to the provisions of this subpart shall cause to be discharged into the atmosphere from any affected facility any gases that contain NO</w:t>
      </w:r>
      <w:r w:rsidRPr="0002319C">
        <w:rPr>
          <w:sz w:val="20"/>
          <w:szCs w:val="20"/>
          <w:vertAlign w:val="subscript"/>
        </w:rPr>
        <w:t>X</w:t>
      </w:r>
      <w:r w:rsidRPr="0002319C">
        <w:rPr>
          <w:sz w:val="20"/>
          <w:szCs w:val="20"/>
        </w:rPr>
        <w:t>, expressed as NO</w:t>
      </w:r>
      <w:r w:rsidRPr="0002319C">
        <w:rPr>
          <w:sz w:val="20"/>
          <w:szCs w:val="20"/>
          <w:vertAlign w:val="subscript"/>
        </w:rPr>
        <w:t>2</w:t>
      </w:r>
      <w:r w:rsidRPr="0002319C">
        <w:rPr>
          <w:sz w:val="20"/>
          <w:szCs w:val="20"/>
        </w:rPr>
        <w:t>in excess of:</w:t>
      </w:r>
    </w:p>
    <w:p w:rsidR="008F184D" w:rsidRPr="0002319C" w:rsidRDefault="008F184D" w:rsidP="0002319C">
      <w:pPr>
        <w:pStyle w:val="NormalWeb"/>
        <w:rPr>
          <w:sz w:val="20"/>
          <w:szCs w:val="20"/>
        </w:rPr>
      </w:pPr>
      <w:r w:rsidRPr="0002319C">
        <w:rPr>
          <w:sz w:val="20"/>
          <w:szCs w:val="20"/>
        </w:rPr>
        <w:t>(1) 86 ng/J heat input (0.20 lb/MMBtu) derived from gaseous fossil fuel.</w:t>
      </w:r>
    </w:p>
    <w:p w:rsidR="008F184D" w:rsidRPr="0002319C" w:rsidRDefault="008F184D" w:rsidP="0002319C">
      <w:pPr>
        <w:pStyle w:val="NormalWeb"/>
        <w:rPr>
          <w:sz w:val="20"/>
          <w:szCs w:val="20"/>
        </w:rPr>
      </w:pPr>
      <w:r w:rsidRPr="0002319C">
        <w:rPr>
          <w:sz w:val="20"/>
          <w:szCs w:val="20"/>
        </w:rPr>
        <w:t>(2) 129 ng/J heat input (0.30 lb/MMBtu) derived from liquid fossil fuel, liquid fossil fuel and wood residue, or gaseous fossil fuel and wood residue.</w:t>
      </w:r>
    </w:p>
    <w:p w:rsidR="008F184D" w:rsidRPr="0002319C" w:rsidRDefault="008F184D" w:rsidP="0002319C">
      <w:pPr>
        <w:pStyle w:val="NormalWeb"/>
        <w:rPr>
          <w:sz w:val="20"/>
          <w:szCs w:val="20"/>
        </w:rPr>
      </w:pPr>
      <w:r w:rsidRPr="0002319C">
        <w:rPr>
          <w:sz w:val="20"/>
          <w:szCs w:val="20"/>
        </w:rPr>
        <w:t>(3) 300 ng/J heat input (0.70 lb/MMBtu) derived from solid fossil fuel or solid fossil fuel and wood residue (except lignite or a solid fossil fuel containing 25 percent, by weight, or more of coal refuse).</w:t>
      </w:r>
    </w:p>
    <w:p w:rsidR="008F184D" w:rsidRPr="0002319C" w:rsidRDefault="008F184D" w:rsidP="0002319C">
      <w:pPr>
        <w:pStyle w:val="NormalWeb"/>
        <w:rPr>
          <w:sz w:val="20"/>
          <w:szCs w:val="20"/>
        </w:rPr>
      </w:pPr>
      <w:r w:rsidRPr="0002319C">
        <w:rPr>
          <w:sz w:val="20"/>
          <w:szCs w:val="20"/>
        </w:rPr>
        <w:t>(4) 260 ng/J heat input (0.60 lb MMBtu) derived from lignite or lignite and wood residue (except as provided under paragraph (a)(5) of this section).</w:t>
      </w:r>
    </w:p>
    <w:p w:rsidR="008F184D" w:rsidRPr="0002319C" w:rsidRDefault="008F184D" w:rsidP="0002319C">
      <w:pPr>
        <w:pStyle w:val="NormalWeb"/>
        <w:rPr>
          <w:sz w:val="20"/>
          <w:szCs w:val="20"/>
        </w:rPr>
      </w:pPr>
      <w:r w:rsidRPr="0002319C">
        <w:rPr>
          <w:sz w:val="20"/>
          <w:szCs w:val="20"/>
        </w:rPr>
        <w:t>(5) 340 ng/J heat input (0.80 lb MMBtu) derived from lignite which is mined in North Dakota, South Dakota, or Montana and which is burned in a cyclone-fired unit.</w:t>
      </w:r>
    </w:p>
    <w:p w:rsidR="008F184D" w:rsidRPr="0002319C" w:rsidRDefault="008F184D" w:rsidP="0002319C">
      <w:pPr>
        <w:pStyle w:val="NormalWeb"/>
        <w:rPr>
          <w:sz w:val="20"/>
          <w:szCs w:val="20"/>
        </w:rPr>
      </w:pPr>
      <w:r w:rsidRPr="0002319C">
        <w:rPr>
          <w:sz w:val="20"/>
          <w:szCs w:val="20"/>
        </w:rPr>
        <w:t>(b) Except as provided under paragraphs (c), (d), and (e) of this section, when different fossil fuels are burned simultaneously in any combination, the applicable standard (in ng/J) is determined by proration using the following formula:</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2301240" cy="358140"/>
            <wp:effectExtent l="19050" t="0" r="3810" b="0"/>
            <wp:docPr id="14" name="Picture 14" descr="http://www.access.gpo.gov/ecfr/graphics/er13jn07.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access.gpo.gov/ecfr/graphics/er13jn07.001.gif"/>
                    <pic:cNvPicPr>
                      <a:picLocks noChangeAspect="1" noChangeArrowheads="1"/>
                    </pic:cNvPicPr>
                  </pic:nvPicPr>
                  <pic:blipFill>
                    <a:blip r:embed="rId66"/>
                    <a:srcRect/>
                    <a:stretch>
                      <a:fillRect/>
                    </a:stretch>
                  </pic:blipFill>
                  <pic:spPr bwMode="auto">
                    <a:xfrm>
                      <a:off x="0" y="0"/>
                      <a:ext cx="2301240" cy="35814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lastRenderedPageBreak/>
        <w:t>Where:</w:t>
      </w:r>
    </w:p>
    <w:p w:rsidR="008F184D" w:rsidRPr="0002319C" w:rsidRDefault="008F184D" w:rsidP="0002319C">
      <w:pPr>
        <w:pStyle w:val="NormalWeb"/>
        <w:rPr>
          <w:sz w:val="20"/>
          <w:szCs w:val="20"/>
        </w:rPr>
      </w:pPr>
      <w:r w:rsidRPr="0002319C">
        <w:rPr>
          <w:sz w:val="20"/>
          <w:szCs w:val="20"/>
        </w:rPr>
        <w:t>PS</w:t>
      </w:r>
      <w:r w:rsidRPr="0002319C">
        <w:rPr>
          <w:sz w:val="20"/>
          <w:szCs w:val="20"/>
          <w:vertAlign w:val="subscript"/>
        </w:rPr>
        <w:t>NOX</w:t>
      </w:r>
      <w:r w:rsidRPr="0002319C">
        <w:rPr>
          <w:sz w:val="20"/>
          <w:szCs w:val="20"/>
        </w:rPr>
        <w:t>= Prorated standard for NO</w:t>
      </w:r>
      <w:r w:rsidRPr="0002319C">
        <w:rPr>
          <w:sz w:val="20"/>
          <w:szCs w:val="20"/>
          <w:vertAlign w:val="subscript"/>
        </w:rPr>
        <w:t>X</w:t>
      </w:r>
      <w:r>
        <w:rPr>
          <w:sz w:val="20"/>
          <w:szCs w:val="20"/>
          <w:vertAlign w:val="subscript"/>
        </w:rPr>
        <w:t xml:space="preserve"> </w:t>
      </w:r>
      <w:r w:rsidRPr="0002319C">
        <w:rPr>
          <w:sz w:val="20"/>
          <w:szCs w:val="20"/>
        </w:rPr>
        <w:t>when burning different fuels simultaneously, in ng/J heat input derived from all fossil fuels fired or from all fossil fuels and wood residue fired;</w:t>
      </w:r>
    </w:p>
    <w:p w:rsidR="008F184D" w:rsidRPr="0002319C" w:rsidRDefault="008F184D" w:rsidP="0002319C">
      <w:pPr>
        <w:pStyle w:val="NormalWeb"/>
        <w:rPr>
          <w:sz w:val="20"/>
          <w:szCs w:val="20"/>
        </w:rPr>
      </w:pPr>
      <w:r w:rsidRPr="0002319C">
        <w:rPr>
          <w:sz w:val="20"/>
          <w:szCs w:val="20"/>
        </w:rPr>
        <w:t>w = Percentage of total heat input derived from lignite;</w:t>
      </w:r>
    </w:p>
    <w:p w:rsidR="008F184D" w:rsidRPr="0002319C" w:rsidRDefault="008F184D" w:rsidP="0002319C">
      <w:pPr>
        <w:pStyle w:val="NormalWeb"/>
        <w:rPr>
          <w:sz w:val="20"/>
          <w:szCs w:val="20"/>
        </w:rPr>
      </w:pPr>
      <w:r w:rsidRPr="0002319C">
        <w:rPr>
          <w:sz w:val="20"/>
          <w:szCs w:val="20"/>
        </w:rPr>
        <w:t>x = Percentage of total heat input derived from gaseous fossil fuel;</w:t>
      </w:r>
    </w:p>
    <w:p w:rsidR="008F184D" w:rsidRPr="0002319C" w:rsidRDefault="008F184D" w:rsidP="0002319C">
      <w:pPr>
        <w:pStyle w:val="NormalWeb"/>
        <w:rPr>
          <w:sz w:val="20"/>
          <w:szCs w:val="20"/>
        </w:rPr>
      </w:pPr>
      <w:r w:rsidRPr="0002319C">
        <w:rPr>
          <w:sz w:val="20"/>
          <w:szCs w:val="20"/>
        </w:rPr>
        <w:t>y = Percentage of total heat input derived from liquid fossil fuel; and</w:t>
      </w:r>
    </w:p>
    <w:p w:rsidR="008F184D" w:rsidRPr="0002319C" w:rsidRDefault="008F184D" w:rsidP="0002319C">
      <w:pPr>
        <w:pStyle w:val="NormalWeb"/>
        <w:rPr>
          <w:sz w:val="20"/>
          <w:szCs w:val="20"/>
        </w:rPr>
      </w:pPr>
      <w:r w:rsidRPr="0002319C">
        <w:rPr>
          <w:sz w:val="20"/>
          <w:szCs w:val="20"/>
        </w:rPr>
        <w:t>z = Percentage of total heat input derived from solid fossil fuel (except lignite).</w:t>
      </w:r>
    </w:p>
    <w:p w:rsidR="008F184D" w:rsidRPr="0002319C" w:rsidRDefault="008F184D" w:rsidP="0002319C">
      <w:pPr>
        <w:pStyle w:val="NormalWeb"/>
        <w:rPr>
          <w:sz w:val="20"/>
          <w:szCs w:val="20"/>
        </w:rPr>
      </w:pPr>
      <w:r w:rsidRPr="0002319C">
        <w:rPr>
          <w:sz w:val="20"/>
          <w:szCs w:val="20"/>
        </w:rPr>
        <w:t>(c) When a fossil fuel containing at least 25 percent, by weight, of coal refuse is burned in combination with gaseous, liquid, or other solid fossil fuel or wood residue, the standard for NO</w:t>
      </w:r>
      <w:r w:rsidRPr="0002319C">
        <w:rPr>
          <w:sz w:val="20"/>
          <w:szCs w:val="20"/>
          <w:vertAlign w:val="subscript"/>
        </w:rPr>
        <w:t>X</w:t>
      </w:r>
      <w:r>
        <w:rPr>
          <w:sz w:val="20"/>
          <w:szCs w:val="20"/>
          <w:vertAlign w:val="subscript"/>
        </w:rPr>
        <w:t xml:space="preserve"> </w:t>
      </w:r>
      <w:r w:rsidRPr="0002319C">
        <w:rPr>
          <w:sz w:val="20"/>
          <w:szCs w:val="20"/>
        </w:rPr>
        <w:t>does not apply.</w:t>
      </w:r>
    </w:p>
    <w:p w:rsidR="008F184D" w:rsidRPr="0002319C" w:rsidRDefault="008F184D" w:rsidP="0002319C">
      <w:pPr>
        <w:pStyle w:val="NormalWeb"/>
        <w:rPr>
          <w:sz w:val="20"/>
          <w:szCs w:val="20"/>
        </w:rPr>
      </w:pPr>
      <w:r w:rsidRPr="0002319C">
        <w:rPr>
          <w:sz w:val="20"/>
          <w:szCs w:val="20"/>
        </w:rPr>
        <w:t>(d) Except as provided under paragraph (e) of this section, cyclone-fired units which burn fuels containing at least 25 percent of lignite that is mined in North Dakota, South Dakota, or Montana remain subject to paragraph (a)(5) of this section regardless of the types of fuel combusted in combination with that lignite.</w:t>
      </w:r>
    </w:p>
    <w:p w:rsidR="008F184D" w:rsidRPr="0002319C" w:rsidRDefault="008F184D" w:rsidP="0002319C">
      <w:pPr>
        <w:pStyle w:val="NormalWeb"/>
        <w:rPr>
          <w:sz w:val="20"/>
          <w:szCs w:val="20"/>
        </w:rPr>
      </w:pPr>
      <w:r w:rsidRPr="0002319C">
        <w:rPr>
          <w:sz w:val="20"/>
          <w:szCs w:val="20"/>
        </w:rPr>
        <w:t>(e) As an alternate to meeting the requirements of paragraphs (a), (b), and (d) of this section, an owner or operator can petition the Administrator (in writing) to comply with §60.44Da(e)(3) of subpart Da of this part. If the Administrator grants the petition, the source will from then on (unless the unit is modified or reconstructed in the future) have to comply with the requirements in §60.44Da(e)(3) of subpart Da of this part.</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60.45</w:t>
      </w:r>
      <w:r w:rsidR="00A4075D">
        <w:rPr>
          <w:rFonts w:ascii="Times New Roman" w:hAnsi="Times New Roman"/>
          <w:sz w:val="20"/>
          <w:szCs w:val="20"/>
        </w:rPr>
        <w:t xml:space="preserve">   </w:t>
      </w:r>
      <w:r w:rsidRPr="0002319C">
        <w:rPr>
          <w:rFonts w:ascii="Times New Roman" w:hAnsi="Times New Roman"/>
          <w:sz w:val="20"/>
          <w:szCs w:val="20"/>
        </w:rPr>
        <w:t>Emissions and fuel monitoring.</w:t>
      </w:r>
    </w:p>
    <w:p w:rsidR="008F184D" w:rsidRPr="0002319C" w:rsidRDefault="008F184D" w:rsidP="0002319C">
      <w:pPr>
        <w:pStyle w:val="NormalWeb"/>
        <w:rPr>
          <w:sz w:val="20"/>
          <w:szCs w:val="20"/>
        </w:rPr>
      </w:pPr>
      <w:r w:rsidRPr="0002319C">
        <w:rPr>
          <w:sz w:val="20"/>
          <w:szCs w:val="20"/>
        </w:rPr>
        <w:t xml:space="preserve">(a) Each owner or operator shall install, calibrate, maintain, and operate continuous opacity monitoring system (COMS) for measuring opacity and a CEMS for measuring SO2emissions, </w:t>
      </w:r>
      <w:r w:rsidRPr="002D7D07">
        <w:rPr>
          <w:sz w:val="20"/>
          <w:szCs w:val="22"/>
        </w:rPr>
        <w:t>NO</w:t>
      </w:r>
      <w:r w:rsidRPr="002D7D07">
        <w:rPr>
          <w:sz w:val="20"/>
          <w:szCs w:val="22"/>
          <w:vertAlign w:val="subscript"/>
        </w:rPr>
        <w:t>X</w:t>
      </w:r>
      <w:r>
        <w:rPr>
          <w:sz w:val="20"/>
          <w:szCs w:val="20"/>
        </w:rPr>
        <w:t xml:space="preserve"> </w:t>
      </w:r>
      <w:r w:rsidRPr="0002319C">
        <w:rPr>
          <w:sz w:val="20"/>
          <w:szCs w:val="20"/>
        </w:rPr>
        <w:t>emissions, and either oxygen (O2) or carbon dioxide (CO2) except as provided in paragraph (b) of this section.</w:t>
      </w:r>
    </w:p>
    <w:p w:rsidR="008F184D" w:rsidRPr="0002319C" w:rsidRDefault="008F184D" w:rsidP="0002319C">
      <w:pPr>
        <w:pStyle w:val="NormalWeb"/>
        <w:rPr>
          <w:sz w:val="20"/>
          <w:szCs w:val="20"/>
        </w:rPr>
      </w:pPr>
      <w:r w:rsidRPr="0002319C">
        <w:rPr>
          <w:sz w:val="20"/>
          <w:szCs w:val="20"/>
        </w:rPr>
        <w:t>(b) Certain of the CEMS requirements under paragraph (a) of this section do not apply to owners or operators under the following conditions:</w:t>
      </w:r>
    </w:p>
    <w:p w:rsidR="008F184D" w:rsidRPr="0002319C" w:rsidRDefault="008F184D" w:rsidP="0002319C">
      <w:pPr>
        <w:pStyle w:val="NormalWeb"/>
        <w:rPr>
          <w:sz w:val="20"/>
          <w:szCs w:val="20"/>
        </w:rPr>
      </w:pPr>
      <w:r w:rsidRPr="0002319C">
        <w:rPr>
          <w:sz w:val="20"/>
          <w:szCs w:val="20"/>
        </w:rPr>
        <w:t>(1) For a fossil-fuel-fired steam generator that burns only gaseous or liquid fossil fuel (excluding residual oil) with potential SO2emissions rates of 26 ng/J (0.060 lb/MMBtu) or less and that does not use post-combustion technology to reduce emissions of SO2or PM, CEMS for measuring the opacity of emissions and SO2 emissions are not required if the owner or operator monitors SO2emissions by fuel sampling and analysis or fuel receipts.</w:t>
      </w:r>
    </w:p>
    <w:p w:rsidR="008F184D" w:rsidRPr="0002319C" w:rsidRDefault="008F184D" w:rsidP="0002319C">
      <w:pPr>
        <w:pStyle w:val="NormalWeb"/>
        <w:rPr>
          <w:sz w:val="20"/>
          <w:szCs w:val="20"/>
        </w:rPr>
      </w:pPr>
      <w:r w:rsidRPr="0002319C">
        <w:rPr>
          <w:sz w:val="20"/>
          <w:szCs w:val="20"/>
        </w:rPr>
        <w:t>(2) For a fossil-fuel-fired steam generator that does not use a flue gas desulfurization device, a CEMS for measuring SO</w:t>
      </w:r>
      <w:r w:rsidRPr="0002319C">
        <w:rPr>
          <w:sz w:val="20"/>
          <w:szCs w:val="20"/>
          <w:vertAlign w:val="subscript"/>
        </w:rPr>
        <w:t>2</w:t>
      </w:r>
      <w:r w:rsidRPr="0002319C">
        <w:rPr>
          <w:sz w:val="20"/>
          <w:szCs w:val="20"/>
        </w:rPr>
        <w:t>emissions is not required if the owner or operator monitors SO</w:t>
      </w:r>
      <w:r w:rsidRPr="0002319C">
        <w:rPr>
          <w:sz w:val="20"/>
          <w:szCs w:val="20"/>
          <w:vertAlign w:val="subscript"/>
        </w:rPr>
        <w:t>2</w:t>
      </w:r>
      <w:r w:rsidRPr="0002319C">
        <w:rPr>
          <w:sz w:val="20"/>
          <w:szCs w:val="20"/>
        </w:rPr>
        <w:t>emissions by fuel sampling and analysis.</w:t>
      </w:r>
    </w:p>
    <w:p w:rsidR="008F184D" w:rsidRPr="0002319C" w:rsidRDefault="008F184D" w:rsidP="0002319C">
      <w:pPr>
        <w:pStyle w:val="NormalWeb"/>
        <w:rPr>
          <w:sz w:val="20"/>
          <w:szCs w:val="20"/>
        </w:rPr>
      </w:pPr>
      <w:r w:rsidRPr="0002319C">
        <w:rPr>
          <w:sz w:val="20"/>
          <w:szCs w:val="20"/>
        </w:rPr>
        <w:t>(3) Notwithstanding §60.13(b), installation of a CEMS for NO</w:t>
      </w:r>
      <w:r w:rsidRPr="0002319C">
        <w:rPr>
          <w:sz w:val="20"/>
          <w:szCs w:val="20"/>
          <w:vertAlign w:val="subscript"/>
        </w:rPr>
        <w:t>X</w:t>
      </w:r>
      <w:r>
        <w:rPr>
          <w:sz w:val="20"/>
          <w:szCs w:val="20"/>
          <w:vertAlign w:val="subscript"/>
        </w:rPr>
        <w:t xml:space="preserve"> </w:t>
      </w:r>
      <w:r w:rsidRPr="0002319C">
        <w:rPr>
          <w:sz w:val="20"/>
          <w:szCs w:val="20"/>
        </w:rPr>
        <w:t>may be delayed until after the initial performance tests under §60.8 have been conducted. If the owner or operator demonstrates during the performance test that emissions of NO</w:t>
      </w:r>
      <w:r w:rsidRPr="0002319C">
        <w:rPr>
          <w:sz w:val="20"/>
          <w:szCs w:val="20"/>
          <w:vertAlign w:val="subscript"/>
        </w:rPr>
        <w:t>X</w:t>
      </w:r>
      <w:r>
        <w:rPr>
          <w:sz w:val="20"/>
          <w:szCs w:val="20"/>
          <w:vertAlign w:val="subscript"/>
        </w:rPr>
        <w:t xml:space="preserve"> </w:t>
      </w:r>
      <w:r w:rsidRPr="0002319C">
        <w:rPr>
          <w:sz w:val="20"/>
          <w:szCs w:val="20"/>
        </w:rPr>
        <w:t>are less than 70 percent of the applicable standards in §60.44, a CEMS for measuring NO</w:t>
      </w:r>
      <w:r w:rsidRPr="0002319C">
        <w:rPr>
          <w:sz w:val="20"/>
          <w:szCs w:val="20"/>
          <w:vertAlign w:val="subscript"/>
        </w:rPr>
        <w:t>X</w:t>
      </w:r>
      <w:r>
        <w:rPr>
          <w:sz w:val="20"/>
          <w:szCs w:val="20"/>
          <w:vertAlign w:val="subscript"/>
        </w:rPr>
        <w:t xml:space="preserve"> </w:t>
      </w:r>
      <w:r w:rsidRPr="0002319C">
        <w:rPr>
          <w:sz w:val="20"/>
          <w:szCs w:val="20"/>
        </w:rPr>
        <w:t>emissions is not required. If the initial performance test results show that NO</w:t>
      </w:r>
      <w:r w:rsidRPr="0002319C">
        <w:rPr>
          <w:sz w:val="20"/>
          <w:szCs w:val="20"/>
          <w:vertAlign w:val="subscript"/>
        </w:rPr>
        <w:t>X</w:t>
      </w:r>
      <w:r>
        <w:rPr>
          <w:sz w:val="20"/>
          <w:szCs w:val="20"/>
          <w:vertAlign w:val="subscript"/>
        </w:rPr>
        <w:t xml:space="preserve"> </w:t>
      </w:r>
      <w:r w:rsidRPr="0002319C">
        <w:rPr>
          <w:sz w:val="20"/>
          <w:szCs w:val="20"/>
        </w:rPr>
        <w:t>emissions are greater than 70 percent of the applicable standard, the owner or operator shall install a CEMS for NO</w:t>
      </w:r>
      <w:r w:rsidRPr="0002319C">
        <w:rPr>
          <w:sz w:val="20"/>
          <w:szCs w:val="20"/>
          <w:vertAlign w:val="subscript"/>
        </w:rPr>
        <w:t>X</w:t>
      </w:r>
      <w:r>
        <w:rPr>
          <w:sz w:val="20"/>
          <w:szCs w:val="20"/>
          <w:vertAlign w:val="subscript"/>
        </w:rPr>
        <w:t xml:space="preserve"> </w:t>
      </w:r>
      <w:r w:rsidRPr="0002319C">
        <w:rPr>
          <w:sz w:val="20"/>
          <w:szCs w:val="20"/>
        </w:rPr>
        <w:t>within one year after the date of the initial performance tests under §60.8 and comply with all other applicable monitoring requirements under this part.</w:t>
      </w:r>
    </w:p>
    <w:p w:rsidR="008F184D" w:rsidRPr="0002319C" w:rsidRDefault="008F184D" w:rsidP="0002319C">
      <w:pPr>
        <w:pStyle w:val="NormalWeb"/>
        <w:rPr>
          <w:sz w:val="20"/>
          <w:szCs w:val="20"/>
        </w:rPr>
      </w:pPr>
      <w:r w:rsidRPr="0002319C">
        <w:rPr>
          <w:sz w:val="20"/>
          <w:szCs w:val="20"/>
        </w:rPr>
        <w:t>(4) If an owner or operator does not install any CEMS for sulfur oxides and NO</w:t>
      </w:r>
      <w:r w:rsidRPr="0002319C">
        <w:rPr>
          <w:sz w:val="20"/>
          <w:szCs w:val="20"/>
          <w:vertAlign w:val="subscript"/>
        </w:rPr>
        <w:t>X</w:t>
      </w:r>
      <w:r w:rsidRPr="0002319C">
        <w:rPr>
          <w:sz w:val="20"/>
          <w:szCs w:val="20"/>
        </w:rPr>
        <w:t>, as provided under paragraphs (b)(1) and (b)(3) or paragraphs (b)(2) and (b)(3) of this section a CEMS for measuring either O</w:t>
      </w:r>
      <w:r w:rsidRPr="0002319C">
        <w:rPr>
          <w:sz w:val="20"/>
          <w:szCs w:val="20"/>
          <w:vertAlign w:val="subscript"/>
        </w:rPr>
        <w:t>2</w:t>
      </w:r>
      <w:r w:rsidRPr="0002319C">
        <w:rPr>
          <w:sz w:val="20"/>
          <w:szCs w:val="20"/>
        </w:rPr>
        <w:t>or CO</w:t>
      </w:r>
      <w:r w:rsidRPr="0002319C">
        <w:rPr>
          <w:sz w:val="20"/>
          <w:szCs w:val="20"/>
          <w:vertAlign w:val="subscript"/>
        </w:rPr>
        <w:t>2</w:t>
      </w:r>
      <w:r w:rsidRPr="0002319C">
        <w:rPr>
          <w:sz w:val="20"/>
          <w:szCs w:val="20"/>
        </w:rPr>
        <w:t>is not required.</w:t>
      </w:r>
    </w:p>
    <w:p w:rsidR="008F184D" w:rsidRPr="0002319C" w:rsidRDefault="008F184D" w:rsidP="0002319C">
      <w:pPr>
        <w:pStyle w:val="NormalWeb"/>
        <w:rPr>
          <w:sz w:val="20"/>
          <w:szCs w:val="20"/>
        </w:rPr>
      </w:pPr>
      <w:r w:rsidRPr="0002319C">
        <w:rPr>
          <w:sz w:val="20"/>
          <w:szCs w:val="20"/>
        </w:rPr>
        <w:lastRenderedPageBreak/>
        <w:t>(5) An owner or operator may petition the Administrator (in writing) to install a PM CEMS as an alternative to the CEMS for monitoring opacity emissions.</w:t>
      </w:r>
    </w:p>
    <w:p w:rsidR="008F184D" w:rsidRPr="0002319C" w:rsidRDefault="008F184D" w:rsidP="0002319C">
      <w:pPr>
        <w:pStyle w:val="NormalWeb"/>
        <w:rPr>
          <w:sz w:val="20"/>
          <w:szCs w:val="20"/>
        </w:rPr>
      </w:pPr>
      <w:r w:rsidRPr="0002319C">
        <w:rPr>
          <w:sz w:val="20"/>
          <w:szCs w:val="20"/>
        </w:rPr>
        <w:t>(6) A CEMS for measuring the opacity of emissions is not required for a fossil fuel-fired steam generator that does not use post-combustion technology (except a wet scrubber) for reducing PM, SO</w:t>
      </w:r>
      <w:r w:rsidRPr="0002319C">
        <w:rPr>
          <w:sz w:val="20"/>
          <w:szCs w:val="20"/>
          <w:vertAlign w:val="subscript"/>
        </w:rPr>
        <w:t>2</w:t>
      </w:r>
      <w:r w:rsidRPr="0002319C">
        <w:rPr>
          <w:sz w:val="20"/>
          <w:szCs w:val="20"/>
        </w:rPr>
        <w:t>, or carbon monoxide (CO) emissions, burns only gaseous fuels or fuel oils that contain less than or equal to 0.30 weight percent sulfur, and is operated such that emissions of CO to the atmosphere from the affected source are maintained at levels less than or equal to 0.15 lb/MMBtu on a boiler operating day average basis. Owners and operators of affected sources electing to comply with this paragraph must demonstrate compliance according to the procedures specified in paragraphs (b)(6)(i) through (iv) of this section.</w:t>
      </w:r>
    </w:p>
    <w:p w:rsidR="008F184D" w:rsidRPr="0002319C" w:rsidRDefault="008F184D" w:rsidP="0002319C">
      <w:pPr>
        <w:pStyle w:val="NormalWeb"/>
        <w:rPr>
          <w:sz w:val="20"/>
          <w:szCs w:val="20"/>
        </w:rPr>
      </w:pPr>
      <w:r w:rsidRPr="0002319C">
        <w:rPr>
          <w:sz w:val="20"/>
          <w:szCs w:val="20"/>
        </w:rPr>
        <w:t>(i) You must monitor CO emissions using a CEMS according to the procedures specified in paragraphs (b)(6)(i)(A) through (D) of this section.</w:t>
      </w:r>
    </w:p>
    <w:p w:rsidR="008F184D" w:rsidRPr="0002319C" w:rsidRDefault="008F184D" w:rsidP="0002319C">
      <w:pPr>
        <w:pStyle w:val="NormalWeb"/>
        <w:rPr>
          <w:sz w:val="20"/>
          <w:szCs w:val="20"/>
        </w:rPr>
      </w:pPr>
      <w:r w:rsidRPr="0002319C">
        <w:rPr>
          <w:sz w:val="20"/>
          <w:szCs w:val="20"/>
        </w:rPr>
        <w:t>(A) The CO CEMS must be installed, certified, maintained, and operated according to the provisions in §60.58b(i)(3) of subpart Eb of this part.</w:t>
      </w:r>
    </w:p>
    <w:p w:rsidR="008F184D" w:rsidRPr="0002319C" w:rsidRDefault="008F184D" w:rsidP="0002319C">
      <w:pPr>
        <w:pStyle w:val="NormalWeb"/>
        <w:rPr>
          <w:sz w:val="20"/>
          <w:szCs w:val="20"/>
        </w:rPr>
      </w:pPr>
      <w:r w:rsidRPr="0002319C">
        <w:rPr>
          <w:sz w:val="20"/>
          <w:szCs w:val="20"/>
        </w:rPr>
        <w:t>(B) Each 1-hour CO emissions average is calculated using the data points generated by the CO CEMS expressed in parts per million by volume corrected to 3 percent oxygen (dry basis).</w:t>
      </w:r>
    </w:p>
    <w:p w:rsidR="008F184D" w:rsidRPr="0002319C" w:rsidRDefault="008F184D" w:rsidP="0002319C">
      <w:pPr>
        <w:pStyle w:val="NormalWeb"/>
        <w:rPr>
          <w:sz w:val="20"/>
          <w:szCs w:val="20"/>
        </w:rPr>
      </w:pPr>
      <w:r w:rsidRPr="0002319C">
        <w:rPr>
          <w:sz w:val="20"/>
          <w:szCs w:val="20"/>
        </w:rPr>
        <w:t>(C) At a minimum, valid 1-hour CO emissions averages must be obtained for at least 90 percent of the operating hours on a 30-day rolling average basis. The 1-hour averages are calculated using the data points required in §60.13(h)(2).</w:t>
      </w:r>
    </w:p>
    <w:p w:rsidR="008F184D" w:rsidRPr="0002319C" w:rsidRDefault="008F184D" w:rsidP="0002319C">
      <w:pPr>
        <w:pStyle w:val="NormalWeb"/>
        <w:rPr>
          <w:sz w:val="20"/>
          <w:szCs w:val="20"/>
        </w:rPr>
      </w:pPr>
      <w:r w:rsidRPr="0002319C">
        <w:rPr>
          <w:sz w:val="20"/>
          <w:szCs w:val="20"/>
        </w:rPr>
        <w:t>(D) Quarterly accuracy determinations and daily calibration drift tests for the CO CEMS must be performed in accordance with procedure 1 in appendix F of this part.</w:t>
      </w:r>
    </w:p>
    <w:p w:rsidR="008F184D" w:rsidRPr="0002319C" w:rsidRDefault="008F184D" w:rsidP="0002319C">
      <w:pPr>
        <w:pStyle w:val="NormalWeb"/>
        <w:rPr>
          <w:sz w:val="20"/>
          <w:szCs w:val="20"/>
        </w:rPr>
      </w:pPr>
      <w:r w:rsidRPr="0002319C">
        <w:rPr>
          <w:sz w:val="20"/>
          <w:szCs w:val="20"/>
        </w:rPr>
        <w:t>(ii) You must calculate the 1-hour average CO emissions levels for each boiler operating day by multiplying the average hourly CO output concentration measured by the CO CEMS times the corresponding average hourly flue gas flow rate and divided by the corresponding average hourly heat input to the affected source. The 24-hour average CO emission level is determined by calculating the arithmetic average of the hourly CO emission levels computed for each boiler operating day.</w:t>
      </w:r>
    </w:p>
    <w:p w:rsidR="008F184D" w:rsidRPr="0002319C" w:rsidRDefault="008F184D" w:rsidP="0002319C">
      <w:pPr>
        <w:pStyle w:val="NormalWeb"/>
        <w:rPr>
          <w:sz w:val="20"/>
          <w:szCs w:val="20"/>
        </w:rPr>
      </w:pPr>
      <w:r w:rsidRPr="0002319C">
        <w:rPr>
          <w:sz w:val="20"/>
          <w:szCs w:val="20"/>
        </w:rPr>
        <w:t>(iii) You must evaluate the preceding 24-hour average CO emission level each boiler operating day excluding periods of affected source startup, shutdown, or malfunction. If the 24-hour average CO emission level is greater than 0.15 lb/MMBtu, you must initiate investigation of the relevant equipment and control systems within 24 hours of the first discovery of the high emission incident and, take the appropriate corrective action as soon as practicable to adjust control settings or repair equipment to reduce the 24-hour average CO emission level to 0.15 lb/MMBtu or less.</w:t>
      </w:r>
    </w:p>
    <w:p w:rsidR="008F184D" w:rsidRPr="0002319C" w:rsidRDefault="008F184D" w:rsidP="0002319C">
      <w:pPr>
        <w:pStyle w:val="NormalWeb"/>
        <w:rPr>
          <w:sz w:val="20"/>
          <w:szCs w:val="20"/>
        </w:rPr>
      </w:pPr>
      <w:r w:rsidRPr="0002319C">
        <w:rPr>
          <w:sz w:val="20"/>
          <w:szCs w:val="20"/>
        </w:rPr>
        <w:t>(iv) You must record the CO measurements and calculations performed according to paragraph (b)(6) of this section and any corrective actions taken. The record of corrective action taken must include the date and time during which the 24-hour average CO emission level was greater than 0.15 lb/MMBtu, and the date, time, and description of the corrective action.</w:t>
      </w:r>
    </w:p>
    <w:p w:rsidR="008F184D" w:rsidRPr="0002319C" w:rsidRDefault="008F184D" w:rsidP="0002319C">
      <w:pPr>
        <w:pStyle w:val="NormalWeb"/>
        <w:rPr>
          <w:sz w:val="20"/>
          <w:szCs w:val="20"/>
        </w:rPr>
      </w:pPr>
      <w:r w:rsidRPr="0002319C">
        <w:rPr>
          <w:sz w:val="20"/>
          <w:szCs w:val="20"/>
        </w:rPr>
        <w:t>(7) The owner or operator of an affected facility subject to an opacity standard under §60.42 and that elects to not install a COMS because the affected facility burns only fuels as specified under paragraph (b)(1) of this section, monitors PM emissions as specified under paragraph (b)(5) of this section, or monitors CO emissions as specified under paragraph (b)(6) of this section shall conduct a performance test using Method 9 of appendix A–4 of this part and the procedures in §60.11 to demonstrate compliance with the applicable limit in §60.42 and shall comply with either paragraphs (b)(7)(i), (b)(7)(ii), or (b)(7)(iii) of this section. If during the initial 60 minutes of observation all 6-minute averages are less than 10 percent and all individual 15-second observations are less than or equal to 20 percent, the observation period may be reduced from 3 hours to 60 minutes.</w:t>
      </w:r>
    </w:p>
    <w:p w:rsidR="008F184D" w:rsidRPr="0002319C" w:rsidRDefault="008F184D" w:rsidP="0002319C">
      <w:pPr>
        <w:pStyle w:val="NormalWeb"/>
        <w:rPr>
          <w:sz w:val="20"/>
          <w:szCs w:val="20"/>
        </w:rPr>
      </w:pPr>
      <w:r w:rsidRPr="0002319C">
        <w:rPr>
          <w:sz w:val="20"/>
          <w:szCs w:val="20"/>
        </w:rPr>
        <w:t xml:space="preserve">(i) Except as provided in paragraph (b)(7)(ii) or (b)(7)(iii) of this section, the owner or operator shall conduct subsequent Method 9 of appendix A–4 of this part performance tests using the procedures in paragraph (b)(7) of this section according to </w:t>
      </w:r>
      <w:r w:rsidRPr="0002319C">
        <w:rPr>
          <w:sz w:val="20"/>
          <w:szCs w:val="20"/>
        </w:rPr>
        <w:lastRenderedPageBreak/>
        <w:t>the applicable schedule in paragraphs (b)(7)(i)(A) through (b)(7)(i)(D) of this section, as determined by the most recent Method 9 of appendix A–4 of this part performance test results.</w:t>
      </w:r>
    </w:p>
    <w:p w:rsidR="008F184D" w:rsidRPr="0002319C" w:rsidRDefault="008F184D" w:rsidP="0002319C">
      <w:pPr>
        <w:pStyle w:val="NormalWeb"/>
        <w:rPr>
          <w:sz w:val="20"/>
          <w:szCs w:val="20"/>
        </w:rPr>
      </w:pPr>
      <w:r w:rsidRPr="0002319C">
        <w:rPr>
          <w:sz w:val="20"/>
          <w:szCs w:val="20"/>
        </w:rPr>
        <w:t>(A) If no visible emissions are observed, a subsequent Method 9 of appendix A–4 of this part performance test must be completed within 12 calendar months from the date that the most recent performance test was conducted;</w:t>
      </w:r>
    </w:p>
    <w:p w:rsidR="008F184D" w:rsidRPr="0002319C" w:rsidRDefault="008F184D" w:rsidP="0002319C">
      <w:pPr>
        <w:pStyle w:val="NormalWeb"/>
        <w:rPr>
          <w:sz w:val="20"/>
          <w:szCs w:val="20"/>
        </w:rPr>
      </w:pPr>
      <w:r w:rsidRPr="0002319C">
        <w:rPr>
          <w:sz w:val="20"/>
          <w:szCs w:val="20"/>
        </w:rPr>
        <w:t>(B) If visible emissions are observed but the maximum 6-minute average opacity is less than or equal to 5 percent, a subsequent Method 9 of appendix A–4 of this part performance test must be completed within 6 calendar months from the date that the most recent performance test was conducted;</w:t>
      </w:r>
    </w:p>
    <w:p w:rsidR="008F184D" w:rsidRPr="0002319C" w:rsidRDefault="008F184D" w:rsidP="0002319C">
      <w:pPr>
        <w:pStyle w:val="NormalWeb"/>
        <w:rPr>
          <w:sz w:val="20"/>
          <w:szCs w:val="20"/>
        </w:rPr>
      </w:pPr>
      <w:r w:rsidRPr="0002319C">
        <w:rPr>
          <w:sz w:val="20"/>
          <w:szCs w:val="20"/>
        </w:rPr>
        <w:t>(C) If the maximum 6-minute average opacity is greater than 5 percent but less than or equal to 10 percent, a subsequent Method 9 of appendix A–4 of this part performance test must be completed within 3 calendar months from the date that the most recent performance test was conducted; or</w:t>
      </w:r>
    </w:p>
    <w:p w:rsidR="008F184D" w:rsidRPr="0002319C" w:rsidRDefault="008F184D" w:rsidP="0002319C">
      <w:pPr>
        <w:pStyle w:val="NormalWeb"/>
        <w:rPr>
          <w:sz w:val="20"/>
          <w:szCs w:val="20"/>
        </w:rPr>
      </w:pPr>
      <w:r w:rsidRPr="0002319C">
        <w:rPr>
          <w:sz w:val="20"/>
          <w:szCs w:val="20"/>
        </w:rPr>
        <w:t>(D) If the maximum 6-minute average opacity is greater than 10 percent, a subsequent Method 9 of appendix A–4 of this part performance test must be completed within 30 calendar days from the date that the most recent performance test was conducted.</w:t>
      </w:r>
    </w:p>
    <w:p w:rsidR="008F184D" w:rsidRPr="0002319C" w:rsidRDefault="008F184D" w:rsidP="0002319C">
      <w:pPr>
        <w:pStyle w:val="NormalWeb"/>
        <w:rPr>
          <w:sz w:val="20"/>
          <w:szCs w:val="20"/>
        </w:rPr>
      </w:pPr>
      <w:r w:rsidRPr="0002319C">
        <w:rPr>
          <w:sz w:val="20"/>
          <w:szCs w:val="20"/>
        </w:rPr>
        <w:t>(ii) If the maximum 6-minute opacity is less than 10 percent during the most recent Method 9 of appendix A–4 of this part performance test, the owner or operator may, as an alternative to performing subsequent Method 9 of appendix A–4 of this part performance test, elect to perform subsequent monitoring using Method 22 of appendix A–7 of this part according to the procedures specified in paragraphs (b)(7)(ii)(A) and (B) of this section.</w:t>
      </w:r>
    </w:p>
    <w:p w:rsidR="008F184D" w:rsidRPr="0002319C" w:rsidRDefault="008F184D" w:rsidP="0002319C">
      <w:pPr>
        <w:pStyle w:val="NormalWeb"/>
        <w:rPr>
          <w:sz w:val="20"/>
          <w:szCs w:val="20"/>
        </w:rPr>
      </w:pPr>
      <w:r w:rsidRPr="0002319C">
        <w:rPr>
          <w:sz w:val="20"/>
          <w:szCs w:val="20"/>
        </w:rPr>
        <w:t xml:space="preserve">(A) The owner or operator shall conduct 10 minute observations (during normal operation) each operating day the affected facility fires fuel for which an opacity standard is applicable using Method 22 of appendix A–7 of this part and demonstrate that the sum of the occurrences of any visible emissions is not in excess of 5 percent of the observation period ( </w:t>
      </w:r>
      <w:r w:rsidRPr="0002319C">
        <w:rPr>
          <w:i/>
          <w:iCs/>
          <w:sz w:val="20"/>
          <w:szCs w:val="20"/>
        </w:rPr>
        <w:t xml:space="preserve">i.e. </w:t>
      </w:r>
      <w:r w:rsidRPr="0002319C">
        <w:rPr>
          <w:sz w:val="20"/>
          <w:szCs w:val="20"/>
        </w:rPr>
        <w:t xml:space="preserve">, 30 seconds per 10 minute period). If the sum of the occurrence of any visible emissions is greater than 30 seconds during the initial 10 minute observation, immediately conduct a 30 minute observation. If the sum of the occurrence of visible emissions is greater than 5 percent of the observation period ( </w:t>
      </w:r>
      <w:r w:rsidRPr="0002319C">
        <w:rPr>
          <w:i/>
          <w:iCs/>
          <w:sz w:val="20"/>
          <w:szCs w:val="20"/>
        </w:rPr>
        <w:t xml:space="preserve">i.e. </w:t>
      </w:r>
      <w:r w:rsidRPr="0002319C">
        <w:rPr>
          <w:sz w:val="20"/>
          <w:szCs w:val="20"/>
        </w:rPr>
        <w:t xml:space="preserve">, 90 seconds per 30 minute period) the owner or operator shall either document and adjust the operation of the facility and demonstrate within 24 hours that the sum of the occurrence of visible emissions is equal to or less than 5 percent during a 30 minute observation ( </w:t>
      </w:r>
      <w:r w:rsidRPr="0002319C">
        <w:rPr>
          <w:i/>
          <w:iCs/>
          <w:sz w:val="20"/>
          <w:szCs w:val="20"/>
        </w:rPr>
        <w:t xml:space="preserve">i.e. </w:t>
      </w:r>
      <w:r w:rsidRPr="0002319C">
        <w:rPr>
          <w:sz w:val="20"/>
          <w:szCs w:val="20"/>
        </w:rPr>
        <w:t>, 90 seconds) or conduct a new Method 9 of appendix A–4 of this part performance test using the procedures in paragraph (b)(7) of this section within 30 calendar days according to the requirements in §60.46(b)(3).</w:t>
      </w:r>
    </w:p>
    <w:p w:rsidR="008F184D" w:rsidRPr="0002319C" w:rsidRDefault="008F184D" w:rsidP="0002319C">
      <w:pPr>
        <w:pStyle w:val="NormalWeb"/>
        <w:rPr>
          <w:sz w:val="20"/>
          <w:szCs w:val="20"/>
        </w:rPr>
      </w:pPr>
      <w:r w:rsidRPr="0002319C">
        <w:rPr>
          <w:sz w:val="20"/>
          <w:szCs w:val="20"/>
        </w:rPr>
        <w:t>(B) If no visible emissions are observed for 30 operating days during which an opacity standard is applicable, observations can be reduced to once every 7 operating days during which an opacity standard is applicable. If any visible emissions are observed, daily observations shall be resumed.</w:t>
      </w:r>
    </w:p>
    <w:p w:rsidR="008F184D" w:rsidRPr="0002319C" w:rsidRDefault="008F184D" w:rsidP="0002319C">
      <w:pPr>
        <w:pStyle w:val="NormalWeb"/>
        <w:rPr>
          <w:sz w:val="20"/>
          <w:szCs w:val="20"/>
        </w:rPr>
      </w:pPr>
      <w:r w:rsidRPr="0002319C">
        <w:rPr>
          <w:sz w:val="20"/>
          <w:szCs w:val="20"/>
        </w:rPr>
        <w:t xml:space="preserve">(iii) If the maximum 6-minute opacity is less than 10 percent during the most recent Method 9 of appendix A–4 of this part performance test, the owner or operator may, as an alternative to performing subsequent Method 9 of appendix A–4 performance tests, elect to perform subsequent monitoring using a digital opacity compliance system according to a site-specific monitoring plan approved by the Administrator. The observations shall be similar, but not necessarily identical, to the requirements in paragraph (b)(7)(ii) of this section. For reference purposes in preparing the monitoring plan, see OAQPS “Determination of Visible Emission Opacity from Stationary Sources Using Computer-Based Photographic Analysis Systems.” This document is available from the U.S. Environmental Protection Agency (U.S. EPA); Office of Air Quality and Planning Standards; Sector Policies and Programs Division; Measurement Policy Group (D243–02), </w:t>
      </w:r>
      <w:smartTag w:uri="urn:schemas-microsoft-com:office:smarttags" w:element="City">
        <w:smartTag w:uri="urn:schemas-microsoft-com:office:smarttags" w:element="place">
          <w:r w:rsidRPr="0002319C">
            <w:rPr>
              <w:sz w:val="20"/>
              <w:szCs w:val="20"/>
            </w:rPr>
            <w:t>Research Triangle Park</w:t>
          </w:r>
        </w:smartTag>
        <w:r w:rsidRPr="0002319C">
          <w:rPr>
            <w:sz w:val="20"/>
            <w:szCs w:val="20"/>
          </w:rPr>
          <w:t xml:space="preserve">, </w:t>
        </w:r>
        <w:smartTag w:uri="urn:schemas-microsoft-com:office:smarttags" w:element="State">
          <w:r w:rsidRPr="0002319C">
            <w:rPr>
              <w:sz w:val="20"/>
              <w:szCs w:val="20"/>
            </w:rPr>
            <w:t>NC</w:t>
          </w:r>
        </w:smartTag>
        <w:r w:rsidRPr="0002319C">
          <w:rPr>
            <w:sz w:val="20"/>
            <w:szCs w:val="20"/>
          </w:rPr>
          <w:t xml:space="preserve"> </w:t>
        </w:r>
        <w:smartTag w:uri="urn:schemas-microsoft-com:office:smarttags" w:element="PostalCode">
          <w:r w:rsidRPr="0002319C">
            <w:rPr>
              <w:sz w:val="20"/>
              <w:szCs w:val="20"/>
            </w:rPr>
            <w:t>27711</w:t>
          </w:r>
        </w:smartTag>
      </w:smartTag>
      <w:r w:rsidRPr="0002319C">
        <w:rPr>
          <w:sz w:val="20"/>
          <w:szCs w:val="20"/>
        </w:rPr>
        <w:t>. This document is also available on the Technology Transfer Network (TTN) under Emission Measurement Center Preliminary Methods.</w:t>
      </w:r>
    </w:p>
    <w:p w:rsidR="008F184D" w:rsidRPr="0002319C" w:rsidRDefault="008F184D" w:rsidP="0002319C">
      <w:pPr>
        <w:pStyle w:val="NormalWeb"/>
        <w:rPr>
          <w:sz w:val="20"/>
          <w:szCs w:val="20"/>
        </w:rPr>
      </w:pPr>
      <w:r w:rsidRPr="0002319C">
        <w:rPr>
          <w:sz w:val="20"/>
          <w:szCs w:val="20"/>
        </w:rPr>
        <w:t>(c) For performance evaluations under §60.13(c) and calibration checks under §60.13(d), the following procedures shall be used:</w:t>
      </w:r>
    </w:p>
    <w:p w:rsidR="008F184D" w:rsidRPr="0002319C" w:rsidRDefault="008F184D" w:rsidP="0002319C">
      <w:pPr>
        <w:pStyle w:val="NormalWeb"/>
        <w:rPr>
          <w:sz w:val="20"/>
          <w:szCs w:val="20"/>
        </w:rPr>
      </w:pPr>
      <w:r w:rsidRPr="0002319C">
        <w:rPr>
          <w:sz w:val="20"/>
          <w:szCs w:val="20"/>
        </w:rPr>
        <w:lastRenderedPageBreak/>
        <w:t>(1) Methods 6, 7, and 3B of appendix A of this part, as applicable, shall be used for the performance evaluations of SO</w:t>
      </w:r>
      <w:r w:rsidRPr="0002319C">
        <w:rPr>
          <w:sz w:val="20"/>
          <w:szCs w:val="20"/>
          <w:vertAlign w:val="subscript"/>
        </w:rPr>
        <w:t>2</w:t>
      </w:r>
      <w:r w:rsidRPr="0002319C">
        <w:rPr>
          <w:sz w:val="20"/>
          <w:szCs w:val="20"/>
        </w:rPr>
        <w:t>and NO</w:t>
      </w:r>
      <w:r w:rsidRPr="0002319C">
        <w:rPr>
          <w:sz w:val="20"/>
          <w:szCs w:val="20"/>
          <w:vertAlign w:val="subscript"/>
        </w:rPr>
        <w:t>X</w:t>
      </w:r>
      <w:r>
        <w:rPr>
          <w:sz w:val="20"/>
          <w:szCs w:val="20"/>
          <w:vertAlign w:val="subscript"/>
        </w:rPr>
        <w:t xml:space="preserve"> </w:t>
      </w:r>
      <w:r w:rsidRPr="0002319C">
        <w:rPr>
          <w:sz w:val="20"/>
          <w:szCs w:val="20"/>
        </w:rPr>
        <w:t>continuous monitoring systems. Acceptable alternative methods for Methods 6, 7, and 3B of appendix A of this part are given in §60.46(d).</w:t>
      </w:r>
    </w:p>
    <w:p w:rsidR="008F184D" w:rsidRPr="0002319C" w:rsidRDefault="008F184D" w:rsidP="0002319C">
      <w:pPr>
        <w:pStyle w:val="NormalWeb"/>
        <w:rPr>
          <w:sz w:val="20"/>
          <w:szCs w:val="20"/>
        </w:rPr>
      </w:pPr>
      <w:r w:rsidRPr="0002319C">
        <w:rPr>
          <w:sz w:val="20"/>
          <w:szCs w:val="20"/>
        </w:rPr>
        <w:t>(2) Sulfur dioxide or nitric oxide, as applicable, shall be used for preparing calibration gas mixtures under Performance Specification 2 of appendix B to this part.</w:t>
      </w:r>
    </w:p>
    <w:p w:rsidR="008F184D" w:rsidRPr="0002319C" w:rsidRDefault="008F184D" w:rsidP="0002319C">
      <w:pPr>
        <w:pStyle w:val="NormalWeb"/>
        <w:rPr>
          <w:sz w:val="20"/>
          <w:szCs w:val="20"/>
        </w:rPr>
      </w:pPr>
      <w:r w:rsidRPr="0002319C">
        <w:rPr>
          <w:sz w:val="20"/>
          <w:szCs w:val="20"/>
        </w:rPr>
        <w:t>(3) For affected facilities burning fossil fuel(s), the span value for a continuous monitoring system measuring the opacity of emissions shall be 80, 90, or 100 percent. For a continuous monitoring system measuring sulfur oxides or NO</w:t>
      </w:r>
      <w:r w:rsidRPr="0002319C">
        <w:rPr>
          <w:sz w:val="20"/>
          <w:szCs w:val="20"/>
          <w:vertAlign w:val="subscript"/>
        </w:rPr>
        <w:t>X</w:t>
      </w:r>
      <w:r>
        <w:rPr>
          <w:sz w:val="20"/>
          <w:szCs w:val="20"/>
          <w:vertAlign w:val="subscript"/>
        </w:rPr>
        <w:t xml:space="preserve"> </w:t>
      </w:r>
      <w:r w:rsidRPr="0002319C">
        <w:rPr>
          <w:sz w:val="20"/>
          <w:szCs w:val="20"/>
        </w:rPr>
        <w:t>the span value shall be determined using one of the following procedures:</w:t>
      </w:r>
    </w:p>
    <w:p w:rsidR="008F184D" w:rsidRPr="0002319C" w:rsidRDefault="008F184D" w:rsidP="0002319C">
      <w:pPr>
        <w:pStyle w:val="NormalWeb"/>
        <w:rPr>
          <w:sz w:val="20"/>
          <w:szCs w:val="20"/>
        </w:rPr>
      </w:pPr>
      <w:r w:rsidRPr="0002319C">
        <w:rPr>
          <w:sz w:val="20"/>
          <w:szCs w:val="20"/>
        </w:rPr>
        <w:t>(i) Except as provided under paragraph (c)(3)(ii) of this section, SO</w:t>
      </w:r>
      <w:r w:rsidRPr="0002319C">
        <w:rPr>
          <w:sz w:val="20"/>
          <w:szCs w:val="20"/>
          <w:vertAlign w:val="subscript"/>
        </w:rPr>
        <w:t>2</w:t>
      </w:r>
      <w:r w:rsidRPr="0002319C">
        <w:rPr>
          <w:sz w:val="20"/>
          <w:szCs w:val="20"/>
        </w:rPr>
        <w:t>and NO</w:t>
      </w:r>
      <w:r w:rsidRPr="0002319C">
        <w:rPr>
          <w:sz w:val="20"/>
          <w:szCs w:val="20"/>
          <w:vertAlign w:val="subscript"/>
        </w:rPr>
        <w:t>X</w:t>
      </w:r>
      <w:r>
        <w:rPr>
          <w:sz w:val="20"/>
          <w:szCs w:val="20"/>
          <w:vertAlign w:val="subscript"/>
        </w:rPr>
        <w:t xml:space="preserve"> </w:t>
      </w:r>
      <w:r w:rsidRPr="0002319C">
        <w:rPr>
          <w:sz w:val="20"/>
          <w:szCs w:val="20"/>
        </w:rPr>
        <w:t>span values shall be determined as follows: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557"/>
        <w:gridCol w:w="3675"/>
        <w:gridCol w:w="3832"/>
      </w:tblGrid>
      <w:tr w:rsidR="008F184D" w:rsidRPr="0002319C">
        <w:tc>
          <w:tcPr>
            <w:tcW w:w="0" w:type="auto"/>
            <w:vMerge w:val="restart"/>
            <w:tcBorders>
              <w:top w:val="single" w:sz="6" w:space="0" w:color="000000"/>
              <w:left w:val="single" w:sz="6" w:space="0" w:color="000000"/>
              <w:bottom w:val="single" w:sz="6" w:space="0" w:color="000000"/>
              <w:right w:val="single" w:sz="6" w:space="0" w:color="000000"/>
            </w:tcBorders>
            <w:vAlign w:val="bottom"/>
          </w:tcPr>
          <w:p w:rsidR="008F184D" w:rsidRPr="0002319C" w:rsidRDefault="008F184D">
            <w:pPr>
              <w:jc w:val="center"/>
              <w:rPr>
                <w:b/>
                <w:bCs/>
                <w:sz w:val="20"/>
              </w:rPr>
            </w:pPr>
            <w:r w:rsidRPr="0002319C">
              <w:rPr>
                <w:b/>
                <w:bCs/>
                <w:sz w:val="20"/>
              </w:rPr>
              <w:t>Fossil fuel</w:t>
            </w:r>
          </w:p>
        </w:tc>
        <w:tc>
          <w:tcPr>
            <w:tcW w:w="0" w:type="auto"/>
            <w:gridSpan w:val="2"/>
            <w:tcBorders>
              <w:top w:val="single" w:sz="6" w:space="0" w:color="000000"/>
              <w:left w:val="single" w:sz="6" w:space="0" w:color="000000"/>
              <w:bottom w:val="single" w:sz="6" w:space="0" w:color="000000"/>
              <w:right w:val="single" w:sz="6" w:space="0" w:color="000000"/>
            </w:tcBorders>
            <w:vAlign w:val="bottom"/>
          </w:tcPr>
          <w:p w:rsidR="008F184D" w:rsidRPr="0002319C" w:rsidRDefault="008F184D">
            <w:pPr>
              <w:jc w:val="center"/>
              <w:rPr>
                <w:b/>
                <w:bCs/>
                <w:sz w:val="20"/>
              </w:rPr>
            </w:pPr>
            <w:r w:rsidRPr="0002319C">
              <w:rPr>
                <w:b/>
                <w:bCs/>
                <w:sz w:val="20"/>
              </w:rPr>
              <w:t>In parts per million</w:t>
            </w:r>
          </w:p>
        </w:tc>
      </w:tr>
      <w:tr w:rsidR="008F184D" w:rsidRPr="0002319C">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02319C" w:rsidRDefault="008F184D">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02319C" w:rsidRDefault="008F184D">
            <w:pPr>
              <w:jc w:val="center"/>
              <w:rPr>
                <w:b/>
                <w:bCs/>
                <w:sz w:val="20"/>
              </w:rPr>
            </w:pPr>
            <w:r w:rsidRPr="0002319C">
              <w:rPr>
                <w:b/>
                <w:bCs/>
                <w:sz w:val="20"/>
              </w:rPr>
              <w:t>Span value for SO</w:t>
            </w:r>
            <w:r w:rsidRPr="0002319C">
              <w:rPr>
                <w:b/>
                <w:bCs/>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02319C" w:rsidRDefault="008F184D">
            <w:pPr>
              <w:jc w:val="center"/>
              <w:rPr>
                <w:b/>
                <w:bCs/>
                <w:sz w:val="20"/>
              </w:rPr>
            </w:pPr>
            <w:r w:rsidRPr="0002319C">
              <w:rPr>
                <w:b/>
                <w:bCs/>
                <w:sz w:val="20"/>
              </w:rPr>
              <w:t>Span value for NO</w:t>
            </w:r>
            <w:r w:rsidRPr="0002319C">
              <w:rPr>
                <w:b/>
                <w:bCs/>
                <w:sz w:val="20"/>
                <w:vertAlign w:val="subscript"/>
              </w:rPr>
              <w:t>X</w:t>
            </w:r>
          </w:p>
        </w:tc>
      </w:tr>
      <w:tr w:rsidR="008F184D" w:rsidRPr="0002319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Gas</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w:t>
            </w:r>
            <w:r w:rsidRPr="0002319C">
              <w:rPr>
                <w:sz w:val="20"/>
                <w:vertAlign w:val="superscript"/>
              </w:rPr>
              <w:t>1</w:t>
            </w:r>
            <w:r w:rsidRPr="0002319C">
              <w:rPr>
                <w:sz w:val="20"/>
              </w:rPr>
              <w:t>)</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500.</w:t>
            </w:r>
          </w:p>
        </w:tc>
      </w:tr>
      <w:tr w:rsidR="008F184D" w:rsidRPr="0002319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Liquid</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1,000</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500.</w:t>
            </w:r>
          </w:p>
        </w:tc>
      </w:tr>
      <w:tr w:rsidR="008F184D" w:rsidRPr="0002319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Solid</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1,500</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1,000.</w:t>
            </w:r>
          </w:p>
        </w:tc>
      </w:tr>
      <w:tr w:rsidR="008F184D" w:rsidRPr="0002319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Combinations</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1,000y + 1,500z</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500 (x + y) + 1,000z.</w:t>
            </w:r>
          </w:p>
        </w:tc>
      </w:tr>
    </w:tbl>
    <w:p w:rsidR="008F184D" w:rsidRPr="0002319C" w:rsidRDefault="008F184D" w:rsidP="0002319C">
      <w:pPr>
        <w:pStyle w:val="tablenote"/>
        <w:rPr>
          <w:sz w:val="20"/>
          <w:szCs w:val="20"/>
        </w:rPr>
      </w:pPr>
      <w:r w:rsidRPr="0002319C">
        <w:rPr>
          <w:sz w:val="20"/>
          <w:szCs w:val="20"/>
          <w:vertAlign w:val="superscript"/>
        </w:rPr>
        <w:t>1</w:t>
      </w:r>
      <w:r w:rsidRPr="0002319C">
        <w:rPr>
          <w:sz w:val="20"/>
          <w:szCs w:val="20"/>
        </w:rPr>
        <w:t>Not applicable.</w:t>
      </w:r>
    </w:p>
    <w:p w:rsidR="008F184D" w:rsidRPr="0002319C" w:rsidRDefault="008F184D" w:rsidP="0002319C">
      <w:pPr>
        <w:pStyle w:val="NormalWeb"/>
        <w:rPr>
          <w:sz w:val="20"/>
          <w:szCs w:val="20"/>
        </w:rPr>
      </w:pPr>
      <w:r w:rsidRPr="0002319C">
        <w:rPr>
          <w:sz w:val="20"/>
          <w:szCs w:val="20"/>
        </w:rPr>
        <w:t>Where:</w:t>
      </w:r>
    </w:p>
    <w:p w:rsidR="008F184D" w:rsidRPr="0002319C" w:rsidRDefault="008F184D" w:rsidP="0002319C">
      <w:pPr>
        <w:pStyle w:val="NormalWeb"/>
        <w:rPr>
          <w:sz w:val="20"/>
          <w:szCs w:val="20"/>
        </w:rPr>
      </w:pPr>
      <w:r w:rsidRPr="0002319C">
        <w:rPr>
          <w:sz w:val="20"/>
          <w:szCs w:val="20"/>
        </w:rPr>
        <w:t>x = Fraction of total heat input derived from gaseous fossil fuel;</w:t>
      </w:r>
    </w:p>
    <w:p w:rsidR="008F184D" w:rsidRPr="0002319C" w:rsidRDefault="008F184D" w:rsidP="0002319C">
      <w:pPr>
        <w:pStyle w:val="NormalWeb"/>
        <w:rPr>
          <w:sz w:val="20"/>
          <w:szCs w:val="20"/>
        </w:rPr>
      </w:pPr>
      <w:r w:rsidRPr="0002319C">
        <w:rPr>
          <w:sz w:val="20"/>
          <w:szCs w:val="20"/>
        </w:rPr>
        <w:t>y = Fraction of total heat input derived from liquid fossil fuel; and</w:t>
      </w:r>
    </w:p>
    <w:p w:rsidR="008F184D" w:rsidRPr="0002319C" w:rsidRDefault="008F184D" w:rsidP="0002319C">
      <w:pPr>
        <w:pStyle w:val="NormalWeb"/>
        <w:rPr>
          <w:sz w:val="20"/>
          <w:szCs w:val="20"/>
        </w:rPr>
      </w:pPr>
      <w:r w:rsidRPr="0002319C">
        <w:rPr>
          <w:sz w:val="20"/>
          <w:szCs w:val="20"/>
        </w:rPr>
        <w:t>z = Fraction of total heat input derived from solid fossil fuel.</w:t>
      </w:r>
    </w:p>
    <w:p w:rsidR="008F184D" w:rsidRPr="0002319C" w:rsidRDefault="008F184D" w:rsidP="0002319C">
      <w:pPr>
        <w:pStyle w:val="NormalWeb"/>
        <w:rPr>
          <w:sz w:val="20"/>
          <w:szCs w:val="20"/>
        </w:rPr>
      </w:pPr>
      <w:r w:rsidRPr="0002319C">
        <w:rPr>
          <w:sz w:val="20"/>
          <w:szCs w:val="20"/>
        </w:rPr>
        <w:t>(ii) As an alternative to meeting the requirements of paragraph (c)(3)(i) of this section, the owner or operator of an affected facility may elect to use the SO</w:t>
      </w:r>
      <w:r w:rsidRPr="0002319C">
        <w:rPr>
          <w:sz w:val="20"/>
          <w:szCs w:val="20"/>
          <w:vertAlign w:val="subscript"/>
        </w:rPr>
        <w:t>2</w:t>
      </w:r>
      <w:r w:rsidRPr="0002319C">
        <w:rPr>
          <w:sz w:val="20"/>
          <w:szCs w:val="20"/>
        </w:rPr>
        <w:t>and NO</w:t>
      </w:r>
      <w:r w:rsidRPr="0002319C">
        <w:rPr>
          <w:sz w:val="20"/>
          <w:szCs w:val="20"/>
          <w:vertAlign w:val="subscript"/>
        </w:rPr>
        <w:t>X</w:t>
      </w:r>
      <w:r>
        <w:rPr>
          <w:sz w:val="20"/>
          <w:szCs w:val="20"/>
          <w:vertAlign w:val="subscript"/>
        </w:rPr>
        <w:t xml:space="preserve"> </w:t>
      </w:r>
      <w:r w:rsidRPr="0002319C">
        <w:rPr>
          <w:sz w:val="20"/>
          <w:szCs w:val="20"/>
        </w:rPr>
        <w:t>span values determined according to sections 2.1.1 and 2.1.2 in appendix A to part 75 of this chapter.</w:t>
      </w:r>
    </w:p>
    <w:p w:rsidR="008F184D" w:rsidRPr="0002319C" w:rsidRDefault="008F184D" w:rsidP="0002319C">
      <w:pPr>
        <w:pStyle w:val="NormalWeb"/>
        <w:rPr>
          <w:sz w:val="20"/>
          <w:szCs w:val="20"/>
        </w:rPr>
      </w:pPr>
      <w:r w:rsidRPr="0002319C">
        <w:rPr>
          <w:sz w:val="20"/>
          <w:szCs w:val="20"/>
        </w:rPr>
        <w:t>(4) All span values computed under paragraph (c)(3)(i) of this section for burning combinations of fossil fuels shall be rounded to the nearest 500 ppm. Span values that are computed under paragraph (c)(3)(ii) of this section shall be rounded off according to the applicable procedures in section 2 of appendix A to part 75 of this chapter.</w:t>
      </w:r>
    </w:p>
    <w:p w:rsidR="008F184D" w:rsidRPr="0002319C" w:rsidRDefault="008F184D" w:rsidP="0002319C">
      <w:pPr>
        <w:pStyle w:val="NormalWeb"/>
        <w:rPr>
          <w:sz w:val="20"/>
          <w:szCs w:val="20"/>
        </w:rPr>
      </w:pPr>
      <w:r w:rsidRPr="0002319C">
        <w:rPr>
          <w:sz w:val="20"/>
          <w:szCs w:val="20"/>
        </w:rPr>
        <w:t>(5) For a fossil-fuel-fired steam generator that simultaneously burns fossil fuel and nonfossil fuel, the span value of all CEMS shall be subject to the Administrator's approval.</w:t>
      </w:r>
    </w:p>
    <w:p w:rsidR="008F184D" w:rsidRPr="0002319C" w:rsidRDefault="008F184D" w:rsidP="0002319C">
      <w:pPr>
        <w:pStyle w:val="NormalWeb"/>
        <w:rPr>
          <w:sz w:val="20"/>
          <w:szCs w:val="20"/>
        </w:rPr>
      </w:pPr>
      <w:r w:rsidRPr="0002319C">
        <w:rPr>
          <w:sz w:val="20"/>
          <w:szCs w:val="20"/>
        </w:rPr>
        <w:t>(d) [Reserved]</w:t>
      </w:r>
    </w:p>
    <w:p w:rsidR="008F184D" w:rsidRPr="0002319C" w:rsidRDefault="008F184D" w:rsidP="0002319C">
      <w:pPr>
        <w:pStyle w:val="NormalWeb"/>
        <w:rPr>
          <w:sz w:val="20"/>
          <w:szCs w:val="20"/>
        </w:rPr>
      </w:pPr>
      <w:r w:rsidRPr="0002319C">
        <w:rPr>
          <w:sz w:val="20"/>
          <w:szCs w:val="20"/>
        </w:rPr>
        <w:t>(e) For any CEMS installed under paragraph (a) of this section, the following conversion procedures shall be used to convert the continuous monitoring data into units of the applicable standards (ng/J, lb/MMBtu):</w:t>
      </w:r>
    </w:p>
    <w:p w:rsidR="008F184D" w:rsidRPr="0002319C" w:rsidRDefault="008F184D" w:rsidP="0002319C">
      <w:pPr>
        <w:pStyle w:val="NormalWeb"/>
        <w:rPr>
          <w:sz w:val="20"/>
          <w:szCs w:val="20"/>
        </w:rPr>
      </w:pPr>
      <w:r w:rsidRPr="0002319C">
        <w:rPr>
          <w:sz w:val="20"/>
          <w:szCs w:val="20"/>
        </w:rPr>
        <w:lastRenderedPageBreak/>
        <w:t>(1) When a CEMS for measuring O</w:t>
      </w:r>
      <w:r w:rsidRPr="0002319C">
        <w:rPr>
          <w:sz w:val="20"/>
          <w:szCs w:val="20"/>
          <w:vertAlign w:val="subscript"/>
        </w:rPr>
        <w:t>2</w:t>
      </w:r>
      <w:r w:rsidRPr="0002319C">
        <w:rPr>
          <w:sz w:val="20"/>
          <w:szCs w:val="20"/>
        </w:rPr>
        <w:t>is selected, the measurement of the pollutant concentration and O</w:t>
      </w:r>
      <w:r w:rsidRPr="0002319C">
        <w:rPr>
          <w:sz w:val="20"/>
          <w:szCs w:val="20"/>
          <w:vertAlign w:val="subscript"/>
        </w:rPr>
        <w:t>2</w:t>
      </w:r>
      <w:r w:rsidRPr="0002319C">
        <w:rPr>
          <w:sz w:val="20"/>
          <w:szCs w:val="20"/>
        </w:rPr>
        <w:t>concentration shall each be on a consistent basis (wet or dry). Alternative procedures approved by the Administrator shall be used when measurements are on a wet basis. When measurements are on a dry basis, the following conversion procedure shall be used:</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1264920" cy="441960"/>
            <wp:effectExtent l="19050" t="0" r="0" b="0"/>
            <wp:docPr id="15" name="Picture 15" descr="http://www.access.gpo.gov/ecfr/graphics/er13jn07.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ccess.gpo.gov/ecfr/graphics/er13jn07.002.gif"/>
                    <pic:cNvPicPr>
                      <a:picLocks noChangeAspect="1" noChangeArrowheads="1"/>
                    </pic:cNvPicPr>
                  </pic:nvPicPr>
                  <pic:blipFill>
                    <a:blip r:embed="rId67"/>
                    <a:srcRect/>
                    <a:stretch>
                      <a:fillRect/>
                    </a:stretch>
                  </pic:blipFill>
                  <pic:spPr bwMode="auto">
                    <a:xfrm>
                      <a:off x="0" y="0"/>
                      <a:ext cx="1264920" cy="44196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Where E, C, F, and %O</w:t>
      </w:r>
      <w:r w:rsidRPr="0002319C">
        <w:rPr>
          <w:sz w:val="20"/>
          <w:szCs w:val="20"/>
          <w:vertAlign w:val="subscript"/>
        </w:rPr>
        <w:t>2</w:t>
      </w:r>
      <w:r w:rsidRPr="0002319C">
        <w:rPr>
          <w:sz w:val="20"/>
          <w:szCs w:val="20"/>
        </w:rPr>
        <w:t>are determined under paragraph (f) of this section.</w:t>
      </w:r>
    </w:p>
    <w:p w:rsidR="008F184D" w:rsidRPr="0002319C" w:rsidRDefault="008F184D" w:rsidP="0002319C">
      <w:pPr>
        <w:pStyle w:val="NormalWeb"/>
        <w:rPr>
          <w:sz w:val="20"/>
          <w:szCs w:val="20"/>
        </w:rPr>
      </w:pPr>
      <w:r w:rsidRPr="0002319C">
        <w:rPr>
          <w:sz w:val="20"/>
          <w:szCs w:val="20"/>
        </w:rPr>
        <w:t>(2) When a CEMS for measuring CO</w:t>
      </w:r>
      <w:r w:rsidRPr="0002319C">
        <w:rPr>
          <w:sz w:val="20"/>
          <w:szCs w:val="20"/>
          <w:vertAlign w:val="subscript"/>
        </w:rPr>
        <w:t>2</w:t>
      </w:r>
      <w:r w:rsidRPr="0002319C">
        <w:rPr>
          <w:sz w:val="20"/>
          <w:szCs w:val="20"/>
        </w:rPr>
        <w:t>is selected, the measurement of the pollutant concentration and CO</w:t>
      </w:r>
      <w:r w:rsidRPr="0002319C">
        <w:rPr>
          <w:sz w:val="20"/>
          <w:szCs w:val="20"/>
          <w:vertAlign w:val="subscript"/>
        </w:rPr>
        <w:t>2</w:t>
      </w:r>
      <w:r w:rsidRPr="0002319C">
        <w:rPr>
          <w:sz w:val="20"/>
          <w:szCs w:val="20"/>
        </w:rPr>
        <w:t>concentration shall each be on a consistent basis (wet or dry) and the following conversion procedure shall be used:</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960120" cy="411480"/>
            <wp:effectExtent l="19050" t="0" r="0" b="0"/>
            <wp:docPr id="16" name="Picture 16" descr="http://www.access.gpo.gov/ecfr/graphics/er13jn07.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access.gpo.gov/ecfr/graphics/er13jn07.003.gif"/>
                    <pic:cNvPicPr>
                      <a:picLocks noChangeAspect="1" noChangeArrowheads="1"/>
                    </pic:cNvPicPr>
                  </pic:nvPicPr>
                  <pic:blipFill>
                    <a:blip r:embed="rId68"/>
                    <a:srcRect/>
                    <a:stretch>
                      <a:fillRect/>
                    </a:stretch>
                  </pic:blipFill>
                  <pic:spPr bwMode="auto">
                    <a:xfrm>
                      <a:off x="0" y="0"/>
                      <a:ext cx="960120" cy="41148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Where E, C, F</w:t>
      </w:r>
      <w:r w:rsidRPr="0002319C">
        <w:rPr>
          <w:sz w:val="20"/>
          <w:szCs w:val="20"/>
          <w:vertAlign w:val="subscript"/>
        </w:rPr>
        <w:t>c</w:t>
      </w:r>
      <w:r>
        <w:rPr>
          <w:sz w:val="20"/>
          <w:szCs w:val="20"/>
          <w:vertAlign w:val="subscript"/>
        </w:rPr>
        <w:t xml:space="preserve"> </w:t>
      </w:r>
      <w:r w:rsidRPr="0002319C">
        <w:rPr>
          <w:sz w:val="20"/>
          <w:szCs w:val="20"/>
        </w:rPr>
        <w:t>and %CO</w:t>
      </w:r>
      <w:r w:rsidRPr="0002319C">
        <w:rPr>
          <w:sz w:val="20"/>
          <w:szCs w:val="20"/>
          <w:vertAlign w:val="subscript"/>
        </w:rPr>
        <w:t>2</w:t>
      </w:r>
      <w:r w:rsidRPr="0002319C">
        <w:rPr>
          <w:sz w:val="20"/>
          <w:szCs w:val="20"/>
        </w:rPr>
        <w:t>are determined under paragraph (f) of this section.</w:t>
      </w:r>
    </w:p>
    <w:p w:rsidR="008F184D" w:rsidRPr="0002319C" w:rsidRDefault="008F184D" w:rsidP="0002319C">
      <w:pPr>
        <w:pStyle w:val="NormalWeb"/>
        <w:rPr>
          <w:sz w:val="20"/>
          <w:szCs w:val="20"/>
        </w:rPr>
      </w:pPr>
      <w:r w:rsidRPr="0002319C">
        <w:rPr>
          <w:sz w:val="20"/>
          <w:szCs w:val="20"/>
        </w:rPr>
        <w:t>(f) The values used in the equations under paragraphs (e)(1) and (2) of this section are derived as follows:</w:t>
      </w:r>
    </w:p>
    <w:p w:rsidR="008F184D" w:rsidRPr="0002319C" w:rsidRDefault="008F184D" w:rsidP="0002319C">
      <w:pPr>
        <w:pStyle w:val="NormalWeb"/>
        <w:rPr>
          <w:sz w:val="20"/>
          <w:szCs w:val="20"/>
        </w:rPr>
      </w:pPr>
      <w:r w:rsidRPr="0002319C">
        <w:rPr>
          <w:sz w:val="20"/>
          <w:szCs w:val="20"/>
        </w:rPr>
        <w:t>(1) E = pollutant emissions, ng/J (lb/MMBtu).</w:t>
      </w:r>
    </w:p>
    <w:p w:rsidR="008F184D" w:rsidRPr="0002319C" w:rsidRDefault="008F184D" w:rsidP="0002319C">
      <w:pPr>
        <w:pStyle w:val="NormalWeb"/>
        <w:rPr>
          <w:sz w:val="20"/>
          <w:szCs w:val="20"/>
        </w:rPr>
      </w:pPr>
      <w:r w:rsidRPr="0002319C">
        <w:rPr>
          <w:sz w:val="20"/>
          <w:szCs w:val="20"/>
        </w:rPr>
        <w:t>(2) C = pollutant concentration, ng/dscm (lb/dscf), determined by multiplying the average concentration (ppm) for each one-hour period by 4.15 × 10</w:t>
      </w:r>
      <w:r w:rsidRPr="0002319C">
        <w:rPr>
          <w:sz w:val="20"/>
          <w:szCs w:val="20"/>
          <w:vertAlign w:val="superscript"/>
        </w:rPr>
        <w:t>4</w:t>
      </w:r>
      <w:r w:rsidRPr="0002319C">
        <w:rPr>
          <w:sz w:val="20"/>
          <w:szCs w:val="20"/>
        </w:rPr>
        <w:t xml:space="preserve"> M ng/dscm per ppm (2.59 × 10</w:t>
      </w:r>
      <w:r w:rsidRPr="0002319C">
        <w:rPr>
          <w:sz w:val="20"/>
          <w:szCs w:val="20"/>
          <w:vertAlign w:val="superscript"/>
        </w:rPr>
        <w:t>−9</w:t>
      </w:r>
      <w:r w:rsidRPr="0002319C">
        <w:rPr>
          <w:sz w:val="20"/>
          <w:szCs w:val="20"/>
        </w:rPr>
        <w:t>M lb/dscf per ppm) where M = pollutant molecular weight, g/g-mole (lb/lb-mole). M = 64.07 for SO</w:t>
      </w:r>
      <w:r w:rsidRPr="0002319C">
        <w:rPr>
          <w:sz w:val="20"/>
          <w:szCs w:val="20"/>
          <w:vertAlign w:val="subscript"/>
        </w:rPr>
        <w:t>2</w:t>
      </w:r>
      <w:r w:rsidRPr="0002319C">
        <w:rPr>
          <w:sz w:val="20"/>
          <w:szCs w:val="20"/>
        </w:rPr>
        <w:t>and 46.01 for NO</w:t>
      </w:r>
      <w:r w:rsidRPr="0002319C">
        <w:rPr>
          <w:sz w:val="20"/>
          <w:szCs w:val="20"/>
          <w:vertAlign w:val="subscript"/>
        </w:rPr>
        <w:t>X</w:t>
      </w:r>
      <w:r w:rsidRPr="0002319C">
        <w:rPr>
          <w:sz w:val="20"/>
          <w:szCs w:val="20"/>
        </w:rPr>
        <w:t>.</w:t>
      </w:r>
    </w:p>
    <w:p w:rsidR="008F184D" w:rsidRPr="0002319C" w:rsidRDefault="008F184D" w:rsidP="0002319C">
      <w:pPr>
        <w:pStyle w:val="NormalWeb"/>
        <w:rPr>
          <w:sz w:val="20"/>
          <w:szCs w:val="20"/>
        </w:rPr>
      </w:pPr>
      <w:r w:rsidRPr="0002319C">
        <w:rPr>
          <w:sz w:val="20"/>
          <w:szCs w:val="20"/>
        </w:rPr>
        <w:t>(3) %O</w:t>
      </w:r>
      <w:r w:rsidRPr="0002319C">
        <w:rPr>
          <w:sz w:val="20"/>
          <w:szCs w:val="20"/>
          <w:vertAlign w:val="subscript"/>
        </w:rPr>
        <w:t>2</w:t>
      </w:r>
      <w:r w:rsidRPr="0002319C">
        <w:rPr>
          <w:sz w:val="20"/>
          <w:szCs w:val="20"/>
        </w:rPr>
        <w:t>, %CO</w:t>
      </w:r>
      <w:r w:rsidRPr="0002319C">
        <w:rPr>
          <w:sz w:val="20"/>
          <w:szCs w:val="20"/>
          <w:vertAlign w:val="subscript"/>
        </w:rPr>
        <w:t>2</w:t>
      </w:r>
      <w:r w:rsidRPr="0002319C">
        <w:rPr>
          <w:sz w:val="20"/>
          <w:szCs w:val="20"/>
        </w:rPr>
        <w:t>= O</w:t>
      </w:r>
      <w:r w:rsidRPr="0002319C">
        <w:rPr>
          <w:sz w:val="20"/>
          <w:szCs w:val="20"/>
          <w:vertAlign w:val="subscript"/>
        </w:rPr>
        <w:t>2</w:t>
      </w:r>
      <w:r w:rsidRPr="0002319C">
        <w:rPr>
          <w:sz w:val="20"/>
          <w:szCs w:val="20"/>
        </w:rPr>
        <w:t>or CO</w:t>
      </w:r>
      <w:r w:rsidRPr="0002319C">
        <w:rPr>
          <w:sz w:val="20"/>
          <w:szCs w:val="20"/>
          <w:vertAlign w:val="subscript"/>
        </w:rPr>
        <w:t>2</w:t>
      </w:r>
      <w:r w:rsidRPr="0002319C">
        <w:rPr>
          <w:sz w:val="20"/>
          <w:szCs w:val="20"/>
        </w:rPr>
        <w:t>volume (expressed as percent), determined with equipment specified under paragraph (a) of this section.</w:t>
      </w:r>
    </w:p>
    <w:p w:rsidR="008F184D" w:rsidRPr="0002319C" w:rsidRDefault="008F184D" w:rsidP="0002319C">
      <w:pPr>
        <w:pStyle w:val="NormalWeb"/>
        <w:rPr>
          <w:sz w:val="20"/>
          <w:szCs w:val="20"/>
        </w:rPr>
      </w:pPr>
      <w:r w:rsidRPr="0002319C">
        <w:rPr>
          <w:sz w:val="20"/>
          <w:szCs w:val="20"/>
        </w:rPr>
        <w:t>(4) F, F</w:t>
      </w:r>
      <w:r w:rsidRPr="0002319C">
        <w:rPr>
          <w:sz w:val="20"/>
          <w:szCs w:val="20"/>
          <w:vertAlign w:val="subscript"/>
        </w:rPr>
        <w:t>c</w:t>
      </w:r>
      <w:r w:rsidRPr="0002319C">
        <w:rPr>
          <w:sz w:val="20"/>
          <w:szCs w:val="20"/>
        </w:rPr>
        <w:t>= a factor representing a ratio of the volume of dry flue gases generated to the calorific value of the fuel combusted (F), and a factor representing a ratio of the volume of CO</w:t>
      </w:r>
      <w:r w:rsidRPr="0002319C">
        <w:rPr>
          <w:sz w:val="20"/>
          <w:szCs w:val="20"/>
          <w:vertAlign w:val="subscript"/>
        </w:rPr>
        <w:t>2</w:t>
      </w:r>
      <w:r w:rsidRPr="0002319C">
        <w:rPr>
          <w:sz w:val="20"/>
          <w:szCs w:val="20"/>
        </w:rPr>
        <w:t>generated to the calorific value of the fuel combusted (F</w:t>
      </w:r>
      <w:r w:rsidRPr="0002319C">
        <w:rPr>
          <w:sz w:val="20"/>
          <w:szCs w:val="20"/>
          <w:vertAlign w:val="subscript"/>
        </w:rPr>
        <w:t>c</w:t>
      </w:r>
      <w:r w:rsidRPr="0002319C">
        <w:rPr>
          <w:sz w:val="20"/>
          <w:szCs w:val="20"/>
        </w:rPr>
        <w:t>), respectively. Values of F and F</w:t>
      </w:r>
      <w:r w:rsidRPr="0002319C">
        <w:rPr>
          <w:sz w:val="20"/>
          <w:szCs w:val="20"/>
          <w:vertAlign w:val="subscript"/>
        </w:rPr>
        <w:t>c</w:t>
      </w:r>
      <w:r>
        <w:rPr>
          <w:sz w:val="20"/>
          <w:szCs w:val="20"/>
          <w:vertAlign w:val="subscript"/>
        </w:rPr>
        <w:t xml:space="preserve"> </w:t>
      </w:r>
      <w:r w:rsidRPr="0002319C">
        <w:rPr>
          <w:sz w:val="20"/>
          <w:szCs w:val="20"/>
        </w:rPr>
        <w:t>are given as follows:</w:t>
      </w:r>
    </w:p>
    <w:p w:rsidR="008F184D" w:rsidRPr="0002319C" w:rsidRDefault="008F184D" w:rsidP="0002319C">
      <w:pPr>
        <w:pStyle w:val="NormalWeb"/>
        <w:rPr>
          <w:sz w:val="20"/>
          <w:szCs w:val="20"/>
        </w:rPr>
      </w:pPr>
      <w:r w:rsidRPr="0002319C">
        <w:rPr>
          <w:sz w:val="20"/>
          <w:szCs w:val="20"/>
        </w:rPr>
        <w:t>(i) For anthracite coal as classified according to ASTM D388 (incorporated by reference, see §60.17), F = 2,723 × 10</w:t>
      </w:r>
      <w:r w:rsidRPr="0002319C">
        <w:rPr>
          <w:sz w:val="20"/>
          <w:szCs w:val="20"/>
          <w:vertAlign w:val="superscript"/>
        </w:rPr>
        <w:t>−17</w:t>
      </w:r>
      <w:r w:rsidRPr="0002319C">
        <w:rPr>
          <w:sz w:val="20"/>
          <w:szCs w:val="20"/>
        </w:rPr>
        <w:t>dscm/J (10,140 dscf/MMBtu) and F</w:t>
      </w:r>
      <w:r w:rsidRPr="0002319C">
        <w:rPr>
          <w:sz w:val="20"/>
          <w:szCs w:val="20"/>
          <w:vertAlign w:val="subscript"/>
        </w:rPr>
        <w:t>c</w:t>
      </w:r>
      <w:r w:rsidRPr="0002319C">
        <w:rPr>
          <w:sz w:val="20"/>
          <w:szCs w:val="20"/>
        </w:rPr>
        <w:t>= 0.532 × 10</w:t>
      </w:r>
      <w:r w:rsidRPr="0002319C">
        <w:rPr>
          <w:sz w:val="20"/>
          <w:szCs w:val="20"/>
          <w:vertAlign w:val="superscript"/>
        </w:rPr>
        <w:t>−17</w:t>
      </w:r>
      <w:r w:rsidRPr="0002319C">
        <w:rPr>
          <w:sz w:val="20"/>
          <w:szCs w:val="20"/>
        </w:rPr>
        <w:t>scm CO</w:t>
      </w:r>
      <w:r w:rsidRPr="0002319C">
        <w:rPr>
          <w:sz w:val="20"/>
          <w:szCs w:val="20"/>
          <w:vertAlign w:val="subscript"/>
        </w:rPr>
        <w:t>2</w:t>
      </w:r>
      <w:r w:rsidRPr="0002319C">
        <w:rPr>
          <w:sz w:val="20"/>
          <w:szCs w:val="20"/>
        </w:rPr>
        <w:t>/J (1,980 scf CO</w:t>
      </w:r>
      <w:r w:rsidRPr="0002319C">
        <w:rPr>
          <w:sz w:val="20"/>
          <w:szCs w:val="20"/>
          <w:vertAlign w:val="subscript"/>
        </w:rPr>
        <w:t>2</w:t>
      </w:r>
      <w:r w:rsidRPr="0002319C">
        <w:rPr>
          <w:sz w:val="20"/>
          <w:szCs w:val="20"/>
        </w:rPr>
        <w:t>/MMBtu).</w:t>
      </w:r>
    </w:p>
    <w:p w:rsidR="008F184D" w:rsidRPr="0002319C" w:rsidRDefault="008F184D" w:rsidP="0002319C">
      <w:pPr>
        <w:pStyle w:val="NormalWeb"/>
        <w:rPr>
          <w:sz w:val="20"/>
          <w:szCs w:val="20"/>
        </w:rPr>
      </w:pPr>
      <w:r w:rsidRPr="0002319C">
        <w:rPr>
          <w:sz w:val="20"/>
          <w:szCs w:val="20"/>
        </w:rPr>
        <w:t>(ii) For subbituminous and bituminous coal as classified according to ASTM D388 (incorporated by reference, see §60.17), F = 2.637 × 10</w:t>
      </w:r>
      <w:r w:rsidRPr="0002319C">
        <w:rPr>
          <w:sz w:val="20"/>
          <w:szCs w:val="20"/>
          <w:vertAlign w:val="superscript"/>
        </w:rPr>
        <w:t>−7</w:t>
      </w:r>
      <w:r w:rsidRPr="0002319C">
        <w:rPr>
          <w:sz w:val="20"/>
          <w:szCs w:val="20"/>
        </w:rPr>
        <w:t>dscm/J (9,820 dscf/MMBtu) and F</w:t>
      </w:r>
      <w:r w:rsidRPr="0002319C">
        <w:rPr>
          <w:sz w:val="20"/>
          <w:szCs w:val="20"/>
          <w:vertAlign w:val="subscript"/>
        </w:rPr>
        <w:t>c</w:t>
      </w:r>
      <w:r w:rsidRPr="0002319C">
        <w:rPr>
          <w:sz w:val="20"/>
          <w:szCs w:val="20"/>
        </w:rPr>
        <w:t>= 0.486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(1,810 scf CO</w:t>
      </w:r>
      <w:r w:rsidRPr="0002319C">
        <w:rPr>
          <w:sz w:val="20"/>
          <w:szCs w:val="20"/>
          <w:vertAlign w:val="subscript"/>
        </w:rPr>
        <w:t>2</w:t>
      </w:r>
      <w:r w:rsidRPr="0002319C">
        <w:rPr>
          <w:sz w:val="20"/>
          <w:szCs w:val="20"/>
        </w:rPr>
        <w:t>/MMBtu).</w:t>
      </w:r>
    </w:p>
    <w:p w:rsidR="008F184D" w:rsidRPr="0002319C" w:rsidRDefault="008F184D" w:rsidP="0002319C">
      <w:pPr>
        <w:pStyle w:val="NormalWeb"/>
        <w:rPr>
          <w:sz w:val="20"/>
          <w:szCs w:val="20"/>
        </w:rPr>
      </w:pPr>
      <w:r w:rsidRPr="0002319C">
        <w:rPr>
          <w:sz w:val="20"/>
          <w:szCs w:val="20"/>
        </w:rPr>
        <w:t>(iii) For liquid fossil fuels including crude, residual, and distillate oils, F = 2.476 × 10</w:t>
      </w:r>
      <w:r w:rsidRPr="0002319C">
        <w:rPr>
          <w:sz w:val="20"/>
          <w:szCs w:val="20"/>
          <w:vertAlign w:val="superscript"/>
        </w:rPr>
        <w:t>−7</w:t>
      </w:r>
      <w:r w:rsidRPr="0002319C">
        <w:rPr>
          <w:sz w:val="20"/>
          <w:szCs w:val="20"/>
        </w:rPr>
        <w:t>dscm/J (9,220 dscf/MMBtu) and F</w:t>
      </w:r>
      <w:r w:rsidRPr="0002319C">
        <w:rPr>
          <w:sz w:val="20"/>
          <w:szCs w:val="20"/>
          <w:vertAlign w:val="subscript"/>
        </w:rPr>
        <w:t>c</w:t>
      </w:r>
      <w:r w:rsidRPr="0002319C">
        <w:rPr>
          <w:sz w:val="20"/>
          <w:szCs w:val="20"/>
        </w:rPr>
        <w:t>= 0.384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(1,430 scf CO</w:t>
      </w:r>
      <w:r w:rsidRPr="0002319C">
        <w:rPr>
          <w:sz w:val="20"/>
          <w:szCs w:val="20"/>
          <w:vertAlign w:val="subscript"/>
        </w:rPr>
        <w:t>2</w:t>
      </w:r>
      <w:r w:rsidRPr="0002319C">
        <w:rPr>
          <w:sz w:val="20"/>
          <w:szCs w:val="20"/>
        </w:rPr>
        <w:t>/MMBtu).</w:t>
      </w:r>
    </w:p>
    <w:p w:rsidR="008F184D" w:rsidRPr="0002319C" w:rsidRDefault="008F184D" w:rsidP="0002319C">
      <w:pPr>
        <w:pStyle w:val="NormalWeb"/>
        <w:rPr>
          <w:sz w:val="20"/>
          <w:szCs w:val="20"/>
        </w:rPr>
      </w:pPr>
      <w:r w:rsidRPr="0002319C">
        <w:rPr>
          <w:sz w:val="20"/>
          <w:szCs w:val="20"/>
        </w:rPr>
        <w:t>(iv) For gaseous fossil fuels, F = 2.347 × 10</w:t>
      </w:r>
      <w:r w:rsidRPr="0002319C">
        <w:rPr>
          <w:sz w:val="20"/>
          <w:szCs w:val="20"/>
          <w:vertAlign w:val="superscript"/>
        </w:rPr>
        <w:t>−7</w:t>
      </w:r>
      <w:r w:rsidRPr="0002319C">
        <w:rPr>
          <w:sz w:val="20"/>
          <w:szCs w:val="20"/>
        </w:rPr>
        <w:t>dscm/J (8,740 dscf/MMBtu). For natural gas, propane, and butane fuels, F</w:t>
      </w:r>
      <w:r w:rsidRPr="0002319C">
        <w:rPr>
          <w:sz w:val="20"/>
          <w:szCs w:val="20"/>
          <w:vertAlign w:val="subscript"/>
        </w:rPr>
        <w:t>c</w:t>
      </w:r>
      <w:r w:rsidRPr="0002319C">
        <w:rPr>
          <w:sz w:val="20"/>
          <w:szCs w:val="20"/>
        </w:rPr>
        <w:t>= 0.279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(1,040 scf CO</w:t>
      </w:r>
      <w:r w:rsidRPr="0002319C">
        <w:rPr>
          <w:sz w:val="20"/>
          <w:szCs w:val="20"/>
          <w:vertAlign w:val="subscript"/>
        </w:rPr>
        <w:t>2</w:t>
      </w:r>
      <w:r w:rsidRPr="0002319C">
        <w:rPr>
          <w:sz w:val="20"/>
          <w:szCs w:val="20"/>
        </w:rPr>
        <w:t>/MMBtu) for natural gas, 0.322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(1,200 scf CO</w:t>
      </w:r>
      <w:r w:rsidRPr="0002319C">
        <w:rPr>
          <w:sz w:val="20"/>
          <w:szCs w:val="20"/>
          <w:vertAlign w:val="subscript"/>
        </w:rPr>
        <w:t>2</w:t>
      </w:r>
      <w:r w:rsidRPr="0002319C">
        <w:rPr>
          <w:sz w:val="20"/>
          <w:szCs w:val="20"/>
        </w:rPr>
        <w:t>/MMBtu) for propane, and 0.338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(1,260 scf CO</w:t>
      </w:r>
      <w:r w:rsidRPr="0002319C">
        <w:rPr>
          <w:sz w:val="20"/>
          <w:szCs w:val="20"/>
          <w:vertAlign w:val="subscript"/>
        </w:rPr>
        <w:t>2</w:t>
      </w:r>
      <w:r w:rsidRPr="0002319C">
        <w:rPr>
          <w:sz w:val="20"/>
          <w:szCs w:val="20"/>
        </w:rPr>
        <w:t>/MMBtu) for butane.</w:t>
      </w:r>
    </w:p>
    <w:p w:rsidR="008F184D" w:rsidRPr="0002319C" w:rsidRDefault="008F184D" w:rsidP="0002319C">
      <w:pPr>
        <w:pStyle w:val="NormalWeb"/>
        <w:rPr>
          <w:sz w:val="20"/>
          <w:szCs w:val="20"/>
        </w:rPr>
      </w:pPr>
      <w:r w:rsidRPr="0002319C">
        <w:rPr>
          <w:sz w:val="20"/>
          <w:szCs w:val="20"/>
        </w:rPr>
        <w:t>(v) For bark F = 2.589 × 10</w:t>
      </w:r>
      <w:r w:rsidRPr="0002319C">
        <w:rPr>
          <w:sz w:val="20"/>
          <w:szCs w:val="20"/>
          <w:vertAlign w:val="superscript"/>
        </w:rPr>
        <w:t>−7</w:t>
      </w:r>
      <w:r w:rsidRPr="0002319C">
        <w:rPr>
          <w:sz w:val="20"/>
          <w:szCs w:val="20"/>
        </w:rPr>
        <w:t>dscm/J (9,640 dscf/MMBtu) and F</w:t>
      </w:r>
      <w:r w:rsidRPr="0002319C">
        <w:rPr>
          <w:sz w:val="20"/>
          <w:szCs w:val="20"/>
          <w:vertAlign w:val="subscript"/>
        </w:rPr>
        <w:t>c</w:t>
      </w:r>
      <w:r w:rsidRPr="0002319C">
        <w:rPr>
          <w:sz w:val="20"/>
          <w:szCs w:val="20"/>
        </w:rPr>
        <w:t>= 0.500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(1,840 scf CO</w:t>
      </w:r>
      <w:r w:rsidRPr="0002319C">
        <w:rPr>
          <w:sz w:val="20"/>
          <w:szCs w:val="20"/>
          <w:vertAlign w:val="subscript"/>
        </w:rPr>
        <w:t>2</w:t>
      </w:r>
      <w:r w:rsidRPr="0002319C">
        <w:rPr>
          <w:sz w:val="20"/>
          <w:szCs w:val="20"/>
        </w:rPr>
        <w:t>/MMBtu). For wood residue other than bark F = 2.492 × 10</w:t>
      </w:r>
      <w:r w:rsidRPr="0002319C">
        <w:rPr>
          <w:sz w:val="20"/>
          <w:szCs w:val="20"/>
          <w:vertAlign w:val="superscript"/>
        </w:rPr>
        <w:t>−7</w:t>
      </w:r>
      <w:r w:rsidRPr="0002319C">
        <w:rPr>
          <w:sz w:val="20"/>
          <w:szCs w:val="20"/>
        </w:rPr>
        <w:t>dscm/J (9,280 dscf/MMBtu) and F</w:t>
      </w:r>
      <w:r w:rsidRPr="0002319C">
        <w:rPr>
          <w:sz w:val="20"/>
          <w:szCs w:val="20"/>
          <w:vertAlign w:val="subscript"/>
        </w:rPr>
        <w:t>c</w:t>
      </w:r>
      <w:r w:rsidRPr="0002319C">
        <w:rPr>
          <w:sz w:val="20"/>
          <w:szCs w:val="20"/>
        </w:rPr>
        <w:t>= 0.494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(1,860 scf CO</w:t>
      </w:r>
      <w:r w:rsidRPr="0002319C">
        <w:rPr>
          <w:sz w:val="20"/>
          <w:szCs w:val="20"/>
          <w:vertAlign w:val="subscript"/>
        </w:rPr>
        <w:t>2</w:t>
      </w:r>
      <w:r w:rsidRPr="0002319C">
        <w:rPr>
          <w:sz w:val="20"/>
          <w:szCs w:val="20"/>
        </w:rPr>
        <w:t>/MMBtu).</w:t>
      </w:r>
    </w:p>
    <w:p w:rsidR="008F184D" w:rsidRPr="0002319C" w:rsidRDefault="008F184D" w:rsidP="0002319C">
      <w:pPr>
        <w:pStyle w:val="NormalWeb"/>
        <w:rPr>
          <w:sz w:val="20"/>
          <w:szCs w:val="20"/>
        </w:rPr>
      </w:pPr>
      <w:r w:rsidRPr="0002319C">
        <w:rPr>
          <w:sz w:val="20"/>
          <w:szCs w:val="20"/>
        </w:rPr>
        <w:lastRenderedPageBreak/>
        <w:t>(vi) For lignite coal as classified according to ASTM D388 (incorporated by reference, see §60.17), F = 2.659 × 10</w:t>
      </w:r>
      <w:r w:rsidRPr="0002319C">
        <w:rPr>
          <w:sz w:val="20"/>
          <w:szCs w:val="20"/>
          <w:vertAlign w:val="superscript"/>
        </w:rPr>
        <w:t>−7</w:t>
      </w:r>
      <w:r w:rsidRPr="0002319C">
        <w:rPr>
          <w:sz w:val="20"/>
          <w:szCs w:val="20"/>
        </w:rPr>
        <w:t>dscm/J (9,900 dscf/MMBtu) and F</w:t>
      </w:r>
      <w:r w:rsidRPr="0002319C">
        <w:rPr>
          <w:sz w:val="20"/>
          <w:szCs w:val="20"/>
          <w:vertAlign w:val="subscript"/>
        </w:rPr>
        <w:t>c</w:t>
      </w:r>
      <w:r w:rsidRPr="0002319C">
        <w:rPr>
          <w:sz w:val="20"/>
          <w:szCs w:val="20"/>
        </w:rPr>
        <w:t>= 0.516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(1,920 scf CO</w:t>
      </w:r>
      <w:r w:rsidRPr="0002319C">
        <w:rPr>
          <w:sz w:val="20"/>
          <w:szCs w:val="20"/>
          <w:vertAlign w:val="subscript"/>
        </w:rPr>
        <w:t>2</w:t>
      </w:r>
      <w:r w:rsidRPr="0002319C">
        <w:rPr>
          <w:sz w:val="20"/>
          <w:szCs w:val="20"/>
        </w:rPr>
        <w:t>/MMBtu).</w:t>
      </w:r>
    </w:p>
    <w:p w:rsidR="008F184D" w:rsidRPr="0002319C" w:rsidRDefault="008F184D" w:rsidP="0002319C">
      <w:pPr>
        <w:pStyle w:val="NormalWeb"/>
        <w:rPr>
          <w:sz w:val="20"/>
          <w:szCs w:val="20"/>
        </w:rPr>
      </w:pPr>
      <w:r w:rsidRPr="0002319C">
        <w:rPr>
          <w:sz w:val="20"/>
          <w:szCs w:val="20"/>
        </w:rPr>
        <w:t>(5) The owner or operator may use the following equation to determine an F factor (dscm/J or dscf/MMBtu) on a dry basis (if it is desired to calculate F on a wet basis, consult the Administrator) or F</w:t>
      </w:r>
      <w:r w:rsidRPr="002D7D07">
        <w:rPr>
          <w:sz w:val="20"/>
          <w:szCs w:val="20"/>
          <w:vertAlign w:val="subscript"/>
        </w:rPr>
        <w:t>c</w:t>
      </w:r>
      <w:r w:rsidRPr="0002319C">
        <w:rPr>
          <w:sz w:val="20"/>
          <w:szCs w:val="20"/>
        </w:rPr>
        <w:t xml:space="preserve"> factor (scm CO</w:t>
      </w:r>
      <w:r w:rsidRPr="0002319C">
        <w:rPr>
          <w:sz w:val="20"/>
          <w:szCs w:val="20"/>
          <w:vertAlign w:val="subscript"/>
        </w:rPr>
        <w:t>2</w:t>
      </w:r>
      <w:r w:rsidRPr="0002319C">
        <w:rPr>
          <w:sz w:val="20"/>
          <w:szCs w:val="20"/>
        </w:rPr>
        <w:t>/J, or scf CO</w:t>
      </w:r>
      <w:r w:rsidRPr="0002319C">
        <w:rPr>
          <w:sz w:val="20"/>
          <w:szCs w:val="20"/>
          <w:vertAlign w:val="subscript"/>
        </w:rPr>
        <w:t>2</w:t>
      </w:r>
      <w:r w:rsidRPr="0002319C">
        <w:rPr>
          <w:sz w:val="20"/>
          <w:szCs w:val="20"/>
        </w:rPr>
        <w:t>/MMBtu) on either basis in lieu of the F or F</w:t>
      </w:r>
      <w:r w:rsidRPr="0002319C">
        <w:rPr>
          <w:sz w:val="20"/>
          <w:szCs w:val="20"/>
          <w:vertAlign w:val="subscript"/>
        </w:rPr>
        <w:t>c</w:t>
      </w:r>
      <w:r>
        <w:rPr>
          <w:sz w:val="20"/>
          <w:szCs w:val="20"/>
          <w:vertAlign w:val="subscript"/>
        </w:rPr>
        <w:t xml:space="preserve"> </w:t>
      </w:r>
      <w:r w:rsidRPr="0002319C">
        <w:rPr>
          <w:sz w:val="20"/>
          <w:szCs w:val="20"/>
        </w:rPr>
        <w:t>factors specified in paragraph (f)(4) of this section:</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3733800" cy="2606040"/>
            <wp:effectExtent l="19050" t="0" r="0" b="0"/>
            <wp:docPr id="17" name="Picture 17" descr="http://www.access.gpo.gov/ecfr/graphics/er13jn07.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access.gpo.gov/ecfr/graphics/er13jn07.004.gif"/>
                    <pic:cNvPicPr>
                      <a:picLocks noChangeAspect="1" noChangeArrowheads="1"/>
                    </pic:cNvPicPr>
                  </pic:nvPicPr>
                  <pic:blipFill>
                    <a:blip r:embed="rId69"/>
                    <a:srcRect/>
                    <a:stretch>
                      <a:fillRect/>
                    </a:stretch>
                  </pic:blipFill>
                  <pic:spPr bwMode="auto">
                    <a:xfrm>
                      <a:off x="0" y="0"/>
                      <a:ext cx="3733800" cy="260604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(i) %H, %C, %S, %N, and %O are content by weight of hydrogen, carbon, sulfur, nitrogen, and O</w:t>
      </w:r>
      <w:r w:rsidRPr="0002319C">
        <w:rPr>
          <w:sz w:val="20"/>
          <w:szCs w:val="20"/>
          <w:vertAlign w:val="subscript"/>
        </w:rPr>
        <w:t>2</w:t>
      </w:r>
      <w:r w:rsidRPr="0002319C">
        <w:rPr>
          <w:sz w:val="20"/>
          <w:szCs w:val="20"/>
        </w:rPr>
        <w:t>(expressed as percent), respectively, as determined on the same basis as GCV by ultimate analysis of the fuel fired, using ASTM D3178 or D3176 (solid fuels), or computed from results using ASTM D1137, D1945, or D1946 (gaseous fuels) as applicable. (These five methods are incorporated by reference, see §60.17.)</w:t>
      </w:r>
    </w:p>
    <w:p w:rsidR="008F184D" w:rsidRPr="0002319C" w:rsidRDefault="008F184D" w:rsidP="0002319C">
      <w:pPr>
        <w:pStyle w:val="NormalWeb"/>
        <w:rPr>
          <w:sz w:val="20"/>
          <w:szCs w:val="20"/>
        </w:rPr>
      </w:pPr>
      <w:r w:rsidRPr="0002319C">
        <w:rPr>
          <w:sz w:val="20"/>
          <w:szCs w:val="20"/>
        </w:rPr>
        <w:t>(ii) GVC is the gross calorific value (kJ/kg, Btu/lb) of the fuel combusted determined by the ASTM test methods D2015 or D5865 for solid fuels and D1826 for gaseous fuels as applicable. (These three methods are incorporated by reference, see §60.17.)</w:t>
      </w:r>
    </w:p>
    <w:p w:rsidR="008F184D" w:rsidRPr="0002319C" w:rsidRDefault="008F184D" w:rsidP="0002319C">
      <w:pPr>
        <w:pStyle w:val="NormalWeb"/>
        <w:rPr>
          <w:sz w:val="20"/>
          <w:szCs w:val="20"/>
        </w:rPr>
      </w:pPr>
      <w:r w:rsidRPr="0002319C">
        <w:rPr>
          <w:sz w:val="20"/>
          <w:szCs w:val="20"/>
        </w:rPr>
        <w:t>(iii) For affected facilities which fire both fossil fuels and nonfossil fuels, the F or F</w:t>
      </w:r>
      <w:r w:rsidRPr="002D7D07">
        <w:rPr>
          <w:sz w:val="20"/>
          <w:szCs w:val="20"/>
          <w:vertAlign w:val="subscript"/>
        </w:rPr>
        <w:t>c</w:t>
      </w:r>
      <w:r w:rsidRPr="0002319C">
        <w:rPr>
          <w:sz w:val="20"/>
          <w:szCs w:val="20"/>
        </w:rPr>
        <w:t xml:space="preserve"> value shall be subject to the Administrator's approval.</w:t>
      </w:r>
    </w:p>
    <w:p w:rsidR="008F184D" w:rsidRPr="0002319C" w:rsidRDefault="008F184D" w:rsidP="0002319C">
      <w:pPr>
        <w:pStyle w:val="NormalWeb"/>
        <w:rPr>
          <w:sz w:val="20"/>
          <w:szCs w:val="20"/>
        </w:rPr>
      </w:pPr>
      <w:r w:rsidRPr="0002319C">
        <w:rPr>
          <w:sz w:val="20"/>
          <w:szCs w:val="20"/>
        </w:rPr>
        <w:t>(6) For affected facilities firing combinations of fossil fuels or fossil fuels and wood residue, the F or F</w:t>
      </w:r>
      <w:r w:rsidRPr="002D7D07">
        <w:rPr>
          <w:sz w:val="20"/>
          <w:szCs w:val="20"/>
          <w:vertAlign w:val="subscript"/>
        </w:rPr>
        <w:t>c</w:t>
      </w:r>
      <w:r w:rsidRPr="0002319C">
        <w:rPr>
          <w:sz w:val="20"/>
          <w:szCs w:val="20"/>
        </w:rPr>
        <w:t xml:space="preserve"> factors determined by paragraphs (f)(4) or (f)(5) of this section shall be prorated in accordance with the applicable formula as follows:</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1729740" cy="358140"/>
            <wp:effectExtent l="19050" t="0" r="3810" b="0"/>
            <wp:docPr id="18" name="Picture 18" descr="http://www.access.gpo.gov/ecfr/graphics/er13jn07.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access.gpo.gov/ecfr/graphics/er13jn07.005.gif"/>
                    <pic:cNvPicPr>
                      <a:picLocks noChangeAspect="1" noChangeArrowheads="1"/>
                    </pic:cNvPicPr>
                  </pic:nvPicPr>
                  <pic:blipFill>
                    <a:blip r:embed="rId70"/>
                    <a:srcRect/>
                    <a:stretch>
                      <a:fillRect/>
                    </a:stretch>
                  </pic:blipFill>
                  <pic:spPr bwMode="auto">
                    <a:xfrm>
                      <a:off x="0" y="0"/>
                      <a:ext cx="1729740" cy="35814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Where:</w:t>
      </w:r>
    </w:p>
    <w:p w:rsidR="008F184D" w:rsidRPr="0002319C" w:rsidRDefault="008F184D" w:rsidP="0002319C">
      <w:pPr>
        <w:pStyle w:val="NormalWeb"/>
        <w:rPr>
          <w:sz w:val="20"/>
          <w:szCs w:val="20"/>
        </w:rPr>
      </w:pPr>
      <w:r w:rsidRPr="0002319C">
        <w:rPr>
          <w:sz w:val="20"/>
          <w:szCs w:val="20"/>
        </w:rPr>
        <w:t>X</w:t>
      </w:r>
      <w:r w:rsidRPr="0002319C">
        <w:rPr>
          <w:sz w:val="20"/>
          <w:szCs w:val="20"/>
          <w:vertAlign w:val="subscript"/>
        </w:rPr>
        <w:t>i</w:t>
      </w:r>
      <w:r w:rsidRPr="0002319C">
        <w:rPr>
          <w:sz w:val="20"/>
          <w:szCs w:val="20"/>
        </w:rPr>
        <w:t>= Fraction of total heat input derived from each type of fuel (e.g. natural gas, bituminous coal, wood residue, etc.);</w:t>
      </w:r>
    </w:p>
    <w:p w:rsidR="008F184D" w:rsidRPr="0002319C" w:rsidRDefault="008F184D" w:rsidP="0002319C">
      <w:pPr>
        <w:pStyle w:val="NormalWeb"/>
        <w:rPr>
          <w:sz w:val="20"/>
          <w:szCs w:val="20"/>
        </w:rPr>
      </w:pPr>
      <w:r w:rsidRPr="0002319C">
        <w:rPr>
          <w:sz w:val="20"/>
          <w:szCs w:val="20"/>
        </w:rPr>
        <w:t>F</w:t>
      </w:r>
      <w:r w:rsidRPr="0002319C">
        <w:rPr>
          <w:sz w:val="20"/>
          <w:szCs w:val="20"/>
          <w:vertAlign w:val="subscript"/>
        </w:rPr>
        <w:t>i</w:t>
      </w:r>
      <w:r>
        <w:rPr>
          <w:sz w:val="20"/>
          <w:szCs w:val="20"/>
          <w:vertAlign w:val="subscript"/>
        </w:rPr>
        <w:t xml:space="preserve"> </w:t>
      </w:r>
      <w:r w:rsidRPr="0002319C">
        <w:rPr>
          <w:sz w:val="20"/>
          <w:szCs w:val="20"/>
        </w:rPr>
        <w:t>or (F</w:t>
      </w:r>
      <w:r w:rsidRPr="0002319C">
        <w:rPr>
          <w:sz w:val="20"/>
          <w:szCs w:val="20"/>
          <w:vertAlign w:val="subscript"/>
        </w:rPr>
        <w:t>c</w:t>
      </w:r>
      <w:r w:rsidRPr="0002319C">
        <w:rPr>
          <w:sz w:val="20"/>
          <w:szCs w:val="20"/>
        </w:rPr>
        <w:t>)</w:t>
      </w:r>
      <w:r w:rsidRPr="0002319C">
        <w:rPr>
          <w:sz w:val="20"/>
          <w:szCs w:val="20"/>
          <w:vertAlign w:val="subscript"/>
        </w:rPr>
        <w:t>i</w:t>
      </w:r>
      <w:r w:rsidRPr="0002319C">
        <w:rPr>
          <w:sz w:val="20"/>
          <w:szCs w:val="20"/>
        </w:rPr>
        <w:t>= Applicable F or F</w:t>
      </w:r>
      <w:r w:rsidRPr="0002319C">
        <w:rPr>
          <w:sz w:val="20"/>
          <w:szCs w:val="20"/>
          <w:vertAlign w:val="subscript"/>
        </w:rPr>
        <w:t>c</w:t>
      </w:r>
      <w:r>
        <w:rPr>
          <w:sz w:val="20"/>
          <w:szCs w:val="20"/>
          <w:vertAlign w:val="subscript"/>
        </w:rPr>
        <w:t xml:space="preserve"> </w:t>
      </w:r>
      <w:r w:rsidRPr="0002319C">
        <w:rPr>
          <w:sz w:val="20"/>
          <w:szCs w:val="20"/>
        </w:rPr>
        <w:t>factor for each fuel type determined in accordance with paragraphs (f)(4) and (f)(5) of this section; and</w:t>
      </w:r>
    </w:p>
    <w:p w:rsidR="008F184D" w:rsidRPr="0002319C" w:rsidRDefault="008F184D" w:rsidP="0002319C">
      <w:pPr>
        <w:pStyle w:val="NormalWeb"/>
        <w:rPr>
          <w:sz w:val="20"/>
          <w:szCs w:val="20"/>
        </w:rPr>
      </w:pPr>
      <w:r w:rsidRPr="0002319C">
        <w:rPr>
          <w:sz w:val="20"/>
          <w:szCs w:val="20"/>
        </w:rPr>
        <w:t>n = Number of fuels being burned in combination.</w:t>
      </w:r>
    </w:p>
    <w:p w:rsidR="008F184D" w:rsidRPr="0002319C" w:rsidRDefault="008F184D" w:rsidP="0002319C">
      <w:pPr>
        <w:pStyle w:val="NormalWeb"/>
        <w:rPr>
          <w:sz w:val="20"/>
          <w:szCs w:val="20"/>
        </w:rPr>
      </w:pPr>
      <w:r w:rsidRPr="0002319C">
        <w:rPr>
          <w:sz w:val="20"/>
          <w:szCs w:val="20"/>
        </w:rPr>
        <w:lastRenderedPageBreak/>
        <w:t>(g) Excess emission and monitoring system performance reports shall be submitted to the Administrator semiannually for each six-month period in the calendar year. All semiannual reports shall be postmarked by the 30th day following the end of each six-month period. Each excess emission and MSP report shall include the information required in §60.7(c). Periods of excess emissions and monitoring systems (MS) downtime that shall be reported are defined as follows:</w:t>
      </w:r>
    </w:p>
    <w:p w:rsidR="008F184D" w:rsidRPr="0002319C" w:rsidRDefault="008F184D" w:rsidP="0002319C">
      <w:pPr>
        <w:pStyle w:val="NormalWeb"/>
        <w:rPr>
          <w:sz w:val="20"/>
          <w:szCs w:val="20"/>
        </w:rPr>
      </w:pPr>
      <w:r w:rsidRPr="0002319C">
        <w:rPr>
          <w:sz w:val="20"/>
          <w:szCs w:val="20"/>
        </w:rPr>
        <w:t xml:space="preserve">(1) </w:t>
      </w:r>
      <w:r w:rsidRPr="0002319C">
        <w:rPr>
          <w:i/>
          <w:iCs/>
          <w:sz w:val="20"/>
          <w:szCs w:val="20"/>
        </w:rPr>
        <w:t xml:space="preserve">Opacity </w:t>
      </w:r>
      <w:r w:rsidRPr="0002319C">
        <w:rPr>
          <w:sz w:val="20"/>
          <w:szCs w:val="20"/>
        </w:rPr>
        <w:t>. Excess emissions are defined as any six-minute period during which the average opacity of emissions exceeds 20 percent opacity, except that one six-minute average per hour of up to 27 percent opacity need not be reported.</w:t>
      </w:r>
    </w:p>
    <w:p w:rsidR="008F184D" w:rsidRPr="0002319C" w:rsidRDefault="008F184D" w:rsidP="0002319C">
      <w:pPr>
        <w:pStyle w:val="NormalWeb"/>
        <w:rPr>
          <w:sz w:val="20"/>
          <w:szCs w:val="20"/>
        </w:rPr>
      </w:pPr>
      <w:r w:rsidRPr="0002319C">
        <w:rPr>
          <w:sz w:val="20"/>
          <w:szCs w:val="20"/>
        </w:rPr>
        <w:t>(i) For sources subject to the opacity standard of §60.42(b)(1), excess emissions are defined as any six-minute period during which the average opacity of emissions exceeds 35 percent opacity, except that one six-minute average per hour of up to 42 percent opacity need not be reported.</w:t>
      </w:r>
    </w:p>
    <w:p w:rsidR="008F184D" w:rsidRPr="0002319C" w:rsidRDefault="008F184D" w:rsidP="0002319C">
      <w:pPr>
        <w:pStyle w:val="NormalWeb"/>
        <w:rPr>
          <w:sz w:val="20"/>
          <w:szCs w:val="20"/>
        </w:rPr>
      </w:pPr>
      <w:r w:rsidRPr="0002319C">
        <w:rPr>
          <w:sz w:val="20"/>
          <w:szCs w:val="20"/>
        </w:rPr>
        <w:t>(ii) For sources subject to the opacity standard of §60.42(b)(2), excess emissions are defined as any six-minute period during which the average opacity of emissions exceeds 32 percent opacity, except that one six-minute average per hour of up to 39 percent opacity need not be reported.</w:t>
      </w:r>
    </w:p>
    <w:p w:rsidR="008F184D" w:rsidRPr="0002319C" w:rsidRDefault="008F184D" w:rsidP="0002319C">
      <w:pPr>
        <w:pStyle w:val="NormalWeb"/>
        <w:rPr>
          <w:sz w:val="20"/>
          <w:szCs w:val="20"/>
        </w:rPr>
      </w:pPr>
      <w:r w:rsidRPr="0002319C">
        <w:rPr>
          <w:sz w:val="20"/>
          <w:szCs w:val="20"/>
        </w:rPr>
        <w:t xml:space="preserve">(2) </w:t>
      </w:r>
      <w:r w:rsidRPr="0002319C">
        <w:rPr>
          <w:i/>
          <w:iCs/>
          <w:sz w:val="20"/>
          <w:szCs w:val="20"/>
        </w:rPr>
        <w:t xml:space="preserve">Sulfur dioxide. </w:t>
      </w:r>
      <w:r w:rsidRPr="0002319C">
        <w:rPr>
          <w:sz w:val="20"/>
          <w:szCs w:val="20"/>
        </w:rPr>
        <w:t>Excess emissions for affected facilities are defined as:</w:t>
      </w:r>
    </w:p>
    <w:p w:rsidR="008F184D" w:rsidRPr="0002319C" w:rsidRDefault="008F184D" w:rsidP="0002319C">
      <w:pPr>
        <w:pStyle w:val="NormalWeb"/>
        <w:rPr>
          <w:sz w:val="20"/>
          <w:szCs w:val="20"/>
        </w:rPr>
      </w:pPr>
      <w:r w:rsidRPr="0002319C">
        <w:rPr>
          <w:sz w:val="20"/>
          <w:szCs w:val="20"/>
        </w:rPr>
        <w:t>(i) For affected facilities electing not to comply with §60.43(d), any three-hour period during which the average emissions (arithmetic average of three contiguous one-hour periods) of SO</w:t>
      </w:r>
      <w:r w:rsidRPr="0002319C">
        <w:rPr>
          <w:sz w:val="20"/>
          <w:szCs w:val="20"/>
          <w:vertAlign w:val="subscript"/>
        </w:rPr>
        <w:t>2</w:t>
      </w:r>
      <w:r w:rsidRPr="0002319C">
        <w:rPr>
          <w:sz w:val="20"/>
          <w:szCs w:val="20"/>
        </w:rPr>
        <w:t>as measured by a CEMS exceed the applicable standard in §60.43; or</w:t>
      </w:r>
    </w:p>
    <w:p w:rsidR="008F184D" w:rsidRPr="0002319C" w:rsidRDefault="008F184D" w:rsidP="0002319C">
      <w:pPr>
        <w:pStyle w:val="NormalWeb"/>
        <w:rPr>
          <w:sz w:val="20"/>
          <w:szCs w:val="20"/>
        </w:rPr>
      </w:pPr>
      <w:r w:rsidRPr="0002319C">
        <w:rPr>
          <w:sz w:val="20"/>
          <w:szCs w:val="20"/>
        </w:rPr>
        <w:t>(ii) For affected facilities electing to comply with §60.43(d), any 30 operating day period during which the average emissions (arithmetic average of all one-hour periods during the 30 operating days) of SO</w:t>
      </w:r>
      <w:r w:rsidRPr="0002319C">
        <w:rPr>
          <w:sz w:val="20"/>
          <w:szCs w:val="20"/>
          <w:vertAlign w:val="subscript"/>
        </w:rPr>
        <w:t>2</w:t>
      </w:r>
      <w:r w:rsidRPr="0002319C">
        <w:rPr>
          <w:sz w:val="20"/>
          <w:szCs w:val="20"/>
        </w:rPr>
        <w:t>as measured by a CEMS exceed the applicable standard in §60.43. Facilities complying with the 30-day SO</w:t>
      </w:r>
      <w:r w:rsidRPr="0002319C">
        <w:rPr>
          <w:sz w:val="20"/>
          <w:szCs w:val="20"/>
          <w:vertAlign w:val="subscript"/>
        </w:rPr>
        <w:t>2</w:t>
      </w:r>
      <w:r w:rsidRPr="0002319C">
        <w:rPr>
          <w:sz w:val="20"/>
          <w:szCs w:val="20"/>
        </w:rPr>
        <w:t>standard shall use the most current associated SO</w:t>
      </w:r>
      <w:r w:rsidRPr="0002319C">
        <w:rPr>
          <w:sz w:val="20"/>
          <w:szCs w:val="20"/>
          <w:vertAlign w:val="subscript"/>
        </w:rPr>
        <w:t>2</w:t>
      </w:r>
      <w:r w:rsidRPr="0002319C">
        <w:rPr>
          <w:sz w:val="20"/>
          <w:szCs w:val="20"/>
        </w:rPr>
        <w:t>compliance and monitoring requirements in §§60.48Da and 60.49Da of subpart Da of this part or §§60.45b and 60.47b of subpart Db of this part, as applicable.</w:t>
      </w:r>
    </w:p>
    <w:p w:rsidR="008F184D" w:rsidRPr="0002319C" w:rsidRDefault="008F184D" w:rsidP="0002319C">
      <w:pPr>
        <w:pStyle w:val="NormalWeb"/>
        <w:rPr>
          <w:sz w:val="20"/>
          <w:szCs w:val="20"/>
        </w:rPr>
      </w:pPr>
      <w:r w:rsidRPr="0002319C">
        <w:rPr>
          <w:sz w:val="20"/>
          <w:szCs w:val="20"/>
        </w:rPr>
        <w:t xml:space="preserve">(3) </w:t>
      </w:r>
      <w:r w:rsidRPr="0002319C">
        <w:rPr>
          <w:i/>
          <w:iCs/>
          <w:sz w:val="20"/>
          <w:szCs w:val="20"/>
        </w:rPr>
        <w:t xml:space="preserve">Nitrogen oxides. </w:t>
      </w:r>
      <w:r w:rsidRPr="0002319C">
        <w:rPr>
          <w:sz w:val="20"/>
          <w:szCs w:val="20"/>
        </w:rPr>
        <w:t>Excess emissions for affected facilities using a CEMS for measuring NO</w:t>
      </w:r>
      <w:r w:rsidRPr="0002319C">
        <w:rPr>
          <w:sz w:val="20"/>
          <w:szCs w:val="20"/>
          <w:vertAlign w:val="subscript"/>
        </w:rPr>
        <w:t>X</w:t>
      </w:r>
      <w:r>
        <w:rPr>
          <w:sz w:val="20"/>
          <w:szCs w:val="20"/>
          <w:vertAlign w:val="subscript"/>
        </w:rPr>
        <w:t xml:space="preserve"> </w:t>
      </w:r>
      <w:r w:rsidRPr="0002319C">
        <w:rPr>
          <w:sz w:val="20"/>
          <w:szCs w:val="20"/>
        </w:rPr>
        <w:t>are defined as:</w:t>
      </w:r>
    </w:p>
    <w:p w:rsidR="008F184D" w:rsidRPr="0002319C" w:rsidRDefault="008F184D" w:rsidP="0002319C">
      <w:pPr>
        <w:pStyle w:val="NormalWeb"/>
        <w:rPr>
          <w:sz w:val="20"/>
          <w:szCs w:val="20"/>
        </w:rPr>
      </w:pPr>
      <w:r w:rsidRPr="0002319C">
        <w:rPr>
          <w:sz w:val="20"/>
          <w:szCs w:val="20"/>
        </w:rPr>
        <w:t>(i) For affected facilities electing not to comply with §60.44(e), any three-hour period during which the average emissions (arithmetic average of three contiguous one-hour periods) exceed the applicable standards in §60.44; or</w:t>
      </w:r>
    </w:p>
    <w:p w:rsidR="008F184D" w:rsidRPr="0002319C" w:rsidRDefault="008F184D" w:rsidP="0002319C">
      <w:pPr>
        <w:pStyle w:val="NormalWeb"/>
        <w:rPr>
          <w:sz w:val="20"/>
          <w:szCs w:val="20"/>
        </w:rPr>
      </w:pPr>
      <w:r w:rsidRPr="0002319C">
        <w:rPr>
          <w:sz w:val="20"/>
          <w:szCs w:val="20"/>
        </w:rPr>
        <w:t>(ii) For affected facilities electing to comply with §60.44(e), any 30 operating day period during which the average emissions (arithmetic average of all one-hour periods during the 30 operating days) of NO</w:t>
      </w:r>
      <w:r w:rsidRPr="0002319C">
        <w:rPr>
          <w:sz w:val="20"/>
          <w:szCs w:val="20"/>
          <w:vertAlign w:val="subscript"/>
        </w:rPr>
        <w:t>X</w:t>
      </w:r>
      <w:r>
        <w:rPr>
          <w:sz w:val="20"/>
          <w:szCs w:val="20"/>
          <w:vertAlign w:val="subscript"/>
        </w:rPr>
        <w:t xml:space="preserve"> </w:t>
      </w:r>
      <w:r w:rsidRPr="0002319C">
        <w:rPr>
          <w:sz w:val="20"/>
          <w:szCs w:val="20"/>
        </w:rPr>
        <w:t>as measured by a CEMS exceed the applicable standard in §60.44. Facilities complying with the 30-day NO</w:t>
      </w:r>
      <w:r w:rsidRPr="0002319C">
        <w:rPr>
          <w:sz w:val="20"/>
          <w:szCs w:val="20"/>
          <w:vertAlign w:val="subscript"/>
        </w:rPr>
        <w:t>X</w:t>
      </w:r>
      <w:r>
        <w:rPr>
          <w:sz w:val="20"/>
          <w:szCs w:val="20"/>
          <w:vertAlign w:val="subscript"/>
        </w:rPr>
        <w:t xml:space="preserve"> </w:t>
      </w:r>
      <w:r w:rsidRPr="0002319C">
        <w:rPr>
          <w:sz w:val="20"/>
          <w:szCs w:val="20"/>
        </w:rPr>
        <w:t>standard shall use the most current associated NO</w:t>
      </w:r>
      <w:r w:rsidRPr="0002319C">
        <w:rPr>
          <w:sz w:val="20"/>
          <w:szCs w:val="20"/>
          <w:vertAlign w:val="subscript"/>
        </w:rPr>
        <w:t>X</w:t>
      </w:r>
      <w:r>
        <w:rPr>
          <w:sz w:val="20"/>
          <w:szCs w:val="20"/>
          <w:vertAlign w:val="subscript"/>
        </w:rPr>
        <w:t xml:space="preserve"> </w:t>
      </w:r>
      <w:r w:rsidRPr="0002319C">
        <w:rPr>
          <w:sz w:val="20"/>
          <w:szCs w:val="20"/>
        </w:rPr>
        <w:t>compliance and monitoring requirements in §§60.48Da and 60.49Da of subpart Da of this part.</w:t>
      </w:r>
    </w:p>
    <w:p w:rsidR="008F184D" w:rsidRPr="0002319C" w:rsidRDefault="008F184D" w:rsidP="0002319C">
      <w:pPr>
        <w:pStyle w:val="NormalWeb"/>
        <w:rPr>
          <w:sz w:val="20"/>
          <w:szCs w:val="20"/>
        </w:rPr>
      </w:pPr>
      <w:r w:rsidRPr="0002319C">
        <w:rPr>
          <w:sz w:val="20"/>
          <w:szCs w:val="20"/>
        </w:rPr>
        <w:t xml:space="preserve">(4) </w:t>
      </w:r>
      <w:r w:rsidRPr="0002319C">
        <w:rPr>
          <w:i/>
          <w:iCs/>
          <w:sz w:val="20"/>
          <w:szCs w:val="20"/>
        </w:rPr>
        <w:t xml:space="preserve">Particulate matter. </w:t>
      </w:r>
      <w:r w:rsidRPr="0002319C">
        <w:rPr>
          <w:sz w:val="20"/>
          <w:szCs w:val="20"/>
        </w:rPr>
        <w:t>Excess emissions for affected facilities using a CEMS for measuring PM are defined as any boiler operating day period during which the average emissions (arithmetic average of all operating one-hour periods) exceed the applicable standards in §60.42. Affected facilities using PM CEMS must follow the most current applicable compliance and monitoring provisions in §§60.48Da and 60.49Da of subpart Da of this part.</w:t>
      </w:r>
    </w:p>
    <w:p w:rsidR="008F184D" w:rsidRPr="0002319C" w:rsidRDefault="008F184D" w:rsidP="0002319C">
      <w:pPr>
        <w:pStyle w:val="NormalWeb"/>
        <w:rPr>
          <w:sz w:val="20"/>
          <w:szCs w:val="20"/>
        </w:rPr>
      </w:pPr>
      <w:r w:rsidRPr="0002319C">
        <w:rPr>
          <w:sz w:val="20"/>
          <w:szCs w:val="20"/>
        </w:rPr>
        <w:t>(h) The owner or operator of an affected facility subject to the opacity limits in §60.42 that elects to monitor emissions according to the requirements in §60.45(b)(7) shall maintain records according to the requirements specified in paragraphs (h)(1) through (3) of this section, as applicable to the visible emissions monitoring method used.</w:t>
      </w:r>
    </w:p>
    <w:p w:rsidR="008F184D" w:rsidRPr="0002319C" w:rsidRDefault="008F184D" w:rsidP="0002319C">
      <w:pPr>
        <w:pStyle w:val="NormalWeb"/>
        <w:rPr>
          <w:sz w:val="20"/>
          <w:szCs w:val="20"/>
        </w:rPr>
      </w:pPr>
      <w:r w:rsidRPr="0002319C">
        <w:rPr>
          <w:sz w:val="20"/>
          <w:szCs w:val="20"/>
        </w:rPr>
        <w:t>(1) For each performance test conducted using Method 9 of appendix A–4 of this part, the owner or operator shall keep the records including the information specified in paragraphs (h)(1)(i) through (iii) of this section.</w:t>
      </w:r>
    </w:p>
    <w:p w:rsidR="008F184D" w:rsidRPr="0002319C" w:rsidRDefault="008F184D" w:rsidP="0002319C">
      <w:pPr>
        <w:pStyle w:val="NormalWeb"/>
        <w:rPr>
          <w:sz w:val="20"/>
          <w:szCs w:val="20"/>
        </w:rPr>
      </w:pPr>
      <w:r w:rsidRPr="0002319C">
        <w:rPr>
          <w:sz w:val="20"/>
          <w:szCs w:val="20"/>
        </w:rPr>
        <w:t>(i) Dates and time intervals of all opacity observation periods;</w:t>
      </w:r>
    </w:p>
    <w:p w:rsidR="008F184D" w:rsidRPr="0002319C" w:rsidRDefault="008F184D" w:rsidP="0002319C">
      <w:pPr>
        <w:pStyle w:val="NormalWeb"/>
        <w:rPr>
          <w:sz w:val="20"/>
          <w:szCs w:val="20"/>
        </w:rPr>
      </w:pPr>
      <w:r w:rsidRPr="0002319C">
        <w:rPr>
          <w:sz w:val="20"/>
          <w:szCs w:val="20"/>
        </w:rPr>
        <w:lastRenderedPageBreak/>
        <w:t>(ii) Name, affiliation, and copy of current visible emission reading certification for each visible emission observer participating in the performance test; and</w:t>
      </w:r>
    </w:p>
    <w:p w:rsidR="008F184D" w:rsidRPr="0002319C" w:rsidRDefault="008F184D" w:rsidP="0002319C">
      <w:pPr>
        <w:pStyle w:val="NormalWeb"/>
        <w:rPr>
          <w:sz w:val="20"/>
          <w:szCs w:val="20"/>
        </w:rPr>
      </w:pPr>
      <w:r w:rsidRPr="0002319C">
        <w:rPr>
          <w:sz w:val="20"/>
          <w:szCs w:val="20"/>
        </w:rPr>
        <w:t>(iii) Copies of all visible emission observer opacity field data sheets;</w:t>
      </w:r>
    </w:p>
    <w:p w:rsidR="008F184D" w:rsidRPr="0002319C" w:rsidRDefault="008F184D" w:rsidP="0002319C">
      <w:pPr>
        <w:pStyle w:val="NormalWeb"/>
        <w:rPr>
          <w:sz w:val="20"/>
          <w:szCs w:val="20"/>
        </w:rPr>
      </w:pPr>
      <w:r w:rsidRPr="0002319C">
        <w:rPr>
          <w:sz w:val="20"/>
          <w:szCs w:val="20"/>
        </w:rPr>
        <w:t>(2) For each performance test conducted using Method 22 of appendix A–4 of this part, the owner or operator shall keep the records including the information specified in paragraphs (h)(2)(i) through (iv) of this section.</w:t>
      </w:r>
    </w:p>
    <w:p w:rsidR="008F184D" w:rsidRPr="0002319C" w:rsidRDefault="008F184D" w:rsidP="0002319C">
      <w:pPr>
        <w:pStyle w:val="NormalWeb"/>
        <w:rPr>
          <w:sz w:val="20"/>
          <w:szCs w:val="20"/>
        </w:rPr>
      </w:pPr>
      <w:r w:rsidRPr="0002319C">
        <w:rPr>
          <w:sz w:val="20"/>
          <w:szCs w:val="20"/>
        </w:rPr>
        <w:t>(i) Dates and time intervals of all visible emissions observation periods;</w:t>
      </w:r>
    </w:p>
    <w:p w:rsidR="008F184D" w:rsidRPr="0002319C" w:rsidRDefault="008F184D" w:rsidP="0002319C">
      <w:pPr>
        <w:pStyle w:val="NormalWeb"/>
        <w:rPr>
          <w:sz w:val="20"/>
          <w:szCs w:val="20"/>
        </w:rPr>
      </w:pPr>
      <w:r w:rsidRPr="0002319C">
        <w:rPr>
          <w:sz w:val="20"/>
          <w:szCs w:val="20"/>
        </w:rPr>
        <w:t>(ii) Name and affiliation for each visible emission observer participating in the performance test;</w:t>
      </w:r>
    </w:p>
    <w:p w:rsidR="008F184D" w:rsidRPr="0002319C" w:rsidRDefault="008F184D" w:rsidP="0002319C">
      <w:pPr>
        <w:pStyle w:val="NormalWeb"/>
        <w:rPr>
          <w:sz w:val="20"/>
          <w:szCs w:val="20"/>
        </w:rPr>
      </w:pPr>
      <w:r w:rsidRPr="0002319C">
        <w:rPr>
          <w:sz w:val="20"/>
          <w:szCs w:val="20"/>
        </w:rPr>
        <w:t>(iii) Copies of all visible emission observer opacity field data sheets; and</w:t>
      </w:r>
    </w:p>
    <w:p w:rsidR="008F184D" w:rsidRPr="0002319C" w:rsidRDefault="008F184D" w:rsidP="0002319C">
      <w:pPr>
        <w:pStyle w:val="NormalWeb"/>
        <w:rPr>
          <w:sz w:val="20"/>
          <w:szCs w:val="20"/>
        </w:rPr>
      </w:pPr>
      <w:r w:rsidRPr="0002319C">
        <w:rPr>
          <w:sz w:val="20"/>
          <w:szCs w:val="20"/>
        </w:rPr>
        <w:t>(iv) Documentation of any adjustments made and the time the adjustments were completed to the affected facility operation by the owner or operator to demonstrate compliance with the applicable monitoring requirements.</w:t>
      </w:r>
    </w:p>
    <w:p w:rsidR="008F184D" w:rsidRPr="0002319C" w:rsidRDefault="008F184D" w:rsidP="0002319C">
      <w:pPr>
        <w:pStyle w:val="NormalWeb"/>
        <w:rPr>
          <w:sz w:val="20"/>
          <w:szCs w:val="20"/>
        </w:rPr>
      </w:pPr>
      <w:r w:rsidRPr="0002319C">
        <w:rPr>
          <w:sz w:val="20"/>
          <w:szCs w:val="20"/>
        </w:rPr>
        <w:t>(3) For each digital opacity compliance system, the owner or operator shall maintain records and submit reports according to the requirements specified in the site-specific monitoring plan approved by the Administrator.</w:t>
      </w:r>
    </w:p>
    <w:p w:rsidR="008F184D" w:rsidRPr="0002319C" w:rsidRDefault="008F184D" w:rsidP="0002319C">
      <w:pPr>
        <w:pStyle w:val="NormalWeb"/>
        <w:rPr>
          <w:sz w:val="20"/>
          <w:szCs w:val="20"/>
        </w:rPr>
      </w:pPr>
      <w:r w:rsidRPr="0002319C">
        <w:rPr>
          <w:sz w:val="20"/>
          <w:szCs w:val="20"/>
        </w:rPr>
        <w:t>[60 FR 65415, Dec. 19, 1995, as amended at 74 FR 5077, Jan. 28, 2009]</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60.46</w:t>
      </w:r>
      <w:r w:rsidR="00A4075D">
        <w:rPr>
          <w:rFonts w:ascii="Times New Roman" w:hAnsi="Times New Roman"/>
          <w:sz w:val="20"/>
          <w:szCs w:val="20"/>
        </w:rPr>
        <w:t xml:space="preserve">   </w:t>
      </w:r>
      <w:r w:rsidRPr="0002319C">
        <w:rPr>
          <w:rFonts w:ascii="Times New Roman" w:hAnsi="Times New Roman"/>
          <w:sz w:val="20"/>
          <w:szCs w:val="20"/>
        </w:rPr>
        <w:t>Test methods and procedures.</w:t>
      </w:r>
    </w:p>
    <w:p w:rsidR="008F184D" w:rsidRPr="0002319C" w:rsidRDefault="008F184D" w:rsidP="0002319C">
      <w:pPr>
        <w:pStyle w:val="NormalWeb"/>
        <w:rPr>
          <w:sz w:val="20"/>
          <w:szCs w:val="20"/>
        </w:rPr>
      </w:pPr>
      <w:r w:rsidRPr="0002319C">
        <w:rPr>
          <w:sz w:val="20"/>
          <w:szCs w:val="20"/>
        </w:rPr>
        <w:t>(a) In conducting the performance tests required in §60.8, and subsequent performance tests as requested by the EPA Administrator, the owner or operator shall use as reference methods and procedures the test methods in appendix A of this part or other methods and procedures as specified in this section, except as provided in §60.8(b). Acceptable alternative methods and procedures are given in paragraph (d) of this section.</w:t>
      </w:r>
    </w:p>
    <w:p w:rsidR="008F184D" w:rsidRPr="0002319C" w:rsidRDefault="008F184D" w:rsidP="0002319C">
      <w:pPr>
        <w:pStyle w:val="NormalWeb"/>
        <w:rPr>
          <w:sz w:val="20"/>
          <w:szCs w:val="20"/>
        </w:rPr>
      </w:pPr>
      <w:r w:rsidRPr="0002319C">
        <w:rPr>
          <w:sz w:val="20"/>
          <w:szCs w:val="20"/>
        </w:rPr>
        <w:t>(b) The owner or operator shall determine compliance with the PM, SO</w:t>
      </w:r>
      <w:r w:rsidRPr="0002319C">
        <w:rPr>
          <w:sz w:val="20"/>
          <w:szCs w:val="20"/>
          <w:vertAlign w:val="subscript"/>
        </w:rPr>
        <w:t>2</w:t>
      </w:r>
      <w:r w:rsidRPr="0002319C">
        <w:rPr>
          <w:sz w:val="20"/>
          <w:szCs w:val="20"/>
        </w:rPr>
        <w:t>, and NO</w:t>
      </w:r>
      <w:r w:rsidRPr="0002319C">
        <w:rPr>
          <w:sz w:val="20"/>
          <w:szCs w:val="20"/>
          <w:vertAlign w:val="subscript"/>
        </w:rPr>
        <w:t>X</w:t>
      </w:r>
      <w:r>
        <w:rPr>
          <w:sz w:val="20"/>
          <w:szCs w:val="20"/>
          <w:vertAlign w:val="subscript"/>
        </w:rPr>
        <w:t xml:space="preserve"> </w:t>
      </w:r>
      <w:r w:rsidRPr="0002319C">
        <w:rPr>
          <w:sz w:val="20"/>
          <w:szCs w:val="20"/>
        </w:rPr>
        <w:t>standards in §§60.42, 60.43, and 60.44 as follows:</w:t>
      </w:r>
    </w:p>
    <w:p w:rsidR="008F184D" w:rsidRPr="0002319C" w:rsidRDefault="008F184D" w:rsidP="0002319C">
      <w:pPr>
        <w:pStyle w:val="NormalWeb"/>
        <w:rPr>
          <w:sz w:val="20"/>
          <w:szCs w:val="20"/>
        </w:rPr>
      </w:pPr>
      <w:r w:rsidRPr="0002319C">
        <w:rPr>
          <w:sz w:val="20"/>
          <w:szCs w:val="20"/>
        </w:rPr>
        <w:t>(1) The emission rate (E) of PM, SO</w:t>
      </w:r>
      <w:r w:rsidRPr="0002319C">
        <w:rPr>
          <w:sz w:val="20"/>
          <w:szCs w:val="20"/>
          <w:vertAlign w:val="subscript"/>
        </w:rPr>
        <w:t>2</w:t>
      </w:r>
      <w:r w:rsidRPr="0002319C">
        <w:rPr>
          <w:sz w:val="20"/>
          <w:szCs w:val="20"/>
        </w:rPr>
        <w:t>, or NO</w:t>
      </w:r>
      <w:r w:rsidRPr="0002319C">
        <w:rPr>
          <w:sz w:val="20"/>
          <w:szCs w:val="20"/>
          <w:vertAlign w:val="subscript"/>
        </w:rPr>
        <w:t>X</w:t>
      </w:r>
      <w:r>
        <w:rPr>
          <w:sz w:val="20"/>
          <w:szCs w:val="20"/>
          <w:vertAlign w:val="subscript"/>
        </w:rPr>
        <w:t xml:space="preserve"> </w:t>
      </w:r>
      <w:r w:rsidRPr="0002319C">
        <w:rPr>
          <w:sz w:val="20"/>
          <w:szCs w:val="20"/>
        </w:rPr>
        <w:t>shall be computed for each run using the following equation:</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1287780" cy="441960"/>
            <wp:effectExtent l="19050" t="0" r="7620" b="0"/>
            <wp:docPr id="19" name="Picture 19" descr="http://www.access.gpo.gov/ecfr/graphics/er13jn07.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access.gpo.gov/ecfr/graphics/er13jn07.006.gif"/>
                    <pic:cNvPicPr>
                      <a:picLocks noChangeAspect="1" noChangeArrowheads="1"/>
                    </pic:cNvPicPr>
                  </pic:nvPicPr>
                  <pic:blipFill>
                    <a:blip r:embed="rId71"/>
                    <a:srcRect/>
                    <a:stretch>
                      <a:fillRect/>
                    </a:stretch>
                  </pic:blipFill>
                  <pic:spPr bwMode="auto">
                    <a:xfrm>
                      <a:off x="0" y="0"/>
                      <a:ext cx="1287780" cy="44196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Where:</w:t>
      </w:r>
    </w:p>
    <w:p w:rsidR="008F184D" w:rsidRPr="0002319C" w:rsidRDefault="008F184D" w:rsidP="0002319C">
      <w:pPr>
        <w:pStyle w:val="NormalWeb"/>
        <w:rPr>
          <w:sz w:val="20"/>
          <w:szCs w:val="20"/>
        </w:rPr>
      </w:pPr>
      <w:r w:rsidRPr="0002319C">
        <w:rPr>
          <w:sz w:val="20"/>
          <w:szCs w:val="20"/>
        </w:rPr>
        <w:t>E = Emission rate of pollutant, ng/J (1b/million Btu);</w:t>
      </w:r>
    </w:p>
    <w:p w:rsidR="008F184D" w:rsidRPr="0002319C" w:rsidRDefault="008F184D" w:rsidP="0002319C">
      <w:pPr>
        <w:pStyle w:val="NormalWeb"/>
        <w:rPr>
          <w:sz w:val="20"/>
          <w:szCs w:val="20"/>
        </w:rPr>
      </w:pPr>
      <w:r w:rsidRPr="0002319C">
        <w:rPr>
          <w:sz w:val="20"/>
          <w:szCs w:val="20"/>
        </w:rPr>
        <w:t>C = Concentration of pollutant, ng/dscm (1b/dscf);</w:t>
      </w:r>
    </w:p>
    <w:p w:rsidR="008F184D" w:rsidRPr="0002319C" w:rsidRDefault="008F184D" w:rsidP="0002319C">
      <w:pPr>
        <w:pStyle w:val="NormalWeb"/>
        <w:rPr>
          <w:sz w:val="20"/>
          <w:szCs w:val="20"/>
        </w:rPr>
      </w:pPr>
      <w:r w:rsidRPr="0002319C">
        <w:rPr>
          <w:sz w:val="20"/>
          <w:szCs w:val="20"/>
        </w:rPr>
        <w:t>%O</w:t>
      </w:r>
      <w:r w:rsidRPr="0002319C">
        <w:rPr>
          <w:sz w:val="20"/>
          <w:szCs w:val="20"/>
          <w:vertAlign w:val="subscript"/>
        </w:rPr>
        <w:t>2</w:t>
      </w:r>
      <w:r w:rsidRPr="0002319C">
        <w:rPr>
          <w:sz w:val="20"/>
          <w:szCs w:val="20"/>
        </w:rPr>
        <w:t>= O</w:t>
      </w:r>
      <w:r w:rsidRPr="0002319C">
        <w:rPr>
          <w:sz w:val="20"/>
          <w:szCs w:val="20"/>
          <w:vertAlign w:val="subscript"/>
        </w:rPr>
        <w:t>2</w:t>
      </w:r>
      <w:r w:rsidRPr="0002319C">
        <w:rPr>
          <w:sz w:val="20"/>
          <w:szCs w:val="20"/>
        </w:rPr>
        <w:t>concentration, percent dry basis; and</w:t>
      </w:r>
    </w:p>
    <w:p w:rsidR="008F184D" w:rsidRPr="0002319C" w:rsidRDefault="008F184D" w:rsidP="0002319C">
      <w:pPr>
        <w:pStyle w:val="NormalWeb"/>
        <w:rPr>
          <w:sz w:val="20"/>
          <w:szCs w:val="20"/>
        </w:rPr>
      </w:pPr>
      <w:r w:rsidRPr="0002319C">
        <w:rPr>
          <w:sz w:val="20"/>
          <w:szCs w:val="20"/>
        </w:rPr>
        <w:t>F</w:t>
      </w:r>
      <w:r w:rsidRPr="0002319C">
        <w:rPr>
          <w:sz w:val="20"/>
          <w:szCs w:val="20"/>
          <w:vertAlign w:val="subscript"/>
        </w:rPr>
        <w:t>d</w:t>
      </w:r>
      <w:r w:rsidRPr="0002319C">
        <w:rPr>
          <w:sz w:val="20"/>
          <w:szCs w:val="20"/>
        </w:rPr>
        <w:t>= Factor as determined from Method 19 of appendix A of this part.</w:t>
      </w:r>
    </w:p>
    <w:p w:rsidR="008F184D" w:rsidRPr="0002319C" w:rsidRDefault="008F184D" w:rsidP="0002319C">
      <w:pPr>
        <w:pStyle w:val="NormalWeb"/>
        <w:rPr>
          <w:sz w:val="20"/>
          <w:szCs w:val="20"/>
        </w:rPr>
      </w:pPr>
      <w:r w:rsidRPr="0002319C">
        <w:rPr>
          <w:sz w:val="20"/>
          <w:szCs w:val="20"/>
        </w:rPr>
        <w:lastRenderedPageBreak/>
        <w:t>(2) Method 5 of appendix A of this part shall be used to determine the PM concentration (C) at affected facilities without wet flue-gas-desulfurization (FGD) systems and Method 5B of appendix A of this part shall be used to determine the PM concentration (C) after FGD systems.</w:t>
      </w:r>
    </w:p>
    <w:p w:rsidR="008F184D" w:rsidRPr="0002319C" w:rsidRDefault="008F184D" w:rsidP="0002319C">
      <w:pPr>
        <w:pStyle w:val="NormalWeb"/>
        <w:rPr>
          <w:sz w:val="20"/>
          <w:szCs w:val="20"/>
        </w:rPr>
      </w:pPr>
      <w:r w:rsidRPr="0002319C">
        <w:rPr>
          <w:sz w:val="20"/>
          <w:szCs w:val="20"/>
        </w:rPr>
        <w:t>(i) The sampling time and sample volume for each run shall be at least 60 minutes and 0.85 dscm (30 dscf). The probe and filter holder heating systems in the sampling train shall be set to provide an average gas temperature of 160±14 °C (320±25 °F).</w:t>
      </w:r>
    </w:p>
    <w:p w:rsidR="008F184D" w:rsidRPr="0002319C" w:rsidRDefault="008F184D" w:rsidP="0002319C">
      <w:pPr>
        <w:pStyle w:val="NormalWeb"/>
        <w:rPr>
          <w:sz w:val="20"/>
          <w:szCs w:val="20"/>
        </w:rPr>
      </w:pPr>
      <w:r w:rsidRPr="0002319C">
        <w:rPr>
          <w:sz w:val="20"/>
          <w:szCs w:val="20"/>
        </w:rPr>
        <w:t>(ii) The emission rate correction factor, integrated or grab sampling and analysis procedure of Method 3B of appendix A of this part shall be used to determine the O</w:t>
      </w:r>
      <w:r w:rsidRPr="0002319C">
        <w:rPr>
          <w:sz w:val="20"/>
          <w:szCs w:val="20"/>
          <w:vertAlign w:val="subscript"/>
        </w:rPr>
        <w:t>2</w:t>
      </w:r>
      <w:r w:rsidRPr="0002319C">
        <w:rPr>
          <w:sz w:val="20"/>
          <w:szCs w:val="20"/>
        </w:rPr>
        <w:t>concentration (%O</w:t>
      </w:r>
      <w:r w:rsidRPr="0002319C">
        <w:rPr>
          <w:sz w:val="20"/>
          <w:szCs w:val="20"/>
          <w:vertAlign w:val="subscript"/>
        </w:rPr>
        <w:t>2</w:t>
      </w:r>
      <w:r w:rsidRPr="0002319C">
        <w:rPr>
          <w:sz w:val="20"/>
          <w:szCs w:val="20"/>
        </w:rPr>
        <w:t>). The O</w:t>
      </w:r>
      <w:r w:rsidRPr="0002319C">
        <w:rPr>
          <w:sz w:val="20"/>
          <w:szCs w:val="20"/>
          <w:vertAlign w:val="subscript"/>
        </w:rPr>
        <w:t>2</w:t>
      </w:r>
      <w:r w:rsidRPr="0002319C">
        <w:rPr>
          <w:sz w:val="20"/>
          <w:szCs w:val="20"/>
        </w:rPr>
        <w:t>sample shall be obtained simultaneously with, and at the same traverse points as, the particulate sample. If the grab sampling procedure is used, the O</w:t>
      </w:r>
      <w:r w:rsidRPr="0002319C">
        <w:rPr>
          <w:sz w:val="20"/>
          <w:szCs w:val="20"/>
          <w:vertAlign w:val="subscript"/>
        </w:rPr>
        <w:t>2</w:t>
      </w:r>
      <w:r w:rsidRPr="0002319C">
        <w:rPr>
          <w:sz w:val="20"/>
          <w:szCs w:val="20"/>
        </w:rPr>
        <w:t>concentration for the run shall be the arithmetic mean of the sample O</w:t>
      </w:r>
      <w:r w:rsidRPr="0002319C">
        <w:rPr>
          <w:sz w:val="20"/>
          <w:szCs w:val="20"/>
          <w:vertAlign w:val="subscript"/>
        </w:rPr>
        <w:t>2</w:t>
      </w:r>
      <w:r w:rsidRPr="0002319C">
        <w:rPr>
          <w:sz w:val="20"/>
          <w:szCs w:val="20"/>
        </w:rPr>
        <w:t>concentrations at all traverse points.</w:t>
      </w:r>
    </w:p>
    <w:p w:rsidR="008F184D" w:rsidRPr="0002319C" w:rsidRDefault="008F184D" w:rsidP="0002319C">
      <w:pPr>
        <w:pStyle w:val="NormalWeb"/>
        <w:rPr>
          <w:sz w:val="20"/>
          <w:szCs w:val="20"/>
        </w:rPr>
      </w:pPr>
      <w:r w:rsidRPr="0002319C">
        <w:rPr>
          <w:sz w:val="20"/>
          <w:szCs w:val="20"/>
        </w:rPr>
        <w:t>(iii) If the particulate run has more than 12 traverse points, the O</w:t>
      </w:r>
      <w:r w:rsidRPr="0002319C">
        <w:rPr>
          <w:sz w:val="20"/>
          <w:szCs w:val="20"/>
          <w:vertAlign w:val="subscript"/>
        </w:rPr>
        <w:t>2</w:t>
      </w:r>
      <w:r w:rsidRPr="0002319C">
        <w:rPr>
          <w:sz w:val="20"/>
          <w:szCs w:val="20"/>
        </w:rPr>
        <w:t>traverse points may be reduced to 12 provided that Method 1 of appendix A of this part is used to locate the 12 O</w:t>
      </w:r>
      <w:r w:rsidRPr="0002319C">
        <w:rPr>
          <w:sz w:val="20"/>
          <w:szCs w:val="20"/>
          <w:vertAlign w:val="subscript"/>
        </w:rPr>
        <w:t>2</w:t>
      </w:r>
      <w:r w:rsidRPr="0002319C">
        <w:rPr>
          <w:sz w:val="20"/>
          <w:szCs w:val="20"/>
        </w:rPr>
        <w:t>traverse points.</w:t>
      </w:r>
    </w:p>
    <w:p w:rsidR="008F184D" w:rsidRPr="0002319C" w:rsidRDefault="008F184D" w:rsidP="0002319C">
      <w:pPr>
        <w:pStyle w:val="NormalWeb"/>
        <w:rPr>
          <w:sz w:val="20"/>
          <w:szCs w:val="20"/>
        </w:rPr>
      </w:pPr>
      <w:r w:rsidRPr="0002319C">
        <w:rPr>
          <w:sz w:val="20"/>
          <w:szCs w:val="20"/>
        </w:rPr>
        <w:t>(3) Method 9 of appendix A of this part and the procedures in §60.11 shall be used to determine opacity.</w:t>
      </w:r>
    </w:p>
    <w:p w:rsidR="008F184D" w:rsidRPr="0002319C" w:rsidRDefault="008F184D" w:rsidP="0002319C">
      <w:pPr>
        <w:pStyle w:val="NormalWeb"/>
        <w:rPr>
          <w:sz w:val="20"/>
          <w:szCs w:val="20"/>
        </w:rPr>
      </w:pPr>
      <w:r w:rsidRPr="0002319C">
        <w:rPr>
          <w:sz w:val="20"/>
          <w:szCs w:val="20"/>
        </w:rPr>
        <w:t>(4) Method 6 of appendix A of this part shall be used to determine the SO</w:t>
      </w:r>
      <w:r w:rsidRPr="0002319C">
        <w:rPr>
          <w:sz w:val="20"/>
          <w:szCs w:val="20"/>
          <w:vertAlign w:val="subscript"/>
        </w:rPr>
        <w:t>2</w:t>
      </w:r>
      <w:r w:rsidRPr="0002319C">
        <w:rPr>
          <w:sz w:val="20"/>
          <w:szCs w:val="20"/>
        </w:rPr>
        <w:t>concentration.</w:t>
      </w:r>
    </w:p>
    <w:p w:rsidR="008F184D" w:rsidRPr="0002319C" w:rsidRDefault="008F184D" w:rsidP="0002319C">
      <w:pPr>
        <w:pStyle w:val="NormalWeb"/>
        <w:rPr>
          <w:sz w:val="20"/>
          <w:szCs w:val="20"/>
        </w:rPr>
      </w:pPr>
      <w:r w:rsidRPr="0002319C">
        <w:rPr>
          <w:sz w:val="20"/>
          <w:szCs w:val="20"/>
        </w:rPr>
        <w:t>(i) The sampling site shall be the same as that selected for the particulate sample. The sampling location in the duct shall be at the centroid of the cross section or at a point no closer to the walls than 1 m (3.28 ft). The sampling time and sample volume for each sample run shall be at least 20 minutes and 0.020 dscm (0.71 dscf). Two samples shall be taken during a 1-hour period, with each sample taken within a 30-minute interval.</w:t>
      </w:r>
    </w:p>
    <w:p w:rsidR="008F184D" w:rsidRPr="0002319C" w:rsidRDefault="008F184D" w:rsidP="0002319C">
      <w:pPr>
        <w:pStyle w:val="NormalWeb"/>
        <w:rPr>
          <w:sz w:val="20"/>
          <w:szCs w:val="20"/>
        </w:rPr>
      </w:pPr>
      <w:r w:rsidRPr="0002319C">
        <w:rPr>
          <w:sz w:val="20"/>
          <w:szCs w:val="20"/>
        </w:rPr>
        <w:t>(ii) The emission rate correction factor, integrated sampling and analysis procedure of Method 3B of appendix A of this part shall be used to determine the O</w:t>
      </w:r>
      <w:r w:rsidRPr="0002319C">
        <w:rPr>
          <w:sz w:val="20"/>
          <w:szCs w:val="20"/>
          <w:vertAlign w:val="subscript"/>
        </w:rPr>
        <w:t>2</w:t>
      </w:r>
      <w:r w:rsidRPr="0002319C">
        <w:rPr>
          <w:sz w:val="20"/>
          <w:szCs w:val="20"/>
        </w:rPr>
        <w:t>concentration (%O</w:t>
      </w:r>
      <w:r w:rsidRPr="0002319C">
        <w:rPr>
          <w:sz w:val="20"/>
          <w:szCs w:val="20"/>
          <w:vertAlign w:val="subscript"/>
        </w:rPr>
        <w:t>2</w:t>
      </w:r>
      <w:r w:rsidRPr="0002319C">
        <w:rPr>
          <w:sz w:val="20"/>
          <w:szCs w:val="20"/>
        </w:rPr>
        <w:t>). The O</w:t>
      </w:r>
      <w:r w:rsidRPr="0002319C">
        <w:rPr>
          <w:sz w:val="20"/>
          <w:szCs w:val="20"/>
          <w:vertAlign w:val="subscript"/>
        </w:rPr>
        <w:t>2</w:t>
      </w:r>
      <w:r w:rsidRPr="0002319C">
        <w:rPr>
          <w:sz w:val="20"/>
          <w:szCs w:val="20"/>
        </w:rPr>
        <w:t>sample shall be taken simultaneously with, and at the same point as, the SO</w:t>
      </w:r>
      <w:r w:rsidRPr="0002319C">
        <w:rPr>
          <w:sz w:val="20"/>
          <w:szCs w:val="20"/>
          <w:vertAlign w:val="subscript"/>
        </w:rPr>
        <w:t>2</w:t>
      </w:r>
      <w:r w:rsidRPr="0002319C">
        <w:rPr>
          <w:sz w:val="20"/>
          <w:szCs w:val="20"/>
        </w:rPr>
        <w:t>sample. The SO</w:t>
      </w:r>
      <w:r w:rsidRPr="0002319C">
        <w:rPr>
          <w:sz w:val="20"/>
          <w:szCs w:val="20"/>
          <w:vertAlign w:val="subscript"/>
        </w:rPr>
        <w:t>2</w:t>
      </w:r>
      <w:r w:rsidRPr="0002319C">
        <w:rPr>
          <w:sz w:val="20"/>
          <w:szCs w:val="20"/>
        </w:rPr>
        <w:t>emission rate shall be computed for each pair of SO</w:t>
      </w:r>
      <w:r w:rsidRPr="0002319C">
        <w:rPr>
          <w:sz w:val="20"/>
          <w:szCs w:val="20"/>
          <w:vertAlign w:val="subscript"/>
        </w:rPr>
        <w:t>2</w:t>
      </w:r>
      <w:r w:rsidRPr="0002319C">
        <w:rPr>
          <w:sz w:val="20"/>
          <w:szCs w:val="20"/>
        </w:rPr>
        <w:t>and O</w:t>
      </w:r>
      <w:r w:rsidRPr="0002319C">
        <w:rPr>
          <w:sz w:val="20"/>
          <w:szCs w:val="20"/>
          <w:vertAlign w:val="subscript"/>
        </w:rPr>
        <w:t>2</w:t>
      </w:r>
      <w:r w:rsidRPr="0002319C">
        <w:rPr>
          <w:sz w:val="20"/>
          <w:szCs w:val="20"/>
        </w:rPr>
        <w:t>samples. The SO</w:t>
      </w:r>
      <w:r w:rsidRPr="0002319C">
        <w:rPr>
          <w:sz w:val="20"/>
          <w:szCs w:val="20"/>
          <w:vertAlign w:val="subscript"/>
        </w:rPr>
        <w:t>2</w:t>
      </w:r>
      <w:r w:rsidRPr="0002319C">
        <w:rPr>
          <w:sz w:val="20"/>
          <w:szCs w:val="20"/>
        </w:rPr>
        <w:t>emission rate (E) for each run shall be the arithmetic mean of the results of the two pairs of samples.</w:t>
      </w:r>
    </w:p>
    <w:p w:rsidR="008F184D" w:rsidRPr="0002319C" w:rsidRDefault="008F184D" w:rsidP="0002319C">
      <w:pPr>
        <w:pStyle w:val="NormalWeb"/>
        <w:rPr>
          <w:sz w:val="20"/>
          <w:szCs w:val="20"/>
        </w:rPr>
      </w:pPr>
      <w:r w:rsidRPr="0002319C">
        <w:rPr>
          <w:sz w:val="20"/>
          <w:szCs w:val="20"/>
        </w:rPr>
        <w:t>(5) Method 7 of appendix A of this part shall be used to determine the NO</w:t>
      </w:r>
      <w:r w:rsidRPr="0002319C">
        <w:rPr>
          <w:sz w:val="20"/>
          <w:szCs w:val="20"/>
          <w:vertAlign w:val="subscript"/>
        </w:rPr>
        <w:t>X</w:t>
      </w:r>
      <w:r>
        <w:rPr>
          <w:sz w:val="20"/>
          <w:szCs w:val="20"/>
          <w:vertAlign w:val="subscript"/>
        </w:rPr>
        <w:t xml:space="preserve"> </w:t>
      </w:r>
      <w:r w:rsidRPr="0002319C">
        <w:rPr>
          <w:sz w:val="20"/>
          <w:szCs w:val="20"/>
        </w:rPr>
        <w:t>concentration.</w:t>
      </w:r>
    </w:p>
    <w:p w:rsidR="008F184D" w:rsidRPr="0002319C" w:rsidRDefault="008F184D" w:rsidP="0002319C">
      <w:pPr>
        <w:pStyle w:val="NormalWeb"/>
        <w:rPr>
          <w:sz w:val="20"/>
          <w:szCs w:val="20"/>
        </w:rPr>
      </w:pPr>
      <w:r w:rsidRPr="0002319C">
        <w:rPr>
          <w:sz w:val="20"/>
          <w:szCs w:val="20"/>
        </w:rPr>
        <w:t>(i) The sampling site and location shall be the same as for the SO</w:t>
      </w:r>
      <w:r w:rsidRPr="0002319C">
        <w:rPr>
          <w:sz w:val="20"/>
          <w:szCs w:val="20"/>
          <w:vertAlign w:val="subscript"/>
        </w:rPr>
        <w:t>2</w:t>
      </w:r>
      <w:r w:rsidRPr="0002319C">
        <w:rPr>
          <w:sz w:val="20"/>
          <w:szCs w:val="20"/>
        </w:rPr>
        <w:t>sample. Each run shall consist of four grab samples, with each sample taken at about 15-minute intervals.</w:t>
      </w:r>
    </w:p>
    <w:p w:rsidR="008F184D" w:rsidRPr="0002319C" w:rsidRDefault="008F184D" w:rsidP="0002319C">
      <w:pPr>
        <w:pStyle w:val="NormalWeb"/>
        <w:rPr>
          <w:sz w:val="20"/>
          <w:szCs w:val="20"/>
        </w:rPr>
      </w:pPr>
      <w:r w:rsidRPr="0002319C">
        <w:rPr>
          <w:sz w:val="20"/>
          <w:szCs w:val="20"/>
        </w:rPr>
        <w:t>(ii) For each NO</w:t>
      </w:r>
      <w:r w:rsidRPr="0002319C">
        <w:rPr>
          <w:sz w:val="20"/>
          <w:szCs w:val="20"/>
          <w:vertAlign w:val="subscript"/>
        </w:rPr>
        <w:t>X</w:t>
      </w:r>
      <w:r w:rsidRPr="005E1947">
        <w:rPr>
          <w:sz w:val="20"/>
          <w:szCs w:val="20"/>
        </w:rPr>
        <w:t xml:space="preserve"> </w:t>
      </w:r>
      <w:r w:rsidRPr="0002319C">
        <w:rPr>
          <w:sz w:val="20"/>
          <w:szCs w:val="20"/>
        </w:rPr>
        <w:t>sample, the emission rate correction factor, grab sampling and analysis procedure of Method 3B of appendix A of this part shall be used to determine the O</w:t>
      </w:r>
      <w:r w:rsidRPr="0002319C">
        <w:rPr>
          <w:sz w:val="20"/>
          <w:szCs w:val="20"/>
          <w:vertAlign w:val="subscript"/>
        </w:rPr>
        <w:t>2</w:t>
      </w:r>
      <w:r w:rsidRPr="0002319C">
        <w:rPr>
          <w:sz w:val="20"/>
          <w:szCs w:val="20"/>
        </w:rPr>
        <w:t>concentration (%O</w:t>
      </w:r>
      <w:r w:rsidRPr="0002319C">
        <w:rPr>
          <w:sz w:val="20"/>
          <w:szCs w:val="20"/>
          <w:vertAlign w:val="subscript"/>
        </w:rPr>
        <w:t>2</w:t>
      </w:r>
      <w:r w:rsidRPr="0002319C">
        <w:rPr>
          <w:sz w:val="20"/>
          <w:szCs w:val="20"/>
        </w:rPr>
        <w:t>). The sample shall be taken simultaneously with, and at the same point as, the NO</w:t>
      </w:r>
      <w:r w:rsidRPr="0002319C">
        <w:rPr>
          <w:sz w:val="20"/>
          <w:szCs w:val="20"/>
          <w:vertAlign w:val="subscript"/>
        </w:rPr>
        <w:t>X</w:t>
      </w:r>
      <w:r>
        <w:rPr>
          <w:sz w:val="20"/>
          <w:szCs w:val="20"/>
          <w:vertAlign w:val="subscript"/>
        </w:rPr>
        <w:t xml:space="preserve"> </w:t>
      </w:r>
      <w:r w:rsidRPr="0002319C">
        <w:rPr>
          <w:sz w:val="20"/>
          <w:szCs w:val="20"/>
        </w:rPr>
        <w:t>sample.</w:t>
      </w:r>
    </w:p>
    <w:p w:rsidR="008F184D" w:rsidRPr="0002319C" w:rsidRDefault="008F184D" w:rsidP="0002319C">
      <w:pPr>
        <w:pStyle w:val="NormalWeb"/>
        <w:rPr>
          <w:sz w:val="20"/>
          <w:szCs w:val="20"/>
        </w:rPr>
      </w:pPr>
      <w:r w:rsidRPr="0002319C">
        <w:rPr>
          <w:sz w:val="20"/>
          <w:szCs w:val="20"/>
        </w:rPr>
        <w:t xml:space="preserve">(iii) The </w:t>
      </w:r>
      <w:r w:rsidRPr="005E1947">
        <w:rPr>
          <w:sz w:val="20"/>
          <w:szCs w:val="22"/>
        </w:rPr>
        <w:t>NO</w:t>
      </w:r>
      <w:r w:rsidRPr="005E1947">
        <w:rPr>
          <w:sz w:val="20"/>
          <w:szCs w:val="22"/>
          <w:vertAlign w:val="subscript"/>
        </w:rPr>
        <w:t>X</w:t>
      </w:r>
      <w:r>
        <w:rPr>
          <w:sz w:val="20"/>
          <w:szCs w:val="20"/>
        </w:rPr>
        <w:t xml:space="preserve"> </w:t>
      </w:r>
      <w:r w:rsidRPr="005E1947">
        <w:rPr>
          <w:sz w:val="20"/>
          <w:szCs w:val="20"/>
        </w:rPr>
        <w:t>emission</w:t>
      </w:r>
      <w:r w:rsidRPr="0002319C">
        <w:rPr>
          <w:sz w:val="20"/>
          <w:szCs w:val="20"/>
        </w:rPr>
        <w:t xml:space="preserve"> rate shall be computed for each pair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and</w:t>
      </w:r>
      <w:r w:rsidRPr="0002319C">
        <w:rPr>
          <w:sz w:val="20"/>
          <w:szCs w:val="20"/>
        </w:rPr>
        <w:t xml:space="preserve"> O</w:t>
      </w:r>
      <w:r w:rsidRPr="0002319C">
        <w:rPr>
          <w:sz w:val="20"/>
          <w:szCs w:val="20"/>
          <w:vertAlign w:val="subscript"/>
        </w:rPr>
        <w:t>2</w:t>
      </w:r>
      <w:r w:rsidRPr="0002319C">
        <w:rPr>
          <w:sz w:val="20"/>
          <w:szCs w:val="20"/>
        </w:rPr>
        <w:t xml:space="preserve">samples. The </w:t>
      </w:r>
      <w:r w:rsidRPr="005E1947">
        <w:rPr>
          <w:sz w:val="20"/>
          <w:szCs w:val="22"/>
        </w:rPr>
        <w:t>NO</w:t>
      </w:r>
      <w:r w:rsidRPr="005E1947">
        <w:rPr>
          <w:sz w:val="20"/>
          <w:szCs w:val="22"/>
          <w:vertAlign w:val="subscript"/>
        </w:rPr>
        <w:t>X</w:t>
      </w:r>
      <w:r>
        <w:rPr>
          <w:sz w:val="20"/>
          <w:szCs w:val="20"/>
        </w:rPr>
        <w:t xml:space="preserve"> </w:t>
      </w:r>
      <w:r w:rsidRPr="005E1947">
        <w:rPr>
          <w:sz w:val="20"/>
          <w:szCs w:val="20"/>
        </w:rPr>
        <w:t>emission</w:t>
      </w:r>
      <w:r w:rsidRPr="0002319C">
        <w:rPr>
          <w:sz w:val="20"/>
          <w:szCs w:val="20"/>
        </w:rPr>
        <w:t xml:space="preserve"> rate (E) for each run shall be the arithmetic mean of the results of the four pairs of samples.</w:t>
      </w:r>
    </w:p>
    <w:p w:rsidR="008F184D" w:rsidRPr="0002319C" w:rsidRDefault="008F184D" w:rsidP="0002319C">
      <w:pPr>
        <w:pStyle w:val="NormalWeb"/>
        <w:rPr>
          <w:sz w:val="20"/>
          <w:szCs w:val="20"/>
        </w:rPr>
      </w:pPr>
      <w:r w:rsidRPr="0002319C">
        <w:rPr>
          <w:sz w:val="20"/>
          <w:szCs w:val="20"/>
        </w:rPr>
        <w:t>(c) When combinations of fossil fuels or fossil fuel and wood residue are fired, the owner or operator (in order to compute the prorated standard as shown in §§60.43(b) and 60.44(b)) shall determine the percentage (w, x, y, or z) of the total heat input derived from each type of fuel as follows:</w:t>
      </w:r>
    </w:p>
    <w:p w:rsidR="008F184D" w:rsidRPr="0002319C" w:rsidRDefault="008F184D" w:rsidP="0002319C">
      <w:pPr>
        <w:pStyle w:val="NormalWeb"/>
        <w:rPr>
          <w:sz w:val="20"/>
          <w:szCs w:val="20"/>
        </w:rPr>
      </w:pPr>
      <w:r w:rsidRPr="0002319C">
        <w:rPr>
          <w:sz w:val="20"/>
          <w:szCs w:val="20"/>
        </w:rPr>
        <w:t>(1) The heat input rate of each fuel shall be determined by multiplying the gross calorific value of each fuel fired by the rate of each fuel burned.</w:t>
      </w:r>
    </w:p>
    <w:p w:rsidR="008F184D" w:rsidRPr="0002319C" w:rsidRDefault="008F184D" w:rsidP="0002319C">
      <w:pPr>
        <w:pStyle w:val="NormalWeb"/>
        <w:rPr>
          <w:sz w:val="20"/>
          <w:szCs w:val="20"/>
        </w:rPr>
      </w:pPr>
      <w:r w:rsidRPr="0002319C">
        <w:rPr>
          <w:sz w:val="20"/>
          <w:szCs w:val="20"/>
        </w:rPr>
        <w:lastRenderedPageBreak/>
        <w:t>(2) ASTM Methods D2015, or D5865 (solid fuels), D240 (liquid fuels), or D1826 (gaseous fuels) (all of these methods are incorporated by reference, see §60.17) shall be used to determine the gross calorific values of the fuels. The method used to determine the calorific value of wood residue must be approved by the Administrator.</w:t>
      </w:r>
    </w:p>
    <w:p w:rsidR="008F184D" w:rsidRPr="0002319C" w:rsidRDefault="008F184D" w:rsidP="0002319C">
      <w:pPr>
        <w:pStyle w:val="NormalWeb"/>
        <w:rPr>
          <w:sz w:val="20"/>
          <w:szCs w:val="20"/>
        </w:rPr>
      </w:pPr>
      <w:r w:rsidRPr="0002319C">
        <w:rPr>
          <w:sz w:val="20"/>
          <w:szCs w:val="20"/>
        </w:rPr>
        <w:t>(3) Suitable methods shall be used to determine the rate of each fuel burned during each test period, and a material balance over the steam generating system shall be used to confirm the rate.</w:t>
      </w:r>
    </w:p>
    <w:p w:rsidR="008F184D" w:rsidRPr="0002319C" w:rsidRDefault="008F184D" w:rsidP="0002319C">
      <w:pPr>
        <w:pStyle w:val="NormalWeb"/>
        <w:rPr>
          <w:sz w:val="20"/>
          <w:szCs w:val="20"/>
        </w:rPr>
      </w:pPr>
      <w:r w:rsidRPr="0002319C">
        <w:rPr>
          <w:sz w:val="20"/>
          <w:szCs w:val="20"/>
        </w:rPr>
        <w:t>(d) The owner or operator may use the following as alternatives to the reference methods and procedures in this section or in other sections as specified:</w:t>
      </w:r>
    </w:p>
    <w:p w:rsidR="008F184D" w:rsidRPr="0002319C" w:rsidRDefault="008F184D" w:rsidP="0002319C">
      <w:pPr>
        <w:pStyle w:val="NormalWeb"/>
        <w:rPr>
          <w:sz w:val="20"/>
          <w:szCs w:val="20"/>
        </w:rPr>
      </w:pPr>
      <w:r w:rsidRPr="0002319C">
        <w:rPr>
          <w:sz w:val="20"/>
          <w:szCs w:val="20"/>
        </w:rPr>
        <w:t>(1) The emission rate (E) of PM, SO</w:t>
      </w:r>
      <w:r w:rsidRPr="0002319C">
        <w:rPr>
          <w:sz w:val="20"/>
          <w:szCs w:val="20"/>
          <w:vertAlign w:val="subscript"/>
        </w:rPr>
        <w:t>2</w:t>
      </w:r>
      <w:r w:rsidRPr="0002319C">
        <w:rPr>
          <w:sz w:val="20"/>
          <w:szCs w:val="20"/>
        </w:rPr>
        <w:t xml:space="preserve">and </w:t>
      </w:r>
      <w:r w:rsidRPr="005E1947">
        <w:rPr>
          <w:sz w:val="20"/>
          <w:szCs w:val="22"/>
        </w:rPr>
        <w:t>NO</w:t>
      </w:r>
      <w:r w:rsidRPr="005E1947">
        <w:rPr>
          <w:sz w:val="20"/>
          <w:szCs w:val="22"/>
          <w:vertAlign w:val="subscript"/>
        </w:rPr>
        <w:t>X</w:t>
      </w:r>
      <w:r>
        <w:rPr>
          <w:sz w:val="20"/>
          <w:szCs w:val="20"/>
        </w:rPr>
        <w:t xml:space="preserve"> </w:t>
      </w:r>
      <w:r w:rsidRPr="005E1947">
        <w:rPr>
          <w:sz w:val="20"/>
          <w:szCs w:val="20"/>
        </w:rPr>
        <w:t>may</w:t>
      </w:r>
      <w:r w:rsidRPr="0002319C">
        <w:rPr>
          <w:sz w:val="20"/>
          <w:szCs w:val="20"/>
        </w:rPr>
        <w:t xml:space="preserve"> be determined by using the F</w:t>
      </w:r>
      <w:r w:rsidRPr="005E1947">
        <w:rPr>
          <w:sz w:val="20"/>
          <w:szCs w:val="20"/>
          <w:vertAlign w:val="subscript"/>
        </w:rPr>
        <w:t>c</w:t>
      </w:r>
      <w:r w:rsidRPr="0002319C">
        <w:rPr>
          <w:sz w:val="20"/>
          <w:szCs w:val="20"/>
        </w:rPr>
        <w:t xml:space="preserve"> factor, provided that the following procedure is used:</w:t>
      </w:r>
    </w:p>
    <w:p w:rsidR="008F184D" w:rsidRPr="0002319C" w:rsidRDefault="008F184D" w:rsidP="0002319C">
      <w:pPr>
        <w:pStyle w:val="NormalWeb"/>
        <w:rPr>
          <w:sz w:val="20"/>
          <w:szCs w:val="20"/>
        </w:rPr>
      </w:pPr>
      <w:r w:rsidRPr="0002319C">
        <w:rPr>
          <w:sz w:val="20"/>
          <w:szCs w:val="20"/>
        </w:rPr>
        <w:t>(i) The emission rate (E) shall be computed using the following equation:</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960120" cy="411480"/>
            <wp:effectExtent l="19050" t="0" r="0" b="0"/>
            <wp:docPr id="20" name="Picture 20" descr="http://www.access.gpo.gov/ecfr/graphics/er13jn07.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access.gpo.gov/ecfr/graphics/er13jn07.007.gif"/>
                    <pic:cNvPicPr>
                      <a:picLocks noChangeAspect="1" noChangeArrowheads="1"/>
                    </pic:cNvPicPr>
                  </pic:nvPicPr>
                  <pic:blipFill>
                    <a:blip r:embed="rId68"/>
                    <a:srcRect/>
                    <a:stretch>
                      <a:fillRect/>
                    </a:stretch>
                  </pic:blipFill>
                  <pic:spPr bwMode="auto">
                    <a:xfrm>
                      <a:off x="0" y="0"/>
                      <a:ext cx="960120" cy="41148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Where:</w:t>
      </w:r>
    </w:p>
    <w:p w:rsidR="008F184D" w:rsidRPr="0002319C" w:rsidRDefault="008F184D" w:rsidP="0002319C">
      <w:pPr>
        <w:pStyle w:val="NormalWeb"/>
        <w:rPr>
          <w:sz w:val="20"/>
          <w:szCs w:val="20"/>
        </w:rPr>
      </w:pPr>
      <w:r w:rsidRPr="0002319C">
        <w:rPr>
          <w:sz w:val="20"/>
          <w:szCs w:val="20"/>
        </w:rPr>
        <w:t>E = Emission rate of pollutant, ng/J (lb/MMBtu);</w:t>
      </w:r>
    </w:p>
    <w:p w:rsidR="008F184D" w:rsidRPr="0002319C" w:rsidRDefault="008F184D" w:rsidP="0002319C">
      <w:pPr>
        <w:pStyle w:val="NormalWeb"/>
        <w:rPr>
          <w:sz w:val="20"/>
          <w:szCs w:val="20"/>
        </w:rPr>
      </w:pPr>
      <w:r w:rsidRPr="0002319C">
        <w:rPr>
          <w:sz w:val="20"/>
          <w:szCs w:val="20"/>
        </w:rPr>
        <w:t>C = Concentration of pollutant, ng/dscm (lb/dscf);</w:t>
      </w:r>
    </w:p>
    <w:p w:rsidR="008F184D" w:rsidRPr="0002319C" w:rsidRDefault="008F184D" w:rsidP="0002319C">
      <w:pPr>
        <w:pStyle w:val="NormalWeb"/>
        <w:rPr>
          <w:sz w:val="20"/>
          <w:szCs w:val="20"/>
        </w:rPr>
      </w:pPr>
      <w:r w:rsidRPr="0002319C">
        <w:rPr>
          <w:sz w:val="20"/>
          <w:szCs w:val="20"/>
        </w:rPr>
        <w:t>%CO</w:t>
      </w:r>
      <w:r w:rsidRPr="0002319C">
        <w:rPr>
          <w:sz w:val="20"/>
          <w:szCs w:val="20"/>
          <w:vertAlign w:val="subscript"/>
        </w:rPr>
        <w:t>2</w:t>
      </w:r>
      <w:r w:rsidRPr="0002319C">
        <w:rPr>
          <w:sz w:val="20"/>
          <w:szCs w:val="20"/>
        </w:rPr>
        <w:t>= CO</w:t>
      </w:r>
      <w:r w:rsidRPr="0002319C">
        <w:rPr>
          <w:sz w:val="20"/>
          <w:szCs w:val="20"/>
          <w:vertAlign w:val="subscript"/>
        </w:rPr>
        <w:t>2</w:t>
      </w:r>
      <w:r w:rsidRPr="0002319C">
        <w:rPr>
          <w:sz w:val="20"/>
          <w:szCs w:val="20"/>
        </w:rPr>
        <w:t>concentration, percent dry basis; and</w:t>
      </w:r>
    </w:p>
    <w:p w:rsidR="008F184D" w:rsidRPr="0002319C" w:rsidRDefault="008F184D" w:rsidP="0002319C">
      <w:pPr>
        <w:pStyle w:val="NormalWeb"/>
        <w:rPr>
          <w:sz w:val="20"/>
          <w:szCs w:val="20"/>
        </w:rPr>
      </w:pPr>
      <w:r w:rsidRPr="0002319C">
        <w:rPr>
          <w:sz w:val="20"/>
          <w:szCs w:val="20"/>
        </w:rPr>
        <w:t>F</w:t>
      </w:r>
      <w:r w:rsidRPr="0002319C">
        <w:rPr>
          <w:sz w:val="20"/>
          <w:szCs w:val="20"/>
          <w:vertAlign w:val="subscript"/>
        </w:rPr>
        <w:t>c</w:t>
      </w:r>
      <w:r w:rsidRPr="0002319C">
        <w:rPr>
          <w:sz w:val="20"/>
          <w:szCs w:val="20"/>
        </w:rPr>
        <w:t>= Factor as determined in appropriate sections of Method 19 of appendix A of this part.</w:t>
      </w:r>
    </w:p>
    <w:p w:rsidR="008F184D" w:rsidRPr="0002319C" w:rsidRDefault="008F184D" w:rsidP="0002319C">
      <w:pPr>
        <w:pStyle w:val="NormalWeb"/>
        <w:rPr>
          <w:sz w:val="20"/>
          <w:szCs w:val="20"/>
        </w:rPr>
      </w:pPr>
      <w:r w:rsidRPr="0002319C">
        <w:rPr>
          <w:sz w:val="20"/>
          <w:szCs w:val="20"/>
        </w:rPr>
        <w:t>(ii) If and only if the average F</w:t>
      </w:r>
      <w:r w:rsidRPr="005E1947">
        <w:rPr>
          <w:sz w:val="20"/>
          <w:szCs w:val="20"/>
          <w:vertAlign w:val="subscript"/>
        </w:rPr>
        <w:t>c</w:t>
      </w:r>
      <w:r w:rsidRPr="0002319C">
        <w:rPr>
          <w:sz w:val="20"/>
          <w:szCs w:val="20"/>
        </w:rPr>
        <w:t xml:space="preserve"> factor in Method 19 of appendix A of this part is used to calculate E and either E is from 0.97 to 1.00 of the emission standard or the relative accuracy of a continuous emission monitoring system is from 17 to 20 percent, then three runs of Method 3B of appendix A of this part shall be used to determine the O</w:t>
      </w:r>
      <w:r w:rsidRPr="0002319C">
        <w:rPr>
          <w:sz w:val="20"/>
          <w:szCs w:val="20"/>
          <w:vertAlign w:val="subscript"/>
        </w:rPr>
        <w:t>2</w:t>
      </w:r>
      <w:r w:rsidRPr="0002319C">
        <w:rPr>
          <w:sz w:val="20"/>
          <w:szCs w:val="20"/>
        </w:rPr>
        <w:t>and CO</w:t>
      </w:r>
      <w:r w:rsidRPr="0002319C">
        <w:rPr>
          <w:sz w:val="20"/>
          <w:szCs w:val="20"/>
          <w:vertAlign w:val="subscript"/>
        </w:rPr>
        <w:t>2</w:t>
      </w:r>
      <w:r w:rsidRPr="0002319C">
        <w:rPr>
          <w:sz w:val="20"/>
          <w:szCs w:val="20"/>
        </w:rPr>
        <w:t>concentration according to the procedures in paragraph (b)(2)(ii), (4)(ii), or (5)(ii) of this section. Then if F</w:t>
      </w:r>
      <w:r w:rsidRPr="0002319C">
        <w:rPr>
          <w:sz w:val="20"/>
          <w:szCs w:val="20"/>
          <w:vertAlign w:val="subscript"/>
        </w:rPr>
        <w:t>o</w:t>
      </w:r>
      <w:r>
        <w:rPr>
          <w:sz w:val="20"/>
          <w:szCs w:val="20"/>
        </w:rPr>
        <w:t xml:space="preserve"> </w:t>
      </w:r>
      <w:r w:rsidRPr="0002319C">
        <w:rPr>
          <w:sz w:val="20"/>
          <w:szCs w:val="20"/>
        </w:rPr>
        <w:t xml:space="preserve">(average of three runs), as calculated from the equation in Method 3B of appendix A of this part, is more than ±3 percent than the average </w:t>
      </w:r>
      <w:r w:rsidRPr="005E1947">
        <w:rPr>
          <w:sz w:val="20"/>
          <w:szCs w:val="20"/>
        </w:rPr>
        <w:t>Fo</w:t>
      </w:r>
      <w:r>
        <w:rPr>
          <w:sz w:val="20"/>
          <w:szCs w:val="20"/>
        </w:rPr>
        <w:t xml:space="preserve"> </w:t>
      </w:r>
      <w:r w:rsidRPr="005E1947">
        <w:rPr>
          <w:sz w:val="20"/>
          <w:szCs w:val="20"/>
        </w:rPr>
        <w:t>value</w:t>
      </w:r>
      <w:r w:rsidRPr="0002319C">
        <w:rPr>
          <w:sz w:val="20"/>
          <w:szCs w:val="20"/>
        </w:rPr>
        <w:t xml:space="preserve">, as determined from the average values of </w:t>
      </w:r>
      <w:r w:rsidRPr="005E1947">
        <w:rPr>
          <w:sz w:val="20"/>
          <w:szCs w:val="20"/>
        </w:rPr>
        <w:t>F</w:t>
      </w:r>
      <w:r w:rsidRPr="005E1947">
        <w:rPr>
          <w:sz w:val="20"/>
          <w:szCs w:val="20"/>
          <w:vertAlign w:val="subscript"/>
        </w:rPr>
        <w:t>d</w:t>
      </w:r>
      <w:r>
        <w:rPr>
          <w:sz w:val="20"/>
          <w:szCs w:val="20"/>
        </w:rPr>
        <w:t xml:space="preserve"> </w:t>
      </w:r>
      <w:r w:rsidRPr="005E1947">
        <w:rPr>
          <w:sz w:val="20"/>
          <w:szCs w:val="20"/>
        </w:rPr>
        <w:t>and</w:t>
      </w:r>
      <w:r w:rsidRPr="0002319C">
        <w:rPr>
          <w:sz w:val="20"/>
          <w:szCs w:val="20"/>
        </w:rPr>
        <w:t xml:space="preserve"> </w:t>
      </w:r>
      <w:r w:rsidRPr="005E1947">
        <w:rPr>
          <w:sz w:val="20"/>
          <w:szCs w:val="20"/>
        </w:rPr>
        <w:t>F</w:t>
      </w:r>
      <w:r w:rsidRPr="005E1947">
        <w:rPr>
          <w:sz w:val="20"/>
          <w:szCs w:val="20"/>
          <w:vertAlign w:val="subscript"/>
        </w:rPr>
        <w:t>c</w:t>
      </w:r>
      <w:r>
        <w:rPr>
          <w:sz w:val="20"/>
          <w:szCs w:val="20"/>
        </w:rPr>
        <w:t xml:space="preserve"> </w:t>
      </w:r>
      <w:r w:rsidRPr="005E1947">
        <w:rPr>
          <w:sz w:val="20"/>
          <w:szCs w:val="20"/>
        </w:rPr>
        <w:t>in</w:t>
      </w:r>
      <w:r w:rsidRPr="0002319C">
        <w:rPr>
          <w:sz w:val="20"/>
          <w:szCs w:val="20"/>
        </w:rPr>
        <w:t xml:space="preserve"> Method 19 of appendix A of this part, </w:t>
      </w:r>
      <w:r w:rsidRPr="0002319C">
        <w:rPr>
          <w:i/>
          <w:iCs/>
          <w:sz w:val="20"/>
          <w:szCs w:val="20"/>
        </w:rPr>
        <w:t xml:space="preserve">i.e. </w:t>
      </w:r>
      <w:r w:rsidRPr="0002319C">
        <w:rPr>
          <w:sz w:val="20"/>
          <w:szCs w:val="20"/>
        </w:rPr>
        <w:t>, F</w:t>
      </w:r>
      <w:r w:rsidRPr="0002319C">
        <w:rPr>
          <w:sz w:val="20"/>
          <w:szCs w:val="20"/>
          <w:vertAlign w:val="subscript"/>
        </w:rPr>
        <w:t>oa</w:t>
      </w:r>
      <w:r>
        <w:rPr>
          <w:sz w:val="20"/>
          <w:szCs w:val="20"/>
        </w:rPr>
        <w:t xml:space="preserve"> </w:t>
      </w:r>
      <w:r w:rsidRPr="0002319C">
        <w:rPr>
          <w:sz w:val="20"/>
          <w:szCs w:val="20"/>
        </w:rPr>
        <w:t>= 0.209 (F</w:t>
      </w:r>
      <w:r w:rsidRPr="0002319C">
        <w:rPr>
          <w:sz w:val="20"/>
          <w:szCs w:val="20"/>
          <w:vertAlign w:val="subscript"/>
        </w:rPr>
        <w:t>da</w:t>
      </w:r>
      <w:r w:rsidRPr="0002319C">
        <w:rPr>
          <w:sz w:val="20"/>
          <w:szCs w:val="20"/>
        </w:rPr>
        <w:t>/F</w:t>
      </w:r>
      <w:r w:rsidRPr="0002319C">
        <w:rPr>
          <w:sz w:val="20"/>
          <w:szCs w:val="20"/>
          <w:vertAlign w:val="subscript"/>
        </w:rPr>
        <w:t>ca</w:t>
      </w:r>
      <w:r w:rsidRPr="0002319C">
        <w:rPr>
          <w:sz w:val="20"/>
          <w:szCs w:val="20"/>
        </w:rPr>
        <w:t>), then the following procedure shall be followed:</w:t>
      </w:r>
    </w:p>
    <w:p w:rsidR="008F184D" w:rsidRPr="0002319C" w:rsidRDefault="008F184D" w:rsidP="0002319C">
      <w:pPr>
        <w:pStyle w:val="NormalWeb"/>
        <w:rPr>
          <w:sz w:val="20"/>
          <w:szCs w:val="20"/>
        </w:rPr>
      </w:pPr>
      <w:r w:rsidRPr="0002319C">
        <w:rPr>
          <w:sz w:val="20"/>
          <w:szCs w:val="20"/>
        </w:rPr>
        <w:t xml:space="preserve">(A) When </w:t>
      </w:r>
      <w:r w:rsidRPr="005E1947">
        <w:rPr>
          <w:sz w:val="20"/>
          <w:szCs w:val="20"/>
        </w:rPr>
        <w:t>F</w:t>
      </w:r>
      <w:r w:rsidRPr="005E1947">
        <w:rPr>
          <w:sz w:val="20"/>
          <w:szCs w:val="20"/>
          <w:vertAlign w:val="subscript"/>
        </w:rPr>
        <w:t>o</w:t>
      </w:r>
      <w:r>
        <w:rPr>
          <w:sz w:val="20"/>
          <w:szCs w:val="20"/>
        </w:rPr>
        <w:t xml:space="preserve"> </w:t>
      </w:r>
      <w:r w:rsidRPr="005E1947">
        <w:rPr>
          <w:sz w:val="20"/>
          <w:szCs w:val="20"/>
        </w:rPr>
        <w:t>is</w:t>
      </w:r>
      <w:r w:rsidRPr="0002319C">
        <w:rPr>
          <w:sz w:val="20"/>
          <w:szCs w:val="20"/>
        </w:rPr>
        <w:t xml:space="preserve"> less than 0.97 F</w:t>
      </w:r>
      <w:r w:rsidRPr="0002319C">
        <w:rPr>
          <w:sz w:val="20"/>
          <w:szCs w:val="20"/>
          <w:vertAlign w:val="subscript"/>
        </w:rPr>
        <w:t>oa</w:t>
      </w:r>
      <w:r w:rsidRPr="0002319C">
        <w:rPr>
          <w:sz w:val="20"/>
          <w:szCs w:val="20"/>
        </w:rPr>
        <w:t>, then E shall be increased by that proportion under 0.97 F</w:t>
      </w:r>
      <w:r w:rsidRPr="0002319C">
        <w:rPr>
          <w:sz w:val="20"/>
          <w:szCs w:val="20"/>
          <w:vertAlign w:val="subscript"/>
        </w:rPr>
        <w:t>oa</w:t>
      </w:r>
      <w:r w:rsidRPr="0002319C">
        <w:rPr>
          <w:sz w:val="20"/>
          <w:szCs w:val="20"/>
        </w:rPr>
        <w:t xml:space="preserve">, </w:t>
      </w:r>
      <w:r w:rsidRPr="0002319C">
        <w:rPr>
          <w:i/>
          <w:iCs/>
          <w:sz w:val="20"/>
          <w:szCs w:val="20"/>
        </w:rPr>
        <w:t xml:space="preserve">e.g. </w:t>
      </w:r>
      <w:r w:rsidRPr="0002319C">
        <w:rPr>
          <w:sz w:val="20"/>
          <w:szCs w:val="20"/>
        </w:rPr>
        <w:t xml:space="preserve">, if </w:t>
      </w:r>
      <w:r w:rsidRPr="005E1947">
        <w:rPr>
          <w:sz w:val="20"/>
          <w:szCs w:val="20"/>
        </w:rPr>
        <w:t>Fo</w:t>
      </w:r>
      <w:r>
        <w:rPr>
          <w:sz w:val="20"/>
          <w:szCs w:val="20"/>
        </w:rPr>
        <w:t xml:space="preserve"> </w:t>
      </w:r>
      <w:r w:rsidRPr="005E1947">
        <w:rPr>
          <w:sz w:val="20"/>
          <w:szCs w:val="20"/>
        </w:rPr>
        <w:t>is</w:t>
      </w:r>
      <w:r w:rsidRPr="0002319C">
        <w:rPr>
          <w:sz w:val="20"/>
          <w:szCs w:val="20"/>
        </w:rPr>
        <w:t xml:space="preserve"> 0.95 F</w:t>
      </w:r>
      <w:r w:rsidRPr="0002319C">
        <w:rPr>
          <w:sz w:val="20"/>
          <w:szCs w:val="20"/>
          <w:vertAlign w:val="subscript"/>
        </w:rPr>
        <w:t>oa</w:t>
      </w:r>
      <w:r w:rsidRPr="0002319C">
        <w:rPr>
          <w:sz w:val="20"/>
          <w:szCs w:val="20"/>
        </w:rPr>
        <w:t>, E shall be increased by 2 percent. This recalculated value shall be used to determine compliance with the emission standard.</w:t>
      </w:r>
    </w:p>
    <w:p w:rsidR="008F184D" w:rsidRPr="0002319C" w:rsidRDefault="008F184D" w:rsidP="0002319C">
      <w:pPr>
        <w:pStyle w:val="NormalWeb"/>
        <w:rPr>
          <w:sz w:val="20"/>
          <w:szCs w:val="20"/>
        </w:rPr>
      </w:pPr>
      <w:r w:rsidRPr="0002319C">
        <w:rPr>
          <w:sz w:val="20"/>
          <w:szCs w:val="20"/>
        </w:rPr>
        <w:t xml:space="preserve">(B) When </w:t>
      </w:r>
      <w:r w:rsidRPr="005E1947">
        <w:rPr>
          <w:sz w:val="20"/>
          <w:szCs w:val="20"/>
        </w:rPr>
        <w:t>F</w:t>
      </w:r>
      <w:r w:rsidRPr="005E1947">
        <w:rPr>
          <w:sz w:val="20"/>
          <w:szCs w:val="20"/>
          <w:vertAlign w:val="subscript"/>
        </w:rPr>
        <w:t>o</w:t>
      </w:r>
      <w:r>
        <w:rPr>
          <w:sz w:val="20"/>
          <w:szCs w:val="20"/>
        </w:rPr>
        <w:t xml:space="preserve"> </w:t>
      </w:r>
      <w:r w:rsidRPr="005E1947">
        <w:rPr>
          <w:sz w:val="20"/>
          <w:szCs w:val="20"/>
        </w:rPr>
        <w:t>is</w:t>
      </w:r>
      <w:r w:rsidRPr="0002319C">
        <w:rPr>
          <w:sz w:val="20"/>
          <w:szCs w:val="20"/>
        </w:rPr>
        <w:t xml:space="preserve"> less than 0.97 </w:t>
      </w:r>
      <w:r w:rsidRPr="005E1947">
        <w:rPr>
          <w:sz w:val="20"/>
          <w:szCs w:val="20"/>
        </w:rPr>
        <w:t>F</w:t>
      </w:r>
      <w:r w:rsidRPr="005E1947">
        <w:rPr>
          <w:sz w:val="20"/>
          <w:szCs w:val="20"/>
          <w:vertAlign w:val="subscript"/>
        </w:rPr>
        <w:t>oa</w:t>
      </w:r>
      <w:r>
        <w:rPr>
          <w:sz w:val="20"/>
          <w:szCs w:val="20"/>
        </w:rPr>
        <w:t xml:space="preserve"> </w:t>
      </w:r>
      <w:r w:rsidRPr="005E1947">
        <w:rPr>
          <w:sz w:val="20"/>
          <w:szCs w:val="20"/>
        </w:rPr>
        <w:t>and</w:t>
      </w:r>
      <w:r w:rsidRPr="0002319C">
        <w:rPr>
          <w:sz w:val="20"/>
          <w:szCs w:val="20"/>
        </w:rPr>
        <w:t xml:space="preserve"> when the average difference (d) between the continuous monitor minus the reference methods is negative, then E shall be increased by that proportion under 0.97 F</w:t>
      </w:r>
      <w:r w:rsidRPr="0002319C">
        <w:rPr>
          <w:sz w:val="20"/>
          <w:szCs w:val="20"/>
          <w:vertAlign w:val="subscript"/>
        </w:rPr>
        <w:t>oa</w:t>
      </w:r>
      <w:r w:rsidRPr="0002319C">
        <w:rPr>
          <w:sz w:val="20"/>
          <w:szCs w:val="20"/>
        </w:rPr>
        <w:t xml:space="preserve">, </w:t>
      </w:r>
      <w:r w:rsidRPr="0002319C">
        <w:rPr>
          <w:i/>
          <w:iCs/>
          <w:sz w:val="20"/>
          <w:szCs w:val="20"/>
        </w:rPr>
        <w:t xml:space="preserve">e.g. </w:t>
      </w:r>
      <w:r w:rsidRPr="0002319C">
        <w:rPr>
          <w:sz w:val="20"/>
          <w:szCs w:val="20"/>
        </w:rPr>
        <w:t xml:space="preserve">, if </w:t>
      </w:r>
      <w:r w:rsidRPr="005E1947">
        <w:rPr>
          <w:sz w:val="20"/>
          <w:szCs w:val="20"/>
        </w:rPr>
        <w:t>F</w:t>
      </w:r>
      <w:r w:rsidRPr="005E1947">
        <w:rPr>
          <w:sz w:val="20"/>
          <w:szCs w:val="20"/>
          <w:vertAlign w:val="subscript"/>
        </w:rPr>
        <w:t>o</w:t>
      </w:r>
      <w:r>
        <w:rPr>
          <w:sz w:val="20"/>
          <w:szCs w:val="20"/>
        </w:rPr>
        <w:t xml:space="preserve"> </w:t>
      </w:r>
      <w:r w:rsidRPr="005E1947">
        <w:rPr>
          <w:sz w:val="20"/>
          <w:szCs w:val="20"/>
        </w:rPr>
        <w:t>is</w:t>
      </w:r>
      <w:r w:rsidRPr="0002319C">
        <w:rPr>
          <w:sz w:val="20"/>
          <w:szCs w:val="20"/>
        </w:rPr>
        <w:t xml:space="preserve"> 0.95 F</w:t>
      </w:r>
      <w:r w:rsidRPr="0002319C">
        <w:rPr>
          <w:sz w:val="20"/>
          <w:szCs w:val="20"/>
          <w:vertAlign w:val="subscript"/>
        </w:rPr>
        <w:t>oa</w:t>
      </w:r>
      <w:r w:rsidRPr="0002319C">
        <w:rPr>
          <w:sz w:val="20"/>
          <w:szCs w:val="20"/>
        </w:rPr>
        <w:t>, E shall be increased by 2 percent. This recalculated value shall be used to determine compliance with the relative accuracy specification.</w:t>
      </w:r>
    </w:p>
    <w:p w:rsidR="008F184D" w:rsidRPr="0002319C" w:rsidRDefault="008F184D" w:rsidP="0002319C">
      <w:pPr>
        <w:pStyle w:val="NormalWeb"/>
        <w:rPr>
          <w:sz w:val="20"/>
          <w:szCs w:val="20"/>
        </w:rPr>
      </w:pPr>
      <w:r w:rsidRPr="0002319C">
        <w:rPr>
          <w:sz w:val="20"/>
          <w:szCs w:val="20"/>
        </w:rPr>
        <w:t xml:space="preserve">(C) When </w:t>
      </w:r>
      <w:r w:rsidRPr="005E1947">
        <w:rPr>
          <w:sz w:val="20"/>
          <w:szCs w:val="20"/>
        </w:rPr>
        <w:t>F</w:t>
      </w:r>
      <w:r w:rsidRPr="005E1947">
        <w:rPr>
          <w:sz w:val="20"/>
          <w:szCs w:val="20"/>
          <w:vertAlign w:val="subscript"/>
        </w:rPr>
        <w:t>o</w:t>
      </w:r>
      <w:r>
        <w:rPr>
          <w:sz w:val="20"/>
          <w:szCs w:val="20"/>
        </w:rPr>
        <w:t xml:space="preserve"> </w:t>
      </w:r>
      <w:r w:rsidRPr="005E1947">
        <w:rPr>
          <w:sz w:val="20"/>
          <w:szCs w:val="20"/>
        </w:rPr>
        <w:t>is</w:t>
      </w:r>
      <w:r w:rsidRPr="0002319C">
        <w:rPr>
          <w:sz w:val="20"/>
          <w:szCs w:val="20"/>
        </w:rPr>
        <w:t xml:space="preserve"> greater than 1.03 </w:t>
      </w:r>
      <w:r w:rsidRPr="005E1947">
        <w:rPr>
          <w:sz w:val="20"/>
          <w:szCs w:val="20"/>
        </w:rPr>
        <w:t>F</w:t>
      </w:r>
      <w:r w:rsidRPr="005E1947">
        <w:rPr>
          <w:sz w:val="20"/>
          <w:szCs w:val="20"/>
          <w:vertAlign w:val="subscript"/>
        </w:rPr>
        <w:t>oa</w:t>
      </w:r>
      <w:r>
        <w:rPr>
          <w:sz w:val="20"/>
          <w:szCs w:val="20"/>
        </w:rPr>
        <w:t xml:space="preserve"> </w:t>
      </w:r>
      <w:r w:rsidRPr="005E1947">
        <w:rPr>
          <w:sz w:val="20"/>
          <w:szCs w:val="20"/>
        </w:rPr>
        <w:t>and</w:t>
      </w:r>
      <w:r w:rsidRPr="0002319C">
        <w:rPr>
          <w:sz w:val="20"/>
          <w:szCs w:val="20"/>
        </w:rPr>
        <w:t xml:space="preserve"> when the average difference d is positive, then E shall be decreased by that proportion over 1.03 F</w:t>
      </w:r>
      <w:r w:rsidRPr="0002319C">
        <w:rPr>
          <w:sz w:val="20"/>
          <w:szCs w:val="20"/>
          <w:vertAlign w:val="subscript"/>
        </w:rPr>
        <w:t>oa</w:t>
      </w:r>
      <w:r w:rsidRPr="0002319C">
        <w:rPr>
          <w:sz w:val="20"/>
          <w:szCs w:val="20"/>
        </w:rPr>
        <w:t xml:space="preserve">, </w:t>
      </w:r>
      <w:r w:rsidRPr="0002319C">
        <w:rPr>
          <w:i/>
          <w:iCs/>
          <w:sz w:val="20"/>
          <w:szCs w:val="20"/>
        </w:rPr>
        <w:t xml:space="preserve">e.g. </w:t>
      </w:r>
      <w:r w:rsidRPr="0002319C">
        <w:rPr>
          <w:sz w:val="20"/>
          <w:szCs w:val="20"/>
        </w:rPr>
        <w:t xml:space="preserve">, if </w:t>
      </w:r>
      <w:r w:rsidRPr="005E1947">
        <w:rPr>
          <w:sz w:val="20"/>
          <w:szCs w:val="20"/>
        </w:rPr>
        <w:t>F</w:t>
      </w:r>
      <w:r w:rsidRPr="005E1947">
        <w:rPr>
          <w:sz w:val="20"/>
          <w:szCs w:val="20"/>
          <w:vertAlign w:val="subscript"/>
        </w:rPr>
        <w:t>o</w:t>
      </w:r>
      <w:r>
        <w:rPr>
          <w:sz w:val="20"/>
          <w:szCs w:val="20"/>
        </w:rPr>
        <w:t xml:space="preserve"> </w:t>
      </w:r>
      <w:r w:rsidRPr="005E1947">
        <w:rPr>
          <w:sz w:val="20"/>
          <w:szCs w:val="20"/>
        </w:rPr>
        <w:t>is</w:t>
      </w:r>
      <w:r w:rsidRPr="0002319C">
        <w:rPr>
          <w:sz w:val="20"/>
          <w:szCs w:val="20"/>
        </w:rPr>
        <w:t xml:space="preserve"> 1.05 F</w:t>
      </w:r>
      <w:r w:rsidRPr="0002319C">
        <w:rPr>
          <w:sz w:val="20"/>
          <w:szCs w:val="20"/>
          <w:vertAlign w:val="subscript"/>
        </w:rPr>
        <w:t>oa</w:t>
      </w:r>
      <w:r w:rsidRPr="0002319C">
        <w:rPr>
          <w:sz w:val="20"/>
          <w:szCs w:val="20"/>
        </w:rPr>
        <w:t>, E shall be decreased by 2 percent. This recalculated value shall be used to determine compliance with the relative accuracy specification.</w:t>
      </w:r>
    </w:p>
    <w:p w:rsidR="008F184D" w:rsidRPr="0002319C" w:rsidRDefault="008F184D" w:rsidP="0002319C">
      <w:pPr>
        <w:pStyle w:val="NormalWeb"/>
        <w:rPr>
          <w:sz w:val="20"/>
          <w:szCs w:val="20"/>
        </w:rPr>
      </w:pPr>
      <w:r w:rsidRPr="0002319C">
        <w:rPr>
          <w:sz w:val="20"/>
          <w:szCs w:val="20"/>
        </w:rPr>
        <w:t xml:space="preserve">(2) For Method 5 or 5B of appendix A–3 of this part, Method 17 of appendix A–6 of this part may be used at facilities with or without wet FGD systems if the stack gas temperature at the sampling location does not exceed an average temperature of 160 °C (320 °F). The procedures of sections 8.1 and 11.1 of Method 5B of appendix A–3 of this part may be used with </w:t>
      </w:r>
      <w:r w:rsidRPr="0002319C">
        <w:rPr>
          <w:sz w:val="20"/>
          <w:szCs w:val="20"/>
        </w:rPr>
        <w:lastRenderedPageBreak/>
        <w:t>Method 17 of appendix A–6 of this part only if it is used after wet FGD systems. Method 17 of appendix A–6 of this part shall not be used after wet FGD systems if the effluent gas is saturated or laden with water droplets.</w:t>
      </w:r>
    </w:p>
    <w:p w:rsidR="008F184D" w:rsidRPr="0002319C" w:rsidRDefault="008F184D" w:rsidP="0002319C">
      <w:pPr>
        <w:pStyle w:val="NormalWeb"/>
        <w:rPr>
          <w:sz w:val="20"/>
          <w:szCs w:val="20"/>
        </w:rPr>
      </w:pPr>
      <w:r w:rsidRPr="0002319C">
        <w:rPr>
          <w:sz w:val="20"/>
          <w:szCs w:val="20"/>
        </w:rPr>
        <w:t>(3) Particulate matter and SO</w:t>
      </w:r>
      <w:r w:rsidRPr="0002319C">
        <w:rPr>
          <w:sz w:val="20"/>
          <w:szCs w:val="20"/>
          <w:vertAlign w:val="subscript"/>
        </w:rPr>
        <w:t>2</w:t>
      </w:r>
      <w:r w:rsidRPr="0002319C">
        <w:rPr>
          <w:sz w:val="20"/>
          <w:szCs w:val="20"/>
        </w:rPr>
        <w:t>may be determined simultaneously with the Method 5 of appendix A of this part train provided that the following changes are made:</w:t>
      </w:r>
    </w:p>
    <w:p w:rsidR="008F184D" w:rsidRPr="0002319C" w:rsidRDefault="008F184D" w:rsidP="0002319C">
      <w:pPr>
        <w:pStyle w:val="NormalWeb"/>
        <w:rPr>
          <w:sz w:val="20"/>
          <w:szCs w:val="20"/>
        </w:rPr>
      </w:pPr>
      <w:r w:rsidRPr="0002319C">
        <w:rPr>
          <w:sz w:val="20"/>
          <w:szCs w:val="20"/>
        </w:rPr>
        <w:t>(i) The filter and impinger apparatus in sections 2.1.5 and 2.1.6 of Method 8 of appendix A of this part is used in place of the condenser (section 2.1.7) of Method 5 of appendix A of this part.</w:t>
      </w:r>
    </w:p>
    <w:p w:rsidR="008F184D" w:rsidRPr="0002319C" w:rsidRDefault="008F184D" w:rsidP="0002319C">
      <w:pPr>
        <w:pStyle w:val="NormalWeb"/>
        <w:rPr>
          <w:sz w:val="20"/>
          <w:szCs w:val="20"/>
        </w:rPr>
      </w:pPr>
      <w:r w:rsidRPr="0002319C">
        <w:rPr>
          <w:sz w:val="20"/>
          <w:szCs w:val="20"/>
        </w:rPr>
        <w:t>(ii) All applicable procedures in Method 8 of appendix A of this part for the determination of SO</w:t>
      </w:r>
      <w:r w:rsidRPr="0002319C">
        <w:rPr>
          <w:sz w:val="20"/>
          <w:szCs w:val="20"/>
          <w:vertAlign w:val="subscript"/>
        </w:rPr>
        <w:t>2</w:t>
      </w:r>
      <w:r w:rsidRPr="0002319C">
        <w:rPr>
          <w:sz w:val="20"/>
          <w:szCs w:val="20"/>
        </w:rPr>
        <w:t>(including moisture) are used:</w:t>
      </w:r>
    </w:p>
    <w:p w:rsidR="008F184D" w:rsidRPr="0002319C" w:rsidRDefault="008F184D" w:rsidP="0002319C">
      <w:pPr>
        <w:pStyle w:val="NormalWeb"/>
        <w:rPr>
          <w:sz w:val="20"/>
          <w:szCs w:val="20"/>
        </w:rPr>
      </w:pPr>
      <w:r w:rsidRPr="0002319C">
        <w:rPr>
          <w:sz w:val="20"/>
          <w:szCs w:val="20"/>
        </w:rPr>
        <w:t>(4) For Method 6 of appendix A of this part, Method 6C of appendix A of this part may be used. Method 6A of appendix A of this part may also be used whenever Methods 6 and 3B of appendix A of this part data are specified to determine the SO</w:t>
      </w:r>
      <w:r w:rsidRPr="0002319C">
        <w:rPr>
          <w:sz w:val="20"/>
          <w:szCs w:val="20"/>
          <w:vertAlign w:val="subscript"/>
        </w:rPr>
        <w:t>2</w:t>
      </w:r>
      <w:r w:rsidRPr="0002319C">
        <w:rPr>
          <w:sz w:val="20"/>
          <w:szCs w:val="20"/>
        </w:rPr>
        <w:t>emission rate, under the conditions in paragraph (d)(1) of this section.</w:t>
      </w:r>
    </w:p>
    <w:p w:rsidR="008F184D" w:rsidRPr="0002319C" w:rsidRDefault="008F184D" w:rsidP="0002319C">
      <w:pPr>
        <w:pStyle w:val="NormalWeb"/>
        <w:rPr>
          <w:sz w:val="20"/>
          <w:szCs w:val="20"/>
        </w:rPr>
      </w:pPr>
      <w:r w:rsidRPr="0002319C">
        <w:rPr>
          <w:sz w:val="20"/>
          <w:szCs w:val="20"/>
        </w:rPr>
        <w:t>(5) For Method 7 of appendix A of this part, Method 7A, 7C, 7D, or 7E of appendix A of this part may be used. If Method 7C, 7D, or 7E of appendix A of this part is used, the sampling time for each run shall be at least 1 hour and the integrated sampling approach shall be used to determine the O</w:t>
      </w:r>
      <w:r w:rsidRPr="0002319C">
        <w:rPr>
          <w:sz w:val="20"/>
          <w:szCs w:val="20"/>
          <w:vertAlign w:val="subscript"/>
        </w:rPr>
        <w:t>2</w:t>
      </w:r>
      <w:r w:rsidRPr="0002319C">
        <w:rPr>
          <w:sz w:val="20"/>
          <w:szCs w:val="20"/>
        </w:rPr>
        <w:t>concentration (%O</w:t>
      </w:r>
      <w:r w:rsidRPr="0002319C">
        <w:rPr>
          <w:sz w:val="20"/>
          <w:szCs w:val="20"/>
          <w:vertAlign w:val="subscript"/>
        </w:rPr>
        <w:t>2</w:t>
      </w:r>
      <w:r w:rsidRPr="0002319C">
        <w:rPr>
          <w:sz w:val="20"/>
          <w:szCs w:val="20"/>
        </w:rPr>
        <w:t>) for the emission rate correction factor.</w:t>
      </w:r>
    </w:p>
    <w:p w:rsidR="008F184D" w:rsidRPr="0002319C" w:rsidRDefault="008F184D" w:rsidP="0002319C">
      <w:pPr>
        <w:pStyle w:val="NormalWeb"/>
        <w:rPr>
          <w:sz w:val="20"/>
          <w:szCs w:val="20"/>
        </w:rPr>
      </w:pPr>
      <w:r w:rsidRPr="0002319C">
        <w:rPr>
          <w:sz w:val="20"/>
          <w:szCs w:val="20"/>
        </w:rPr>
        <w:t>(6) For Method 3 of appendix A of this part, Method 3A or 3B of appendix A of this part may be used.</w:t>
      </w:r>
    </w:p>
    <w:p w:rsidR="008F184D" w:rsidRPr="0002319C" w:rsidRDefault="008F184D" w:rsidP="0002319C">
      <w:pPr>
        <w:pStyle w:val="NormalWeb"/>
        <w:rPr>
          <w:sz w:val="20"/>
          <w:szCs w:val="20"/>
        </w:rPr>
      </w:pPr>
      <w:r w:rsidRPr="0002319C">
        <w:rPr>
          <w:sz w:val="20"/>
          <w:szCs w:val="20"/>
        </w:rPr>
        <w:t>(7) For Method 3B of appendix A of this part, Method 3A of appendix A of this part may be used.</w:t>
      </w:r>
    </w:p>
    <w:p w:rsidR="008F184D" w:rsidRPr="0002319C" w:rsidRDefault="008F184D" w:rsidP="0002319C">
      <w:pPr>
        <w:pStyle w:val="NormalWeb"/>
        <w:rPr>
          <w:sz w:val="20"/>
          <w:szCs w:val="20"/>
        </w:rPr>
      </w:pPr>
      <w:r w:rsidRPr="0002319C">
        <w:rPr>
          <w:sz w:val="20"/>
          <w:szCs w:val="20"/>
        </w:rPr>
        <w:t>[60 FR 65415, Dec. 19, 1995, as amended at 74 FR 5078, Jan. 28, 2009]</w:t>
      </w:r>
    </w:p>
    <w:p w:rsidR="008F184D" w:rsidRDefault="008F184D" w:rsidP="0089414C">
      <w:pPr>
        <w:tabs>
          <w:tab w:val="left" w:pos="360"/>
          <w:tab w:val="left" w:pos="720"/>
          <w:tab w:val="left" w:pos="1080"/>
          <w:tab w:val="left" w:pos="1440"/>
          <w:tab w:val="left" w:pos="1800"/>
          <w:tab w:val="left" w:pos="2160"/>
        </w:tabs>
        <w:spacing w:line="-240" w:lineRule="auto"/>
        <w:rPr>
          <w:b/>
        </w:rPr>
      </w:pPr>
    </w:p>
    <w:p w:rsidR="008F184D" w:rsidRDefault="008F184D" w:rsidP="0089414C">
      <w:pPr>
        <w:tabs>
          <w:tab w:val="left" w:pos="360"/>
          <w:tab w:val="left" w:pos="720"/>
          <w:tab w:val="left" w:pos="1080"/>
          <w:tab w:val="left" w:pos="1440"/>
          <w:tab w:val="left" w:pos="1800"/>
          <w:tab w:val="left" w:pos="2160"/>
        </w:tabs>
        <w:spacing w:line="-240" w:lineRule="auto"/>
        <w:rPr>
          <w:b/>
        </w:rPr>
        <w:sectPr w:rsidR="008F184D" w:rsidSect="002C45FC">
          <w:headerReference w:type="even" r:id="rId72"/>
          <w:headerReference w:type="default" r:id="rId73"/>
          <w:footerReference w:type="default" r:id="rId74"/>
          <w:headerReference w:type="first" r:id="rId75"/>
          <w:pgSz w:w="12240" w:h="15840" w:code="1"/>
          <w:pgMar w:top="1440" w:right="1080" w:bottom="1440" w:left="1080" w:header="720" w:footer="576" w:gutter="0"/>
          <w:paperSrc w:first="1266" w:other="1266"/>
          <w:pgNumType w:start="1"/>
          <w:cols w:space="720"/>
          <w:docGrid w:linePitch="299"/>
        </w:sectPr>
      </w:pPr>
    </w:p>
    <w:p w:rsidR="008F184D" w:rsidRPr="00751AAC" w:rsidRDefault="008F184D" w:rsidP="00BA24A2">
      <w:pPr>
        <w:pStyle w:val="Heading5"/>
        <w:rPr>
          <w:rFonts w:ascii="Times New Roman" w:hAnsi="Times New Roman"/>
          <w:sz w:val="20"/>
          <w:szCs w:val="20"/>
        </w:rPr>
      </w:pPr>
      <w:r w:rsidRPr="00751AAC">
        <w:rPr>
          <w:rStyle w:val="mainheader1"/>
          <w:rFonts w:ascii="Times New Roman" w:hAnsi="Times New Roman"/>
          <w:sz w:val="20"/>
          <w:szCs w:val="20"/>
        </w:rPr>
        <w:lastRenderedPageBreak/>
        <w:t>Title 40: Protection of Environment</w:t>
      </w:r>
      <w:r w:rsidRPr="00751AAC">
        <w:rPr>
          <w:rFonts w:ascii="Times New Roman" w:hAnsi="Times New Roman"/>
          <w:sz w:val="20"/>
          <w:szCs w:val="20"/>
        </w:rPr>
        <w:br/>
      </w:r>
      <w:bookmarkStart w:id="30" w:name="40:6.0.1.1.1"/>
      <w:bookmarkEnd w:id="30"/>
      <w:r w:rsidR="00DE4A85" w:rsidRPr="00751AAC">
        <w:rPr>
          <w:rStyle w:val="div5head"/>
          <w:rFonts w:ascii="Times New Roman" w:hAnsi="Times New Roman"/>
          <w:sz w:val="20"/>
          <w:szCs w:val="20"/>
        </w:rPr>
        <w:fldChar w:fldCharType="begin"/>
      </w:r>
      <w:r w:rsidRPr="00751AAC">
        <w:rPr>
          <w:rStyle w:val="div5head"/>
          <w:rFonts w:ascii="Times New Roman" w:hAnsi="Times New Roman"/>
          <w:sz w:val="20"/>
          <w:szCs w:val="20"/>
        </w:rPr>
        <w:instrText xml:space="preserve"> HYPERLINK "http://ecfr.gpoaccess.gov/cgi/t/text/text-idx?c=ecfr;sid=f87fff8d70b02573c08c68f1859f6aba;rgn=div5;view=text;node=40%3A6.0.1.1.1;idno=40;cc=ecfr" </w:instrText>
      </w:r>
      <w:r w:rsidR="00DE4A85" w:rsidRPr="00751AAC">
        <w:rPr>
          <w:rStyle w:val="div5head"/>
          <w:rFonts w:ascii="Times New Roman" w:hAnsi="Times New Roman"/>
          <w:sz w:val="20"/>
          <w:szCs w:val="20"/>
        </w:rPr>
        <w:fldChar w:fldCharType="separate"/>
      </w:r>
      <w:r w:rsidRPr="00751AAC">
        <w:rPr>
          <w:rStyle w:val="Hyperlink"/>
          <w:rFonts w:ascii="Times New Roman" w:hAnsi="Times New Roman"/>
          <w:color w:val="auto"/>
          <w:sz w:val="20"/>
          <w:szCs w:val="20"/>
        </w:rPr>
        <w:t>PART 60—STANDARDS OF PERFORMANCE FOR NEW STATIONARY SOURCES</w:t>
      </w:r>
      <w:r w:rsidR="00DE4A85" w:rsidRPr="00751AAC">
        <w:rPr>
          <w:rStyle w:val="div5head"/>
          <w:rFonts w:ascii="Times New Roman" w:hAnsi="Times New Roman"/>
          <w:sz w:val="20"/>
          <w:szCs w:val="20"/>
        </w:rPr>
        <w:fldChar w:fldCharType="end"/>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Subpart Y—Standards of Performance for Coal Preparation Plants</w:t>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60.250</w:t>
      </w:r>
      <w:r w:rsidR="00A4075D">
        <w:rPr>
          <w:rFonts w:ascii="Times New Roman" w:hAnsi="Times New Roman"/>
          <w:sz w:val="20"/>
          <w:szCs w:val="20"/>
        </w:rPr>
        <w:t xml:space="preserve">   </w:t>
      </w:r>
      <w:r w:rsidRPr="00751AAC">
        <w:rPr>
          <w:rFonts w:ascii="Times New Roman" w:hAnsi="Times New Roman"/>
          <w:sz w:val="20"/>
          <w:szCs w:val="20"/>
        </w:rPr>
        <w:t>Applicability and designation of affected facility.</w:t>
      </w:r>
    </w:p>
    <w:p w:rsidR="008F184D" w:rsidRPr="00751AAC" w:rsidRDefault="008F184D" w:rsidP="00BA24A2">
      <w:pPr>
        <w:pStyle w:val="NormalWeb"/>
        <w:rPr>
          <w:sz w:val="20"/>
          <w:szCs w:val="20"/>
        </w:rPr>
      </w:pPr>
      <w:r w:rsidRPr="00751AAC">
        <w:rPr>
          <w:sz w:val="20"/>
          <w:szCs w:val="20"/>
        </w:rPr>
        <w:t>(a) The provisions of this subpart are applicable to any of the following affected facilities in coal preparation plants which process more than 181 Mg (200 tons) per day: Thermal dryers, pneumatic coal-cleaning equipment (air tables), coal processing and conveying equipment (including breakers and crushers), coal storage systems, and coal transfer and loading systems.</w:t>
      </w:r>
    </w:p>
    <w:p w:rsidR="008F184D" w:rsidRPr="00751AAC" w:rsidRDefault="008F184D" w:rsidP="00BA24A2">
      <w:pPr>
        <w:pStyle w:val="NormalWeb"/>
        <w:rPr>
          <w:sz w:val="20"/>
          <w:szCs w:val="20"/>
        </w:rPr>
      </w:pPr>
      <w:r w:rsidRPr="00751AAC">
        <w:rPr>
          <w:sz w:val="20"/>
          <w:szCs w:val="20"/>
        </w:rPr>
        <w:t>(b) Any facility under paragraph (a) of this section that commences construction or modification after October 24, 1974, is subject to the requirements of this subpart.</w:t>
      </w:r>
    </w:p>
    <w:p w:rsidR="008F184D" w:rsidRPr="00751AAC" w:rsidRDefault="008F184D" w:rsidP="00BA24A2">
      <w:pPr>
        <w:pStyle w:val="NormalWeb"/>
        <w:rPr>
          <w:sz w:val="20"/>
          <w:szCs w:val="20"/>
        </w:rPr>
      </w:pPr>
      <w:r w:rsidRPr="00751AAC">
        <w:rPr>
          <w:sz w:val="20"/>
          <w:szCs w:val="20"/>
        </w:rPr>
        <w:t>[42 FR 37938, July 25, 1977; 42 FR 44812, Sept. 7, 1977, as amended at 65 FR 61757, Oct. 17, 2000]</w:t>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60.251</w:t>
      </w:r>
      <w:r w:rsidR="00A4075D">
        <w:rPr>
          <w:rFonts w:ascii="Times New Roman" w:hAnsi="Times New Roman"/>
          <w:sz w:val="20"/>
          <w:szCs w:val="20"/>
        </w:rPr>
        <w:t xml:space="preserve">   </w:t>
      </w:r>
      <w:r w:rsidRPr="00751AAC">
        <w:rPr>
          <w:rFonts w:ascii="Times New Roman" w:hAnsi="Times New Roman"/>
          <w:sz w:val="20"/>
          <w:szCs w:val="20"/>
        </w:rPr>
        <w:t>Definitions.</w:t>
      </w:r>
    </w:p>
    <w:p w:rsidR="008F184D" w:rsidRPr="00751AAC" w:rsidRDefault="008F184D" w:rsidP="00BA24A2">
      <w:pPr>
        <w:pStyle w:val="NormalWeb"/>
        <w:rPr>
          <w:sz w:val="20"/>
          <w:szCs w:val="20"/>
        </w:rPr>
      </w:pPr>
      <w:r w:rsidRPr="00751AAC">
        <w:rPr>
          <w:sz w:val="20"/>
          <w:szCs w:val="20"/>
        </w:rPr>
        <w:t>As used in this subpart, all terms not defined herein have the meaning given them in the Act and in subpart A of this part.</w:t>
      </w:r>
    </w:p>
    <w:p w:rsidR="008F184D" w:rsidRPr="00751AAC" w:rsidRDefault="008F184D" w:rsidP="00BA24A2">
      <w:pPr>
        <w:pStyle w:val="NormalWeb"/>
        <w:rPr>
          <w:sz w:val="20"/>
          <w:szCs w:val="20"/>
        </w:rPr>
      </w:pPr>
      <w:r w:rsidRPr="00751AAC">
        <w:rPr>
          <w:sz w:val="20"/>
          <w:szCs w:val="20"/>
        </w:rPr>
        <w:t xml:space="preserve">(a) </w:t>
      </w:r>
      <w:r w:rsidRPr="00751AAC">
        <w:rPr>
          <w:i/>
          <w:iCs/>
          <w:sz w:val="20"/>
          <w:szCs w:val="20"/>
        </w:rPr>
        <w:t xml:space="preserve">Coal preparation plant </w:t>
      </w:r>
      <w:r w:rsidRPr="00751AAC">
        <w:rPr>
          <w:sz w:val="20"/>
          <w:szCs w:val="20"/>
        </w:rPr>
        <w:t>means any facility (excluding underground mining operations) which prepares coal by one or more of the following processes: breaking, crushing, screening, wet or dry cleaning, and thermal drying.</w:t>
      </w:r>
    </w:p>
    <w:p w:rsidR="008F184D" w:rsidRPr="00751AAC" w:rsidRDefault="008F184D" w:rsidP="00BA24A2">
      <w:pPr>
        <w:pStyle w:val="NormalWeb"/>
        <w:rPr>
          <w:sz w:val="20"/>
          <w:szCs w:val="20"/>
        </w:rPr>
      </w:pPr>
      <w:r w:rsidRPr="00751AAC">
        <w:rPr>
          <w:sz w:val="20"/>
          <w:szCs w:val="20"/>
        </w:rPr>
        <w:t xml:space="preserve">(b) </w:t>
      </w:r>
      <w:r w:rsidRPr="00751AAC">
        <w:rPr>
          <w:i/>
          <w:iCs/>
          <w:sz w:val="20"/>
          <w:szCs w:val="20"/>
        </w:rPr>
        <w:t xml:space="preserve">Bituminous coal </w:t>
      </w:r>
      <w:r w:rsidRPr="00751AAC">
        <w:rPr>
          <w:sz w:val="20"/>
          <w:szCs w:val="20"/>
        </w:rPr>
        <w:t>means solid fossil fuel classified as bituminous coal by ASTM Designation D388–77, 90, 91, 95, or 98a (incorporated by reference—see §60.17).</w:t>
      </w:r>
    </w:p>
    <w:p w:rsidR="008F184D" w:rsidRPr="00751AAC" w:rsidRDefault="008F184D" w:rsidP="00BA24A2">
      <w:pPr>
        <w:pStyle w:val="NormalWeb"/>
        <w:rPr>
          <w:sz w:val="20"/>
          <w:szCs w:val="20"/>
        </w:rPr>
      </w:pPr>
      <w:r w:rsidRPr="00751AAC">
        <w:rPr>
          <w:sz w:val="20"/>
          <w:szCs w:val="20"/>
        </w:rPr>
        <w:t xml:space="preserve">(c) </w:t>
      </w:r>
      <w:r w:rsidRPr="00751AAC">
        <w:rPr>
          <w:i/>
          <w:iCs/>
          <w:sz w:val="20"/>
          <w:szCs w:val="20"/>
        </w:rPr>
        <w:t xml:space="preserve">Coal </w:t>
      </w:r>
      <w:r w:rsidRPr="00751AAC">
        <w:rPr>
          <w:sz w:val="20"/>
          <w:szCs w:val="20"/>
        </w:rPr>
        <w:t>means all solid fossil fuels classified as anthracite, bituminous, subbituminous, or lignite by ASTM Designation D388–77, 90, 91, 95, or 98a (incorporated by reference—see §60.17).</w:t>
      </w:r>
    </w:p>
    <w:p w:rsidR="008F184D" w:rsidRPr="00751AAC" w:rsidRDefault="008F184D" w:rsidP="00BA24A2">
      <w:pPr>
        <w:pStyle w:val="NormalWeb"/>
        <w:rPr>
          <w:sz w:val="20"/>
          <w:szCs w:val="20"/>
        </w:rPr>
      </w:pPr>
      <w:r w:rsidRPr="00751AAC">
        <w:rPr>
          <w:sz w:val="20"/>
          <w:szCs w:val="20"/>
        </w:rPr>
        <w:t xml:space="preserve">(d) </w:t>
      </w:r>
      <w:r w:rsidRPr="00751AAC">
        <w:rPr>
          <w:i/>
          <w:iCs/>
          <w:sz w:val="20"/>
          <w:szCs w:val="20"/>
        </w:rPr>
        <w:t xml:space="preserve">Cyclonic flow </w:t>
      </w:r>
      <w:r w:rsidRPr="00751AAC">
        <w:rPr>
          <w:sz w:val="20"/>
          <w:szCs w:val="20"/>
        </w:rPr>
        <w:t>means a spiraling movement of exhaust gases within a duct or stack.</w:t>
      </w:r>
    </w:p>
    <w:p w:rsidR="008F184D" w:rsidRPr="00751AAC" w:rsidRDefault="008F184D" w:rsidP="00BA24A2">
      <w:pPr>
        <w:pStyle w:val="NormalWeb"/>
        <w:rPr>
          <w:sz w:val="20"/>
          <w:szCs w:val="20"/>
        </w:rPr>
      </w:pPr>
      <w:r w:rsidRPr="00751AAC">
        <w:rPr>
          <w:sz w:val="20"/>
          <w:szCs w:val="20"/>
        </w:rPr>
        <w:t xml:space="preserve">(e) </w:t>
      </w:r>
      <w:r w:rsidRPr="00751AAC">
        <w:rPr>
          <w:i/>
          <w:iCs/>
          <w:sz w:val="20"/>
          <w:szCs w:val="20"/>
        </w:rPr>
        <w:t xml:space="preserve">Thermal dryer </w:t>
      </w:r>
      <w:r w:rsidRPr="00751AAC">
        <w:rPr>
          <w:sz w:val="20"/>
          <w:szCs w:val="20"/>
        </w:rPr>
        <w:t>means any facility in which the moisture content of bituminous coal is reduced by contact with a heated gas stream which is exhausted to the atmosphere.</w:t>
      </w:r>
    </w:p>
    <w:p w:rsidR="008F184D" w:rsidRPr="00751AAC" w:rsidRDefault="008F184D" w:rsidP="00BA24A2">
      <w:pPr>
        <w:pStyle w:val="NormalWeb"/>
        <w:rPr>
          <w:sz w:val="20"/>
          <w:szCs w:val="20"/>
        </w:rPr>
      </w:pPr>
      <w:r w:rsidRPr="00751AAC">
        <w:rPr>
          <w:sz w:val="20"/>
          <w:szCs w:val="20"/>
        </w:rPr>
        <w:t xml:space="preserve">(f) </w:t>
      </w:r>
      <w:r w:rsidRPr="00751AAC">
        <w:rPr>
          <w:i/>
          <w:iCs/>
          <w:sz w:val="20"/>
          <w:szCs w:val="20"/>
        </w:rPr>
        <w:t xml:space="preserve">Pneumatic coal-cleaning equipment </w:t>
      </w:r>
      <w:r w:rsidRPr="00751AAC">
        <w:rPr>
          <w:sz w:val="20"/>
          <w:szCs w:val="20"/>
        </w:rPr>
        <w:t>means any facility which classifies bituminous coal by size or separates bituminous coal from refuse by application of air stream(s).</w:t>
      </w:r>
    </w:p>
    <w:p w:rsidR="008F184D" w:rsidRPr="00751AAC" w:rsidRDefault="008F184D" w:rsidP="00BA24A2">
      <w:pPr>
        <w:pStyle w:val="NormalWeb"/>
        <w:rPr>
          <w:sz w:val="20"/>
          <w:szCs w:val="20"/>
        </w:rPr>
      </w:pPr>
      <w:r w:rsidRPr="00751AAC">
        <w:rPr>
          <w:sz w:val="20"/>
          <w:szCs w:val="20"/>
        </w:rPr>
        <w:t xml:space="preserve">(g) </w:t>
      </w:r>
      <w:r w:rsidRPr="00751AAC">
        <w:rPr>
          <w:i/>
          <w:iCs/>
          <w:sz w:val="20"/>
          <w:szCs w:val="20"/>
        </w:rPr>
        <w:t xml:space="preserve">Coal processing and conveying equipment </w:t>
      </w:r>
      <w:r w:rsidRPr="00751AAC">
        <w:rPr>
          <w:sz w:val="20"/>
          <w:szCs w:val="20"/>
        </w:rPr>
        <w:t>means any machinery used to reduce the size of coal or to separate coal from refuse, and the equipment used to convey coal to or remove coal and refuse from the machinery. This includes, but is not limited to, breakers, crushers, screens, and conveyor belts.</w:t>
      </w:r>
    </w:p>
    <w:p w:rsidR="008F184D" w:rsidRPr="00751AAC" w:rsidRDefault="008F184D" w:rsidP="00BA24A2">
      <w:pPr>
        <w:pStyle w:val="NormalWeb"/>
        <w:rPr>
          <w:sz w:val="20"/>
          <w:szCs w:val="20"/>
        </w:rPr>
      </w:pPr>
      <w:r w:rsidRPr="00751AAC">
        <w:rPr>
          <w:sz w:val="20"/>
          <w:szCs w:val="20"/>
        </w:rPr>
        <w:t xml:space="preserve">(h) </w:t>
      </w:r>
      <w:r w:rsidRPr="00751AAC">
        <w:rPr>
          <w:i/>
          <w:iCs/>
          <w:sz w:val="20"/>
          <w:szCs w:val="20"/>
        </w:rPr>
        <w:t xml:space="preserve">Coal storage system </w:t>
      </w:r>
      <w:r w:rsidRPr="00751AAC">
        <w:rPr>
          <w:sz w:val="20"/>
          <w:szCs w:val="20"/>
        </w:rPr>
        <w:t>means any facility used to store coal except for open storage piles.</w:t>
      </w:r>
    </w:p>
    <w:p w:rsidR="008F184D" w:rsidRPr="00751AAC" w:rsidRDefault="008F184D" w:rsidP="00BA24A2">
      <w:pPr>
        <w:pStyle w:val="NormalWeb"/>
        <w:rPr>
          <w:sz w:val="20"/>
          <w:szCs w:val="20"/>
        </w:rPr>
      </w:pPr>
      <w:r w:rsidRPr="00751AAC">
        <w:rPr>
          <w:sz w:val="20"/>
          <w:szCs w:val="20"/>
        </w:rPr>
        <w:t xml:space="preserve">(i) </w:t>
      </w:r>
      <w:r w:rsidRPr="00751AAC">
        <w:rPr>
          <w:i/>
          <w:iCs/>
          <w:sz w:val="20"/>
          <w:szCs w:val="20"/>
        </w:rPr>
        <w:t xml:space="preserve">Transfer and loading system </w:t>
      </w:r>
      <w:r w:rsidRPr="00751AAC">
        <w:rPr>
          <w:sz w:val="20"/>
          <w:szCs w:val="20"/>
        </w:rPr>
        <w:t>means any facility used to transfer and load coal for shipment.</w:t>
      </w:r>
    </w:p>
    <w:p w:rsidR="008F184D" w:rsidRPr="00751AAC" w:rsidRDefault="008F184D" w:rsidP="00BA24A2">
      <w:pPr>
        <w:pStyle w:val="NormalWeb"/>
        <w:rPr>
          <w:sz w:val="20"/>
          <w:szCs w:val="20"/>
        </w:rPr>
      </w:pPr>
      <w:r w:rsidRPr="00751AAC">
        <w:rPr>
          <w:sz w:val="20"/>
          <w:szCs w:val="20"/>
        </w:rPr>
        <w:t>[41 FR 2234, Jan. 15, 1976, as amended at 48 FR 3738, Jan. 27, 1983; 65 FR 61757, Oct. 17, 2000]</w:t>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60.252</w:t>
      </w:r>
      <w:r w:rsidR="00A4075D">
        <w:rPr>
          <w:rFonts w:ascii="Times New Roman" w:hAnsi="Times New Roman"/>
          <w:sz w:val="20"/>
          <w:szCs w:val="20"/>
        </w:rPr>
        <w:t xml:space="preserve">   </w:t>
      </w:r>
      <w:r w:rsidRPr="00751AAC">
        <w:rPr>
          <w:rFonts w:ascii="Times New Roman" w:hAnsi="Times New Roman"/>
          <w:sz w:val="20"/>
          <w:szCs w:val="20"/>
        </w:rPr>
        <w:t>Standards for particulate matter.</w:t>
      </w:r>
    </w:p>
    <w:p w:rsidR="008F184D" w:rsidRPr="00751AAC" w:rsidRDefault="008F184D" w:rsidP="00BA24A2">
      <w:pPr>
        <w:pStyle w:val="NormalWeb"/>
        <w:rPr>
          <w:sz w:val="20"/>
          <w:szCs w:val="20"/>
        </w:rPr>
      </w:pPr>
      <w:r w:rsidRPr="00751AAC">
        <w:rPr>
          <w:sz w:val="20"/>
          <w:szCs w:val="20"/>
        </w:rPr>
        <w:lastRenderedPageBreak/>
        <w:t>(a) On and after the date on which the performance test required to be conducted by §60.8 is completed, an owner or operator subject to the provisions of this subpart shall not cause to be discharged into the atmosphere from any thermal dryer gases which:</w:t>
      </w:r>
    </w:p>
    <w:p w:rsidR="008F184D" w:rsidRPr="00751AAC" w:rsidRDefault="008F184D" w:rsidP="00BA24A2">
      <w:pPr>
        <w:pStyle w:val="NormalWeb"/>
        <w:rPr>
          <w:sz w:val="20"/>
          <w:szCs w:val="20"/>
        </w:rPr>
      </w:pPr>
      <w:r w:rsidRPr="00751AAC">
        <w:rPr>
          <w:sz w:val="20"/>
          <w:szCs w:val="20"/>
        </w:rPr>
        <w:t>(1) Contain particulate matter in excess of 0.070 g/dscm (0.031 gr/dscf).</w:t>
      </w:r>
    </w:p>
    <w:p w:rsidR="008F184D" w:rsidRPr="00751AAC" w:rsidRDefault="008F184D" w:rsidP="00BA24A2">
      <w:pPr>
        <w:pStyle w:val="NormalWeb"/>
        <w:rPr>
          <w:sz w:val="20"/>
          <w:szCs w:val="20"/>
        </w:rPr>
      </w:pPr>
      <w:r w:rsidRPr="00751AAC">
        <w:rPr>
          <w:sz w:val="20"/>
          <w:szCs w:val="20"/>
        </w:rPr>
        <w:t>(2) Exhibit 20 percent opacity or greater.</w:t>
      </w:r>
    </w:p>
    <w:p w:rsidR="008F184D" w:rsidRPr="00751AAC" w:rsidRDefault="008F184D" w:rsidP="00BA24A2">
      <w:pPr>
        <w:pStyle w:val="NormalWeb"/>
        <w:rPr>
          <w:sz w:val="20"/>
          <w:szCs w:val="20"/>
        </w:rPr>
      </w:pPr>
      <w:r w:rsidRPr="00751AAC">
        <w:rPr>
          <w:sz w:val="20"/>
          <w:szCs w:val="20"/>
        </w:rPr>
        <w:t>(b) On and after the date on which the performance test required to be conducted by §60.8 is completed, an owner or operator subject to the provisions of this subpart shall not cause to be discharged into the atmosphere from any pneumatic coal cleaning equipment, gases which:</w:t>
      </w:r>
    </w:p>
    <w:p w:rsidR="008F184D" w:rsidRPr="00751AAC" w:rsidRDefault="008F184D" w:rsidP="00BA24A2">
      <w:pPr>
        <w:pStyle w:val="NormalWeb"/>
        <w:rPr>
          <w:sz w:val="20"/>
          <w:szCs w:val="20"/>
        </w:rPr>
      </w:pPr>
      <w:r w:rsidRPr="00751AAC">
        <w:rPr>
          <w:sz w:val="20"/>
          <w:szCs w:val="20"/>
        </w:rPr>
        <w:t>(1) Contain particulate matter in excess of 0.040 g/dscm (0.017 gr/dscf).</w:t>
      </w:r>
    </w:p>
    <w:p w:rsidR="008F184D" w:rsidRPr="00751AAC" w:rsidRDefault="008F184D" w:rsidP="00BA24A2">
      <w:pPr>
        <w:pStyle w:val="NormalWeb"/>
        <w:rPr>
          <w:sz w:val="20"/>
          <w:szCs w:val="20"/>
        </w:rPr>
      </w:pPr>
      <w:r w:rsidRPr="00751AAC">
        <w:rPr>
          <w:sz w:val="20"/>
          <w:szCs w:val="20"/>
        </w:rPr>
        <w:t>(2) Exhibit 10 percent opacity or greater.</w:t>
      </w:r>
    </w:p>
    <w:p w:rsidR="008F184D" w:rsidRPr="00751AAC" w:rsidRDefault="008F184D" w:rsidP="00BA24A2">
      <w:pPr>
        <w:pStyle w:val="NormalWeb"/>
        <w:rPr>
          <w:sz w:val="20"/>
          <w:szCs w:val="20"/>
        </w:rPr>
      </w:pPr>
      <w:r w:rsidRPr="00751AAC">
        <w:rPr>
          <w:sz w:val="20"/>
          <w:szCs w:val="20"/>
        </w:rPr>
        <w:t>(c) On and after the date on which the performance test required to be conducted by §60.8 is completed, an owner or operator subject to the provisions of this subpart shall not cause to be discharged into the atmosphere from any coal processing and conveying equipment, coal storage system, or coal transfer and loading system processing coal, gases which exhibit 20 percent opacity or greater.</w:t>
      </w:r>
    </w:p>
    <w:p w:rsidR="008F184D" w:rsidRPr="00751AAC" w:rsidRDefault="008F184D" w:rsidP="00BA24A2">
      <w:pPr>
        <w:pStyle w:val="NormalWeb"/>
        <w:rPr>
          <w:sz w:val="20"/>
          <w:szCs w:val="20"/>
        </w:rPr>
      </w:pPr>
      <w:r w:rsidRPr="00751AAC">
        <w:rPr>
          <w:sz w:val="20"/>
          <w:szCs w:val="20"/>
        </w:rPr>
        <w:t>[41 FR 2234, Jan. 15, 1976, as amended at 65 FR 61757, Oct. 17, 2000]</w:t>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60.253</w:t>
      </w:r>
      <w:r w:rsidR="00A4075D">
        <w:rPr>
          <w:rFonts w:ascii="Times New Roman" w:hAnsi="Times New Roman"/>
          <w:sz w:val="20"/>
          <w:szCs w:val="20"/>
        </w:rPr>
        <w:t xml:space="preserve">   </w:t>
      </w:r>
      <w:r w:rsidRPr="00751AAC">
        <w:rPr>
          <w:rFonts w:ascii="Times New Roman" w:hAnsi="Times New Roman"/>
          <w:sz w:val="20"/>
          <w:szCs w:val="20"/>
        </w:rPr>
        <w:t>Monitoring of operations.</w:t>
      </w:r>
    </w:p>
    <w:p w:rsidR="008F184D" w:rsidRPr="00751AAC" w:rsidRDefault="008F184D" w:rsidP="00BA24A2">
      <w:pPr>
        <w:pStyle w:val="NormalWeb"/>
        <w:rPr>
          <w:sz w:val="20"/>
          <w:szCs w:val="20"/>
        </w:rPr>
      </w:pPr>
      <w:r w:rsidRPr="00751AAC">
        <w:rPr>
          <w:sz w:val="20"/>
          <w:szCs w:val="20"/>
        </w:rPr>
        <w:t>(a) The owner or operator of any thermal dryer shall install, calibrate, maintain, and continuously operate monitoring devices as follows:</w:t>
      </w:r>
    </w:p>
    <w:p w:rsidR="008F184D" w:rsidRPr="00751AAC" w:rsidRDefault="008F184D" w:rsidP="00BA24A2">
      <w:pPr>
        <w:pStyle w:val="NormalWeb"/>
        <w:rPr>
          <w:sz w:val="20"/>
          <w:szCs w:val="20"/>
        </w:rPr>
      </w:pPr>
      <w:r w:rsidRPr="00751AAC">
        <w:rPr>
          <w:sz w:val="20"/>
          <w:szCs w:val="20"/>
        </w:rPr>
        <w:t>(1) A monitoring device for the measurement of the temperature of the gas stream at the exit of the thermal dryer on a continuous basis. The monitoring device is to be certified by the manufacturer to be accurate within ±1.7 °C (±3 °F).</w:t>
      </w:r>
    </w:p>
    <w:p w:rsidR="008F184D" w:rsidRPr="00751AAC" w:rsidRDefault="008F184D" w:rsidP="00BA24A2">
      <w:pPr>
        <w:pStyle w:val="NormalWeb"/>
        <w:rPr>
          <w:sz w:val="20"/>
          <w:szCs w:val="20"/>
        </w:rPr>
      </w:pPr>
      <w:r w:rsidRPr="00751AAC">
        <w:rPr>
          <w:sz w:val="20"/>
          <w:szCs w:val="20"/>
        </w:rPr>
        <w:t>(2) For affected facilities that use venturi scrubber emission control equipment:</w:t>
      </w:r>
    </w:p>
    <w:p w:rsidR="008F184D" w:rsidRPr="00751AAC" w:rsidRDefault="008F184D" w:rsidP="00BA24A2">
      <w:pPr>
        <w:pStyle w:val="NormalWeb"/>
        <w:rPr>
          <w:sz w:val="20"/>
          <w:szCs w:val="20"/>
        </w:rPr>
      </w:pPr>
      <w:r w:rsidRPr="00751AAC">
        <w:rPr>
          <w:sz w:val="20"/>
          <w:szCs w:val="20"/>
        </w:rPr>
        <w:t>(i) A monitoring device for the continuous measurement of the pressure loss through the venturi constriction of the control equipment. The monitoring device is to be certified by the manufacturer to be accurate within ±1 inch water gauge.</w:t>
      </w:r>
    </w:p>
    <w:p w:rsidR="008F184D" w:rsidRPr="00751AAC" w:rsidRDefault="008F184D" w:rsidP="00BA24A2">
      <w:pPr>
        <w:pStyle w:val="NormalWeb"/>
        <w:rPr>
          <w:sz w:val="20"/>
          <w:szCs w:val="20"/>
        </w:rPr>
      </w:pPr>
      <w:r w:rsidRPr="00751AAC">
        <w:rPr>
          <w:sz w:val="20"/>
          <w:szCs w:val="20"/>
        </w:rPr>
        <w:t>(ii) A monitoring device for the continuous measurement of the water supply pressure to the control equipment. The monitoring device is to be certified by the manufacturer to be accurate within ±5 percent of design water supply pressure. The pressure sensor or tap must be located close to the water discharge point. The Administrator may be consulted for approval of alternative locations.</w:t>
      </w:r>
    </w:p>
    <w:p w:rsidR="008F184D" w:rsidRPr="00751AAC" w:rsidRDefault="008F184D" w:rsidP="00BA24A2">
      <w:pPr>
        <w:pStyle w:val="NormalWeb"/>
        <w:rPr>
          <w:sz w:val="20"/>
          <w:szCs w:val="20"/>
        </w:rPr>
      </w:pPr>
      <w:r w:rsidRPr="00751AAC">
        <w:rPr>
          <w:sz w:val="20"/>
          <w:szCs w:val="20"/>
        </w:rPr>
        <w:t>(b) All monitoring devices under paragraph (a) of this section are to be recalibrated annually in accordance with procedures under §60.13(b).</w:t>
      </w:r>
    </w:p>
    <w:p w:rsidR="008F184D" w:rsidRPr="00751AAC" w:rsidRDefault="008F184D" w:rsidP="00BA24A2">
      <w:pPr>
        <w:pStyle w:val="NormalWeb"/>
        <w:rPr>
          <w:sz w:val="20"/>
          <w:szCs w:val="20"/>
        </w:rPr>
      </w:pPr>
      <w:r w:rsidRPr="00751AAC">
        <w:rPr>
          <w:sz w:val="20"/>
          <w:szCs w:val="20"/>
        </w:rPr>
        <w:t>[41 FR 2234, Jan. 15, 1976, as amended at 54 FR 6671, Feb. 14, 1989; 65 FR 61757, Oct. 17, 2000]</w:t>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60.254</w:t>
      </w:r>
      <w:r w:rsidR="00A4075D">
        <w:rPr>
          <w:rFonts w:ascii="Times New Roman" w:hAnsi="Times New Roman"/>
          <w:sz w:val="20"/>
          <w:szCs w:val="20"/>
        </w:rPr>
        <w:t xml:space="preserve">   </w:t>
      </w:r>
      <w:r w:rsidRPr="00751AAC">
        <w:rPr>
          <w:rFonts w:ascii="Times New Roman" w:hAnsi="Times New Roman"/>
          <w:sz w:val="20"/>
          <w:szCs w:val="20"/>
        </w:rPr>
        <w:t>Test methods and procedures.</w:t>
      </w:r>
    </w:p>
    <w:p w:rsidR="008F184D" w:rsidRPr="00751AAC" w:rsidRDefault="008F184D" w:rsidP="00BA24A2">
      <w:pPr>
        <w:pStyle w:val="NormalWeb"/>
        <w:rPr>
          <w:sz w:val="20"/>
          <w:szCs w:val="20"/>
        </w:rPr>
      </w:pPr>
      <w:r w:rsidRPr="00751AAC">
        <w:rPr>
          <w:sz w:val="20"/>
          <w:szCs w:val="20"/>
        </w:rPr>
        <w:t>(a) In conducting the performance tests required in §60.8, the owner or operator shall use as reference methods and procedures the test methods in appendix A of this part or other methods and procedures as specified in this section, except as provided in §60.8(b).</w:t>
      </w:r>
    </w:p>
    <w:p w:rsidR="008F184D" w:rsidRPr="00751AAC" w:rsidRDefault="008F184D" w:rsidP="00BA24A2">
      <w:pPr>
        <w:pStyle w:val="NormalWeb"/>
        <w:rPr>
          <w:sz w:val="20"/>
          <w:szCs w:val="20"/>
        </w:rPr>
      </w:pPr>
      <w:r w:rsidRPr="00751AAC">
        <w:rPr>
          <w:sz w:val="20"/>
          <w:szCs w:val="20"/>
        </w:rPr>
        <w:lastRenderedPageBreak/>
        <w:t>(b) The owner or operator shall determine compliance with the particular matter standards in §60.252 as follows:</w:t>
      </w:r>
    </w:p>
    <w:p w:rsidR="008F184D" w:rsidRPr="00751AAC" w:rsidRDefault="008F184D" w:rsidP="00BA24A2">
      <w:pPr>
        <w:pStyle w:val="NormalWeb"/>
        <w:rPr>
          <w:sz w:val="20"/>
          <w:szCs w:val="20"/>
        </w:rPr>
      </w:pPr>
      <w:r w:rsidRPr="00751AAC">
        <w:rPr>
          <w:sz w:val="20"/>
          <w:szCs w:val="20"/>
        </w:rPr>
        <w:t>(1) Method 5 shall be used to determine the particulate matter concentration. The sampling time and sample volume for each run shall be at least 60 minutes and 0.85 dscm (30 dscf). Sampling shall begin no less than 30 minutes after startup and shall terminate before shutdown procedures begin.</w:t>
      </w:r>
    </w:p>
    <w:p w:rsidR="008F184D" w:rsidRPr="00751AAC" w:rsidRDefault="008F184D" w:rsidP="00BA24A2">
      <w:pPr>
        <w:pStyle w:val="NormalWeb"/>
        <w:rPr>
          <w:sz w:val="20"/>
          <w:szCs w:val="20"/>
        </w:rPr>
      </w:pPr>
      <w:r w:rsidRPr="00751AAC">
        <w:rPr>
          <w:sz w:val="20"/>
          <w:szCs w:val="20"/>
        </w:rPr>
        <w:t>(2) Method 9 and the procedures in §60.11 shall be used to determine opacity.</w:t>
      </w:r>
    </w:p>
    <w:p w:rsidR="008F184D" w:rsidRPr="00751AAC" w:rsidRDefault="008F184D" w:rsidP="00BA24A2">
      <w:pPr>
        <w:pStyle w:val="NormalWeb"/>
        <w:rPr>
          <w:sz w:val="20"/>
          <w:szCs w:val="20"/>
        </w:rPr>
      </w:pPr>
      <w:r w:rsidRPr="00751AAC">
        <w:rPr>
          <w:sz w:val="20"/>
          <w:szCs w:val="20"/>
        </w:rPr>
        <w:t>[54 FR 6671, Feb. 14, 1989]</w:t>
      </w:r>
    </w:p>
    <w:p w:rsidR="008D4326" w:rsidRDefault="008D4326" w:rsidP="0089414C">
      <w:pPr>
        <w:tabs>
          <w:tab w:val="left" w:pos="360"/>
          <w:tab w:val="left" w:pos="720"/>
          <w:tab w:val="left" w:pos="1080"/>
          <w:tab w:val="left" w:pos="1440"/>
          <w:tab w:val="left" w:pos="1800"/>
          <w:tab w:val="left" w:pos="2160"/>
        </w:tabs>
        <w:spacing w:line="-240" w:lineRule="auto"/>
        <w:rPr>
          <w:b/>
          <w:sz w:val="20"/>
        </w:rPr>
        <w:sectPr w:rsidR="008D4326" w:rsidSect="002C45FC">
          <w:headerReference w:type="even" r:id="rId76"/>
          <w:headerReference w:type="default" r:id="rId77"/>
          <w:footerReference w:type="default" r:id="rId78"/>
          <w:headerReference w:type="first" r:id="rId79"/>
          <w:pgSz w:w="12240" w:h="15840" w:code="1"/>
          <w:pgMar w:top="1440" w:right="1080" w:bottom="1440" w:left="1080" w:header="720" w:footer="576" w:gutter="0"/>
          <w:paperSrc w:first="1266" w:other="1266"/>
          <w:pgNumType w:start="1"/>
          <w:cols w:space="720"/>
          <w:docGrid w:linePitch="299"/>
        </w:sectPr>
      </w:pPr>
    </w:p>
    <w:p w:rsidR="008D4326" w:rsidRPr="008D7FF8" w:rsidRDefault="008D4326" w:rsidP="008D4326">
      <w:pPr>
        <w:spacing w:after="120"/>
        <w:outlineLvl w:val="4"/>
        <w:rPr>
          <w:b/>
          <w:bCs/>
          <w:caps/>
          <w:sz w:val="20"/>
        </w:rPr>
      </w:pPr>
      <w:r w:rsidRPr="008D7FF8">
        <w:rPr>
          <w:b/>
          <w:caps/>
          <w:sz w:val="20"/>
        </w:rPr>
        <w:lastRenderedPageBreak/>
        <w:t>CFR Part 60, Subpart OOO - Standards of Performance for Nonmetallic Mineral Processing Plants</w:t>
      </w:r>
    </w:p>
    <w:p w:rsidR="008D4326" w:rsidRPr="008D7FF8" w:rsidRDefault="008D4326" w:rsidP="008D4326">
      <w:pPr>
        <w:pStyle w:val="Caption"/>
        <w:spacing w:before="0"/>
        <w:jc w:val="both"/>
        <w:rPr>
          <w:b w:val="0"/>
          <w:bCs/>
          <w:smallCaps/>
        </w:rPr>
      </w:pPr>
      <w:r w:rsidRPr="008D7FF8">
        <w:rPr>
          <w:b w:val="0"/>
          <w:bCs/>
          <w:smallCaps/>
        </w:rPr>
        <w:t xml:space="preserve">The following emissions units are subject to applicable </w:t>
      </w:r>
      <w:r w:rsidRPr="008D7FF8">
        <w:rPr>
          <w:b w:val="0"/>
          <w:smallCaps/>
        </w:rPr>
        <w:t>New Source Performance Standards</w:t>
      </w:r>
      <w:r w:rsidRPr="008D7FF8">
        <w:rPr>
          <w:b w:val="0"/>
          <w:bCs/>
          <w:smallCaps/>
        </w:rPr>
        <w:t xml:space="preserve"> (NSPS) in 40 CFR 60, which are adopted by reference in Rule 62-204.800(8), F.A.C.</w:t>
      </w:r>
    </w:p>
    <w:tbl>
      <w:tblPr>
        <w:tblW w:w="999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39"/>
        <w:gridCol w:w="9051"/>
      </w:tblGrid>
      <w:tr w:rsidR="008D4326" w:rsidRPr="008D7FF8" w:rsidTr="008D4326">
        <w:trPr>
          <w:cantSplit/>
        </w:trPr>
        <w:tc>
          <w:tcPr>
            <w:tcW w:w="939" w:type="dxa"/>
            <w:tcBorders>
              <w:bottom w:val="single" w:sz="6" w:space="0" w:color="auto"/>
            </w:tcBorders>
          </w:tcPr>
          <w:p w:rsidR="008D4326" w:rsidRPr="008D7FF8" w:rsidRDefault="008D4326" w:rsidP="008D4326">
            <w:pPr>
              <w:pStyle w:val="Heading1"/>
              <w:spacing w:before="40" w:after="40"/>
              <w:rPr>
                <w:smallCaps/>
                <w:sz w:val="20"/>
              </w:rPr>
            </w:pPr>
            <w:r w:rsidRPr="008D7FF8">
              <w:rPr>
                <w:smallCaps/>
                <w:sz w:val="20"/>
              </w:rPr>
              <w:t>EU No.</w:t>
            </w:r>
          </w:p>
        </w:tc>
        <w:tc>
          <w:tcPr>
            <w:tcW w:w="9051" w:type="dxa"/>
            <w:tcBorders>
              <w:bottom w:val="single" w:sz="6" w:space="0" w:color="auto"/>
            </w:tcBorders>
          </w:tcPr>
          <w:p w:rsidR="008D4326" w:rsidRPr="008D7FF8" w:rsidRDefault="008D4326" w:rsidP="008D4326">
            <w:pPr>
              <w:pStyle w:val="Heading1"/>
              <w:spacing w:before="40" w:after="40"/>
              <w:rPr>
                <w:smallCaps/>
                <w:sz w:val="20"/>
              </w:rPr>
            </w:pPr>
            <w:r w:rsidRPr="008D7FF8">
              <w:rPr>
                <w:smallCaps/>
                <w:sz w:val="20"/>
              </w:rPr>
              <w:t>Description</w:t>
            </w:r>
          </w:p>
        </w:tc>
      </w:tr>
      <w:tr w:rsidR="008D4326" w:rsidRPr="008D7FF8" w:rsidTr="008D4326">
        <w:trPr>
          <w:cantSplit/>
        </w:trPr>
        <w:tc>
          <w:tcPr>
            <w:tcW w:w="939" w:type="dxa"/>
            <w:vAlign w:val="center"/>
          </w:tcPr>
          <w:p w:rsidR="008D4326" w:rsidRPr="008D7FF8" w:rsidRDefault="008D4326" w:rsidP="008D4326">
            <w:pPr>
              <w:spacing w:before="40" w:after="40"/>
              <w:jc w:val="center"/>
              <w:rPr>
                <w:sz w:val="20"/>
              </w:rPr>
            </w:pPr>
            <w:r w:rsidRPr="008D7FF8">
              <w:rPr>
                <w:sz w:val="20"/>
              </w:rPr>
              <w:t>023</w:t>
            </w:r>
          </w:p>
        </w:tc>
        <w:tc>
          <w:tcPr>
            <w:tcW w:w="9051" w:type="dxa"/>
          </w:tcPr>
          <w:p w:rsidR="008D4326" w:rsidRPr="008D7FF8" w:rsidRDefault="008D4326" w:rsidP="008D4326">
            <w:pPr>
              <w:spacing w:before="40" w:after="40"/>
              <w:jc w:val="both"/>
              <w:rPr>
                <w:bCs/>
                <w:sz w:val="20"/>
              </w:rPr>
            </w:pPr>
            <w:r w:rsidRPr="008D7FF8">
              <w:t>Limestone and Gypsum Material Handling Activities</w:t>
            </w:r>
          </w:p>
        </w:tc>
      </w:tr>
    </w:tbl>
    <w:p w:rsidR="008D4326" w:rsidRPr="008D7FF8" w:rsidRDefault="008D4326" w:rsidP="008D4326">
      <w:pPr>
        <w:pStyle w:val="Heading5"/>
        <w:spacing w:after="120"/>
        <w:rPr>
          <w:caps/>
        </w:rPr>
      </w:pPr>
      <w:r w:rsidRPr="008D7FF8">
        <w:rPr>
          <w:caps/>
        </w:rPr>
        <w:t>§</w:t>
      </w:r>
      <w:r w:rsidR="00A4075D">
        <w:rPr>
          <w:caps/>
        </w:rPr>
        <w:t xml:space="preserve"> </w:t>
      </w:r>
      <w:r w:rsidRPr="008D7FF8">
        <w:rPr>
          <w:caps/>
        </w:rPr>
        <w:t>60.670</w:t>
      </w:r>
      <w:r w:rsidR="00A4075D">
        <w:rPr>
          <w:caps/>
        </w:rPr>
        <w:t xml:space="preserve">   </w:t>
      </w:r>
      <w:r w:rsidRPr="008D7FF8">
        <w:rPr>
          <w:caps/>
        </w:rPr>
        <w:t>Applicability and designation of affected facility.</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Except as provided in paragraphs (a)(2), (b), (c), and (d) of this section, the provisions of this subpart are applicable to the following affected facilities in fixed or portable nonmetallic mineral processing plants: each crusher, grinding mill, screening operation, bucket elevator, belt conveyor, bagging operation, storage bin, enclosed truck or railcar loading station. Also, crushers and grinding mills at hot mix asphalt facilities that reduce the size of nonmetallic minerals embedded in recycled asphalt pavement and subsequent affected facilities up to, but not including, the first storage silo or bin are subject to the provisions of this subpart.</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The provisions of this subpart do not apply to the following operations: All facilities located in underground mines; and stand-alone screening operations at plants without crushers or grinding mills.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An affected facility that is subject to the provisions of subpart F or I or that follows in the plant process any facility subject to the provisions of subparts F or I of this part is not subject to the provisions of this subpart.</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(c)</w:t>
      </w:r>
      <w:r w:rsidRPr="008D7FF8">
        <w:rPr>
          <w:sz w:val="20"/>
          <w:szCs w:val="20"/>
        </w:rPr>
        <w:tab/>
        <w:t>Facilities at the following plants are not subject to the provisions of this subpart:</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Fixed sand and gravel plants and crushed stone plants with capacities, as defined in §60.671, of 23 megagrams per hour (25 tons per hour) or less;</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Portable sand and gravel plants and crushed stone plants with capacities, as defined in §60.671, of 136 megagrams per hour (150 tons per hour) or less; and</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(3)</w:t>
      </w:r>
      <w:r w:rsidRPr="008D7FF8">
        <w:rPr>
          <w:sz w:val="20"/>
          <w:szCs w:val="20"/>
        </w:rPr>
        <w:tab/>
        <w:t>Common clay plants and pumice plants with capacities, as defined in §60.671, of 9 megagrams per hour (10 tons per hour) or less.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(d)</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When an existing facility is replaced by a piece of equipment of equal or smaller size, as defined in §60.671, having the same function as the existing facility, the new facility is exempt from the provisions of §§60.672, 60.674, and 60.675 except as provided for in paragraph (d)(3) of this section.</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An owner or operator complying with paragraph (d)(1) of this section shall submit the information required in §60.676(a).</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(3)</w:t>
      </w:r>
      <w:r w:rsidRPr="008D7FF8">
        <w:rPr>
          <w:sz w:val="20"/>
          <w:szCs w:val="20"/>
        </w:rPr>
        <w:tab/>
        <w:t>An owner or operator replacing all existing facilities in a production line with new facilities does not qualify for the exemption described in paragraph (d)(1) of this section and must comply with the provisions of §§60.672, 60.674 and 60.675.</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(e)</w:t>
      </w:r>
      <w:r w:rsidRPr="008D7FF8">
        <w:rPr>
          <w:sz w:val="20"/>
          <w:szCs w:val="20"/>
        </w:rPr>
        <w:tab/>
        <w:t>An affected facility under paragraph (a) of this section that commences construction, reconstruction, or modification after August 31, 1983 is subject to the requirements of this part.</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(f)</w:t>
      </w:r>
      <w:r w:rsidRPr="008D7FF8">
        <w:rPr>
          <w:sz w:val="20"/>
          <w:szCs w:val="20"/>
        </w:rPr>
        <w:tab/>
        <w:t>Table 1 of this subpart specifies the provisions of subpart A of this part 60 that apply and those that do not apply to owners and operators of affected facilities subject to this subpart.</w:t>
      </w:r>
    </w:p>
    <w:p w:rsidR="008D4326" w:rsidRPr="008D7FF8" w:rsidRDefault="008D4326" w:rsidP="008D4326">
      <w:pPr>
        <w:pStyle w:val="tabletitle"/>
        <w:spacing w:before="0" w:beforeAutospacing="0" w:after="120" w:afterAutospacing="0"/>
        <w:jc w:val="left"/>
        <w:rPr>
          <w:sz w:val="20"/>
          <w:szCs w:val="20"/>
        </w:rPr>
      </w:pPr>
      <w:r w:rsidRPr="008D7FF8">
        <w:rPr>
          <w:sz w:val="20"/>
          <w:szCs w:val="20"/>
        </w:rPr>
        <w:t>Table 1—Applicability of Subpart A to Subpart OOO</w:t>
      </w:r>
    </w:p>
    <w:tbl>
      <w:tblPr>
        <w:tblW w:w="4965"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000" w:firstRow="0" w:lastRow="0" w:firstColumn="0" w:lastColumn="0" w:noHBand="0" w:noVBand="0"/>
      </w:tblPr>
      <w:tblGrid>
        <w:gridCol w:w="2587"/>
        <w:gridCol w:w="1314"/>
        <w:gridCol w:w="6089"/>
      </w:tblGrid>
      <w:tr w:rsidR="008D4326" w:rsidRPr="008D7FF8" w:rsidTr="008D4326">
        <w:trPr>
          <w:trHeight w:val="702"/>
          <w:tblHeader/>
          <w:jc w:val="center"/>
        </w:trPr>
        <w:tc>
          <w:tcPr>
            <w:tcW w:w="1295" w:type="pct"/>
            <w:vAlign w:val="bottom"/>
          </w:tcPr>
          <w:p w:rsidR="008D4326" w:rsidRPr="008D7FF8" w:rsidRDefault="008D4326" w:rsidP="008D4326">
            <w:pPr>
              <w:spacing w:after="120"/>
              <w:jc w:val="center"/>
              <w:rPr>
                <w:b/>
                <w:bCs/>
                <w:sz w:val="20"/>
              </w:rPr>
            </w:pPr>
            <w:r w:rsidRPr="008D7FF8">
              <w:rPr>
                <w:b/>
                <w:bCs/>
                <w:sz w:val="20"/>
              </w:rPr>
              <w:lastRenderedPageBreak/>
              <w:t>Subpart A reference</w:t>
            </w:r>
          </w:p>
        </w:tc>
        <w:tc>
          <w:tcPr>
            <w:tcW w:w="0" w:type="auto"/>
            <w:vAlign w:val="bottom"/>
          </w:tcPr>
          <w:p w:rsidR="008D4326" w:rsidRPr="008D7FF8" w:rsidRDefault="008D4326" w:rsidP="008D4326">
            <w:pPr>
              <w:spacing w:after="120"/>
              <w:jc w:val="center"/>
              <w:rPr>
                <w:b/>
                <w:bCs/>
                <w:sz w:val="20"/>
              </w:rPr>
            </w:pPr>
            <w:r w:rsidRPr="008D7FF8">
              <w:rPr>
                <w:b/>
                <w:bCs/>
                <w:sz w:val="20"/>
              </w:rPr>
              <w:t>Applies to Subpart OOO</w:t>
            </w:r>
          </w:p>
        </w:tc>
        <w:tc>
          <w:tcPr>
            <w:tcW w:w="0" w:type="auto"/>
            <w:vAlign w:val="bottom"/>
          </w:tcPr>
          <w:p w:rsidR="008D4326" w:rsidRPr="008D7FF8" w:rsidRDefault="008D4326" w:rsidP="008D4326">
            <w:pPr>
              <w:spacing w:after="120"/>
              <w:jc w:val="center"/>
              <w:rPr>
                <w:b/>
                <w:bCs/>
                <w:sz w:val="20"/>
              </w:rPr>
            </w:pPr>
            <w:r w:rsidRPr="008D7FF8">
              <w:rPr>
                <w:b/>
                <w:bCs/>
                <w:sz w:val="20"/>
              </w:rPr>
              <w:t>Comment</w:t>
            </w: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 Applicability</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60.2, Definitions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60.3, Units and abbreviations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60.4, Address:</w:t>
            </w:r>
          </w:p>
        </w:tc>
        <w:tc>
          <w:tcPr>
            <w:tcW w:w="0" w:type="auto"/>
          </w:tcPr>
          <w:p w:rsidR="008D4326" w:rsidRPr="008D7FF8" w:rsidRDefault="008D4326" w:rsidP="008D4326">
            <w:pPr>
              <w:spacing w:after="120"/>
              <w:jc w:val="center"/>
              <w:rPr>
                <w:sz w:val="20"/>
              </w:rPr>
            </w:pP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Mar>
              <w:top w:w="120" w:type="dxa"/>
              <w:left w:w="960" w:type="dxa"/>
              <w:bottom w:w="15" w:type="dxa"/>
              <w:right w:w="15" w:type="dxa"/>
            </w:tcMar>
          </w:tcPr>
          <w:p w:rsidR="008D4326" w:rsidRPr="008D7FF8" w:rsidRDefault="008D4326" w:rsidP="008D4326">
            <w:pPr>
              <w:spacing w:after="120"/>
              <w:rPr>
                <w:sz w:val="20"/>
              </w:rPr>
            </w:pPr>
            <w:r w:rsidRPr="008D7FF8">
              <w:rPr>
                <w:sz w:val="20"/>
              </w:rPr>
              <w:t>(a)</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Mar>
              <w:top w:w="120" w:type="dxa"/>
              <w:left w:w="960" w:type="dxa"/>
              <w:bottom w:w="15" w:type="dxa"/>
              <w:right w:w="15" w:type="dxa"/>
            </w:tcMar>
          </w:tcPr>
          <w:p w:rsidR="008D4326" w:rsidRPr="008D7FF8" w:rsidRDefault="008D4326" w:rsidP="008D4326">
            <w:pPr>
              <w:spacing w:after="120"/>
              <w:rPr>
                <w:sz w:val="20"/>
              </w:rPr>
            </w:pPr>
            <w:r w:rsidRPr="008D7FF8">
              <w:rPr>
                <w:sz w:val="20"/>
              </w:rPr>
              <w:t>(b)</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60.5, Determination of construction or modification</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60.6, Review of plans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60.7, Notification and recordkeeping</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r w:rsidRPr="008D7FF8">
              <w:rPr>
                <w:sz w:val="20"/>
              </w:rPr>
              <w:t>Except in (a)(2) report of anticipated date of initial startup is not required (§60.676(h)).</w:t>
            </w: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60.8, Performance tests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r w:rsidRPr="008D7FF8">
              <w:rPr>
                <w:sz w:val="20"/>
              </w:rPr>
              <w:t>Except in (d), after 30 days notice for an initially scheduled performance test, any rescheduled performance test requires 7 days notice, not 30 days (§60.675(g)).</w:t>
            </w: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60.9, Availability of information</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60.10, State authority</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60.11, Compliance with standards and maintenance requirements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r w:rsidRPr="008D7FF8">
              <w:rPr>
                <w:sz w:val="20"/>
              </w:rPr>
              <w:t>Except in (b) under certain conditions (§§60.675 (c)(3) and (c)(4)), Method 9 observation may be reduced from 3 hours to 1 hour. Some affected facilities exempted from Method 9 tests (§60.675(h)).</w:t>
            </w: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60.12, Circumvention</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60.13, Monitoring requirements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60.14, Modification</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60.15, Reconstruction</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60.16, Priority list</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60.17, Incorporations by reference</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60.18, General control device</w:t>
            </w:r>
          </w:p>
        </w:tc>
        <w:tc>
          <w:tcPr>
            <w:tcW w:w="0" w:type="auto"/>
          </w:tcPr>
          <w:p w:rsidR="008D4326" w:rsidRPr="008D7FF8" w:rsidRDefault="008D4326" w:rsidP="008D4326">
            <w:pPr>
              <w:spacing w:after="120"/>
              <w:jc w:val="center"/>
              <w:rPr>
                <w:sz w:val="20"/>
              </w:rPr>
            </w:pPr>
            <w:r w:rsidRPr="008D7FF8">
              <w:rPr>
                <w:sz w:val="20"/>
              </w:rPr>
              <w:t>No</w:t>
            </w:r>
          </w:p>
        </w:tc>
        <w:tc>
          <w:tcPr>
            <w:tcW w:w="0" w:type="auto"/>
          </w:tcPr>
          <w:p w:rsidR="008D4326" w:rsidRPr="008D7FF8" w:rsidRDefault="008D4326" w:rsidP="008D4326">
            <w:pPr>
              <w:spacing w:after="120"/>
              <w:rPr>
                <w:sz w:val="20"/>
              </w:rPr>
            </w:pPr>
            <w:r w:rsidRPr="008D7FF8">
              <w:rPr>
                <w:sz w:val="20"/>
              </w:rPr>
              <w:t>Flares will not be used to comply with the emission limits.</w:t>
            </w: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lastRenderedPageBreak/>
              <w:t>60.19, General notification and reporting requirements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bl>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60.671</w:t>
      </w:r>
      <w:r w:rsidR="00A4075D">
        <w:rPr>
          <w:caps/>
          <w:sz w:val="20"/>
        </w:rPr>
        <w:t xml:space="preserve">   </w:t>
      </w:r>
      <w:r w:rsidRPr="008D7FF8">
        <w:rPr>
          <w:caps/>
          <w:sz w:val="20"/>
        </w:rPr>
        <w:t>Definitions.</w:t>
      </w:r>
    </w:p>
    <w:p w:rsidR="008D4326" w:rsidRPr="008D7FF8" w:rsidRDefault="008D4326" w:rsidP="008D4326">
      <w:pPr>
        <w:pStyle w:val="NormalWeb"/>
        <w:spacing w:before="0" w:beforeAutospacing="0" w:after="120" w:afterAutospacing="0"/>
        <w:rPr>
          <w:sz w:val="20"/>
          <w:szCs w:val="20"/>
        </w:rPr>
      </w:pPr>
      <w:r w:rsidRPr="008D7FF8">
        <w:rPr>
          <w:sz w:val="20"/>
          <w:szCs w:val="20"/>
        </w:rPr>
        <w:t>All terms used in this subpart, but not specifically defined in this section, shall have the meaning given them in the Act and in subpart A of this part.</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Bagging operation </w:t>
      </w:r>
      <w:r w:rsidRPr="008D7FF8">
        <w:rPr>
          <w:sz w:val="20"/>
          <w:szCs w:val="20"/>
        </w:rPr>
        <w:t>means the mechanical process by which bags are filled with nonmetallic minerals.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Belt conveyor </w:t>
      </w:r>
      <w:r w:rsidRPr="008D7FF8">
        <w:rPr>
          <w:sz w:val="20"/>
          <w:szCs w:val="20"/>
        </w:rPr>
        <w:t>means a conveying device that transports material from one location to another by means of an endless belt that is carried on a series of idlers and routed around a pulley at each end.</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Bucket elevator </w:t>
      </w:r>
      <w:r w:rsidRPr="008D7FF8">
        <w:rPr>
          <w:sz w:val="20"/>
          <w:szCs w:val="20"/>
        </w:rPr>
        <w:t>means a conveying device of nonmetallic minerals consisting of a head and foot assembly which supports and drives an endless single or double strand chain or belt to which buckets are attached.</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Building </w:t>
      </w:r>
      <w:r w:rsidRPr="008D7FF8">
        <w:rPr>
          <w:sz w:val="20"/>
          <w:szCs w:val="20"/>
        </w:rPr>
        <w:t>means any frame structure with a roof.</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Capacity </w:t>
      </w:r>
      <w:r w:rsidRPr="008D7FF8">
        <w:rPr>
          <w:sz w:val="20"/>
          <w:szCs w:val="20"/>
        </w:rPr>
        <w:t>means the cumulative rated capacity of all initial crushers that are part of the plant.</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Capture system </w:t>
      </w:r>
      <w:r w:rsidRPr="008D7FF8">
        <w:rPr>
          <w:sz w:val="20"/>
          <w:szCs w:val="20"/>
        </w:rPr>
        <w:t>means the equipment (including enclosures, hoods, ducts, fans, dampers, etc.) used to capture and transport particulate matter generated by one or more process operations to a control device.</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Control device </w:t>
      </w:r>
      <w:r w:rsidRPr="008D7FF8">
        <w:rPr>
          <w:sz w:val="20"/>
          <w:szCs w:val="20"/>
        </w:rPr>
        <w:t>means the air pollution control equipment used to reduce particulate matter emissions released to the atmosphere from one or more process operations at a nonmetallic mineral processing plant.</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Conveying system </w:t>
      </w:r>
      <w:r w:rsidRPr="008D7FF8">
        <w:rPr>
          <w:sz w:val="20"/>
          <w:szCs w:val="20"/>
        </w:rPr>
        <w:t>means a device for transporting materials from one piece of equipment or location to another location within a plant. Conveying systems include but are not limited to the following: Feeders, belt conveyors, bucket elevators and pneumatic systems.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Crusher </w:t>
      </w:r>
      <w:r w:rsidRPr="008D7FF8">
        <w:rPr>
          <w:sz w:val="20"/>
          <w:szCs w:val="20"/>
        </w:rPr>
        <w:t>means a machine used to crush any nonmetallic minerals, and includes, but is not limited to, the following types: jaw, gyratory, cone, roll, rod mill, hammermill, and impactor.</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Enclosed truck or railcar loading station </w:t>
      </w:r>
      <w:r w:rsidRPr="008D7FF8">
        <w:rPr>
          <w:sz w:val="20"/>
          <w:szCs w:val="20"/>
        </w:rPr>
        <w:t>means that portion of a nonmetallic mineral processing plant where nonmetallic minerals are loaded by an enclosed conveying system into enclosed trucks or railcars.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Fixed plant </w:t>
      </w:r>
      <w:r w:rsidRPr="008D7FF8">
        <w:rPr>
          <w:sz w:val="20"/>
          <w:szCs w:val="20"/>
        </w:rPr>
        <w:t>means any nonmetallic mineral processing plant at which the processing equipment specified in §60.670(a) is attached by a cable, chain, turnbuckle, bolt or other means (except electrical connections) to any anchor, slab, or structure including bedrock.</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Fugitive emission </w:t>
      </w:r>
      <w:r w:rsidRPr="008D7FF8">
        <w:rPr>
          <w:sz w:val="20"/>
          <w:szCs w:val="20"/>
        </w:rPr>
        <w:t>means particulate matter that is not collected by a capture system and is released to the atmosphere at the point of generation.</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Grinding mill </w:t>
      </w:r>
      <w:r w:rsidRPr="008D7FF8">
        <w:rPr>
          <w:sz w:val="20"/>
          <w:szCs w:val="20"/>
        </w:rPr>
        <w:t>means a machine used for the wet or dry fine crushing of any nonmetallic mineral. Grinding mills include, but are not limited to, the following types: hammer, roller, rod, pebble and ball, and fluid energy. The grinding mill includes the air conveying system, air separator, or air classifier, where such systems are used.</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Initial crusher </w:t>
      </w:r>
      <w:r w:rsidRPr="008D7FF8">
        <w:rPr>
          <w:sz w:val="20"/>
          <w:szCs w:val="20"/>
        </w:rPr>
        <w:t>means any crusher into which nonmetallic minerals can be fed without prior crushing in the plant.</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Nonmetallic mineral </w:t>
      </w:r>
      <w:r w:rsidRPr="008D7FF8">
        <w:rPr>
          <w:sz w:val="20"/>
          <w:szCs w:val="20"/>
        </w:rPr>
        <w:t>means any of the following minerals or any mixture of which the majority is any of the following minerals: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r w:rsidRPr="008D7FF8">
        <w:rPr>
          <w:sz w:val="20"/>
          <w:szCs w:val="20"/>
        </w:rPr>
        <w:tab/>
        <w:t>Crushed and Broken Stone, including Limestone, Dolomite, Granite, Traprock, Sandstone, Quartz, Quartzite, Marl, Marble, Slate, Shale, Oil Shale, and Shell.</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Sand and Gravel.</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(c)</w:t>
      </w:r>
      <w:r w:rsidRPr="008D7FF8">
        <w:rPr>
          <w:sz w:val="20"/>
          <w:szCs w:val="20"/>
        </w:rPr>
        <w:tab/>
        <w:t>Clay including Kaolin, Fireclay, Bentonite, Fuller's Earth, Ball Clay, and Common Clay.</w:t>
      </w:r>
    </w:p>
    <w:p w:rsidR="008D4326" w:rsidRPr="00033481" w:rsidRDefault="008D4326" w:rsidP="008D4326">
      <w:pPr>
        <w:pStyle w:val="NormalWeb"/>
        <w:spacing w:before="0" w:beforeAutospacing="0" w:after="120" w:afterAutospacing="0"/>
        <w:ind w:left="360" w:hanging="360"/>
        <w:rPr>
          <w:sz w:val="20"/>
          <w:szCs w:val="20"/>
          <w:lang w:val="de-DE"/>
        </w:rPr>
      </w:pPr>
      <w:r w:rsidRPr="00033481">
        <w:rPr>
          <w:sz w:val="20"/>
          <w:szCs w:val="20"/>
          <w:lang w:val="de-DE"/>
        </w:rPr>
        <w:t>(d)</w:t>
      </w:r>
      <w:r w:rsidRPr="00033481">
        <w:rPr>
          <w:sz w:val="20"/>
          <w:szCs w:val="20"/>
          <w:lang w:val="de-DE"/>
        </w:rPr>
        <w:tab/>
        <w:t>Rock Salt.</w:t>
      </w:r>
    </w:p>
    <w:p w:rsidR="008D4326" w:rsidRPr="00033481" w:rsidRDefault="008D4326" w:rsidP="008D4326">
      <w:pPr>
        <w:pStyle w:val="NormalWeb"/>
        <w:spacing w:before="0" w:beforeAutospacing="0" w:after="120" w:afterAutospacing="0"/>
        <w:ind w:left="360" w:hanging="360"/>
        <w:rPr>
          <w:sz w:val="20"/>
          <w:szCs w:val="20"/>
          <w:lang w:val="de-DE"/>
        </w:rPr>
      </w:pPr>
      <w:r w:rsidRPr="00033481">
        <w:rPr>
          <w:sz w:val="20"/>
          <w:szCs w:val="20"/>
          <w:lang w:val="de-DE"/>
        </w:rPr>
        <w:lastRenderedPageBreak/>
        <w:t>(e)</w:t>
      </w:r>
      <w:r w:rsidRPr="00033481">
        <w:rPr>
          <w:sz w:val="20"/>
          <w:szCs w:val="20"/>
          <w:lang w:val="de-DE"/>
        </w:rPr>
        <w:tab/>
        <w:t>Gypsum.</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(f)</w:t>
      </w:r>
      <w:r w:rsidRPr="008D7FF8">
        <w:rPr>
          <w:sz w:val="20"/>
          <w:szCs w:val="20"/>
        </w:rPr>
        <w:tab/>
        <w:t>Sodium Compounds, including Sodium Carbonate, Sodium Chloride, and Sodium Sulfate.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(g)</w:t>
      </w:r>
      <w:r w:rsidRPr="008D7FF8">
        <w:rPr>
          <w:sz w:val="20"/>
          <w:szCs w:val="20"/>
        </w:rPr>
        <w:tab/>
        <w:t>Pumice.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(h)</w:t>
      </w:r>
      <w:r w:rsidRPr="008D7FF8">
        <w:rPr>
          <w:sz w:val="20"/>
          <w:szCs w:val="20"/>
        </w:rPr>
        <w:tab/>
        <w:t>Gilsonite.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(i)</w:t>
      </w:r>
      <w:r w:rsidRPr="008D7FF8">
        <w:rPr>
          <w:sz w:val="20"/>
          <w:szCs w:val="20"/>
        </w:rPr>
        <w:tab/>
        <w:t>Talc and Pyrophyllite.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(j)</w:t>
      </w:r>
      <w:r w:rsidRPr="008D7FF8">
        <w:rPr>
          <w:sz w:val="20"/>
          <w:szCs w:val="20"/>
        </w:rPr>
        <w:tab/>
        <w:t>Boron, including Borax, Kernite, and Colemanite.</w:t>
      </w:r>
    </w:p>
    <w:p w:rsidR="008D4326" w:rsidRPr="00033481" w:rsidRDefault="008D4326" w:rsidP="008D4326">
      <w:pPr>
        <w:pStyle w:val="NormalWeb"/>
        <w:spacing w:before="0" w:beforeAutospacing="0" w:after="120" w:afterAutospacing="0"/>
        <w:ind w:left="360" w:hanging="360"/>
        <w:rPr>
          <w:sz w:val="20"/>
          <w:szCs w:val="20"/>
          <w:lang w:val="es-CO"/>
        </w:rPr>
      </w:pPr>
      <w:r w:rsidRPr="00033481">
        <w:rPr>
          <w:sz w:val="20"/>
          <w:szCs w:val="20"/>
          <w:lang w:val="es-CO"/>
        </w:rPr>
        <w:t>(k)</w:t>
      </w:r>
      <w:r w:rsidRPr="00033481">
        <w:rPr>
          <w:sz w:val="20"/>
          <w:szCs w:val="20"/>
          <w:lang w:val="es-CO"/>
        </w:rPr>
        <w:tab/>
        <w:t>Barite.</w:t>
      </w:r>
    </w:p>
    <w:p w:rsidR="008D4326" w:rsidRPr="00033481" w:rsidRDefault="008D4326" w:rsidP="008D4326">
      <w:pPr>
        <w:pStyle w:val="NormalWeb"/>
        <w:spacing w:before="0" w:beforeAutospacing="0" w:after="120" w:afterAutospacing="0"/>
        <w:ind w:left="360" w:hanging="360"/>
        <w:rPr>
          <w:sz w:val="20"/>
          <w:szCs w:val="20"/>
          <w:lang w:val="es-CO"/>
        </w:rPr>
      </w:pPr>
      <w:r w:rsidRPr="00033481">
        <w:rPr>
          <w:sz w:val="20"/>
          <w:szCs w:val="20"/>
          <w:lang w:val="es-CO"/>
        </w:rPr>
        <w:t>(l)</w:t>
      </w:r>
      <w:r w:rsidRPr="00033481">
        <w:rPr>
          <w:sz w:val="20"/>
          <w:szCs w:val="20"/>
          <w:lang w:val="es-CO"/>
        </w:rPr>
        <w:tab/>
        <w:t>Fluorospar.</w:t>
      </w:r>
    </w:p>
    <w:p w:rsidR="008D4326" w:rsidRPr="00033481" w:rsidRDefault="008D4326" w:rsidP="008D4326">
      <w:pPr>
        <w:pStyle w:val="NormalWeb"/>
        <w:spacing w:before="0" w:beforeAutospacing="0" w:after="120" w:afterAutospacing="0"/>
        <w:ind w:left="360" w:hanging="360"/>
        <w:rPr>
          <w:sz w:val="20"/>
          <w:szCs w:val="20"/>
          <w:lang w:val="es-CO"/>
        </w:rPr>
      </w:pPr>
      <w:r w:rsidRPr="00033481">
        <w:rPr>
          <w:sz w:val="20"/>
          <w:szCs w:val="20"/>
          <w:lang w:val="es-CO"/>
        </w:rPr>
        <w:t>(m)</w:t>
      </w:r>
      <w:r w:rsidRPr="00033481">
        <w:rPr>
          <w:sz w:val="20"/>
          <w:szCs w:val="20"/>
          <w:lang w:val="es-CO"/>
        </w:rPr>
        <w:tab/>
        <w:t>Feldspar.</w:t>
      </w:r>
    </w:p>
    <w:p w:rsidR="008D4326" w:rsidRPr="00033481" w:rsidRDefault="008D4326" w:rsidP="008D4326">
      <w:pPr>
        <w:pStyle w:val="NormalWeb"/>
        <w:spacing w:before="0" w:beforeAutospacing="0" w:after="120" w:afterAutospacing="0"/>
        <w:ind w:left="360" w:hanging="360"/>
        <w:rPr>
          <w:sz w:val="20"/>
          <w:szCs w:val="20"/>
          <w:lang w:val="es-CO"/>
        </w:rPr>
      </w:pPr>
      <w:r w:rsidRPr="00033481">
        <w:rPr>
          <w:sz w:val="20"/>
          <w:szCs w:val="20"/>
          <w:lang w:val="es-CO"/>
        </w:rPr>
        <w:t>(n)</w:t>
      </w:r>
      <w:r w:rsidRPr="00033481">
        <w:rPr>
          <w:sz w:val="20"/>
          <w:szCs w:val="20"/>
          <w:lang w:val="es-CO"/>
        </w:rPr>
        <w:tab/>
        <w:t>Diatomite.</w:t>
      </w:r>
    </w:p>
    <w:p w:rsidR="008D4326" w:rsidRPr="00033481" w:rsidRDefault="008D4326" w:rsidP="008D4326">
      <w:pPr>
        <w:pStyle w:val="NormalWeb"/>
        <w:spacing w:before="0" w:beforeAutospacing="0" w:after="120" w:afterAutospacing="0"/>
        <w:ind w:left="360" w:hanging="360"/>
        <w:rPr>
          <w:sz w:val="20"/>
          <w:szCs w:val="20"/>
          <w:lang w:val="es-CO"/>
        </w:rPr>
      </w:pPr>
      <w:r w:rsidRPr="00033481">
        <w:rPr>
          <w:sz w:val="20"/>
          <w:szCs w:val="20"/>
          <w:lang w:val="es-CO"/>
        </w:rPr>
        <w:t>(o)</w:t>
      </w:r>
      <w:r w:rsidRPr="00033481">
        <w:rPr>
          <w:sz w:val="20"/>
          <w:szCs w:val="20"/>
          <w:lang w:val="es-CO"/>
        </w:rPr>
        <w:tab/>
        <w:t>Perlite.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(p)</w:t>
      </w:r>
      <w:r w:rsidRPr="008D7FF8">
        <w:rPr>
          <w:sz w:val="20"/>
          <w:szCs w:val="20"/>
        </w:rPr>
        <w:tab/>
        <w:t>Vermiculite.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(q)</w:t>
      </w:r>
      <w:r w:rsidRPr="008D7FF8">
        <w:rPr>
          <w:sz w:val="20"/>
          <w:szCs w:val="20"/>
        </w:rPr>
        <w:tab/>
        <w:t>Mica.</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(r)</w:t>
      </w:r>
      <w:r w:rsidRPr="008D7FF8">
        <w:rPr>
          <w:sz w:val="20"/>
          <w:szCs w:val="20"/>
        </w:rPr>
        <w:tab/>
        <w:t>Kyanite, including Andalusite, Sillimanite, Topaz, and Dumortierite.</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Nonmetallic mineral processing plant </w:t>
      </w:r>
      <w:r w:rsidRPr="008D7FF8">
        <w:rPr>
          <w:sz w:val="20"/>
          <w:szCs w:val="20"/>
        </w:rPr>
        <w:t>means any combination of equipment that is used to crush or grind any nonmetallic mineral wherever located, including lime plants, power plants, steel mills, asphalt concrete plants, portland cement plants, or any other facility processing nonmetallic minerals except as provided in §60.670 (b) and (c).</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Portable plant </w:t>
      </w:r>
      <w:r w:rsidRPr="008D7FF8">
        <w:rPr>
          <w:sz w:val="20"/>
          <w:szCs w:val="20"/>
        </w:rPr>
        <w:t>means any nonmetallic mineral processing plant that is mounted on any chassis or skids and may be moved by the application of a lifting or pulling force. In addition, there shall be no cable, chain, turnbuckle, bolt or other means (except electrical connections) by which any piece of equipment is attached or clamped to any anchor, slab, or structure, including bedrock that must be removed prior to the application of a lifting or pulling force for the purpose of transporting the unit.</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Production line </w:t>
      </w:r>
      <w:r w:rsidRPr="008D7FF8">
        <w:rPr>
          <w:sz w:val="20"/>
          <w:szCs w:val="20"/>
        </w:rPr>
        <w:t>means all affected facilities (crushers, grinding mills, screening operations, bucket elevators, belt conveyors, bagging operations, storage bins, and enclosed truck and railcar loading stations) which are directly connected or are connected together by a conveying system.</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Screening operation </w:t>
      </w:r>
      <w:r w:rsidRPr="008D7FF8">
        <w:rPr>
          <w:sz w:val="20"/>
          <w:szCs w:val="20"/>
        </w:rPr>
        <w:t>means a device for separating material according to size by passing undersize material through one or more mesh surfaces (screens) in series, and retaining oversize material on the mesh surfaces (screens).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Size </w:t>
      </w:r>
      <w:r w:rsidRPr="008D7FF8">
        <w:rPr>
          <w:sz w:val="20"/>
          <w:szCs w:val="20"/>
        </w:rPr>
        <w:t>means the rated capacity in tons per hour of a crusher, grinding mill, bucket elevator, bagging operation, or enclosed truck or railcar loading station; the total surface area of the top screen of a screening operation; the width of a conveyor belt; and the rated capacity in tons of a storage bin.</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Stack emission </w:t>
      </w:r>
      <w:r w:rsidRPr="008D7FF8">
        <w:rPr>
          <w:sz w:val="20"/>
          <w:szCs w:val="20"/>
        </w:rPr>
        <w:t>means the particulate matter that is released to the atmosphere from a capture system.</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Storage bin </w:t>
      </w:r>
      <w:r w:rsidRPr="008D7FF8">
        <w:rPr>
          <w:sz w:val="20"/>
          <w:szCs w:val="20"/>
        </w:rPr>
        <w:t>means a facility for storage (including surge bins) or nonmetallic minerals prior to further processing or loading.</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Transfer point </w:t>
      </w:r>
      <w:r w:rsidRPr="008D7FF8">
        <w:rPr>
          <w:sz w:val="20"/>
          <w:szCs w:val="20"/>
        </w:rPr>
        <w:t>means a point in a conveying operation where the nonmetallic mineral is transferred to or from a belt conveyor except where the nonmetallic mineral is being transferred to a stockpile.</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Truck dumping </w:t>
      </w:r>
      <w:r w:rsidRPr="008D7FF8">
        <w:rPr>
          <w:sz w:val="20"/>
          <w:szCs w:val="20"/>
        </w:rPr>
        <w:t>means the unloading of nonmetallic minerals from movable vehicles designed to transport nonmetallic minerals from one location to another. Movable vehicles include but are not limited to: trucks, front end loaders, skip hoists, and railcars.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Vent </w:t>
      </w:r>
      <w:r w:rsidRPr="008D7FF8">
        <w:rPr>
          <w:sz w:val="20"/>
          <w:szCs w:val="20"/>
        </w:rPr>
        <w:t>means an opening through which there is mechanically induced air flow for the purpose of exhausting from a building air carrying particulate matter emissions from one or more affected facilities.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Wet mining operation </w:t>
      </w:r>
      <w:r w:rsidRPr="008D7FF8">
        <w:rPr>
          <w:sz w:val="20"/>
          <w:szCs w:val="20"/>
        </w:rPr>
        <w:t>means a mining or dredging operation designed and operated to extract any nonmetallic mineral regulated under this subpart from deposits existing at or below the water table, where the nonmetallic mineral is saturated with water.</w:t>
      </w:r>
    </w:p>
    <w:p w:rsidR="008D4326" w:rsidRPr="008D7FF8" w:rsidRDefault="008D4326" w:rsidP="008D4326">
      <w:pPr>
        <w:pStyle w:val="NormalWeb"/>
        <w:spacing w:before="0" w:beforeAutospacing="0" w:after="120" w:afterAutospacing="0"/>
        <w:rPr>
          <w:sz w:val="20"/>
          <w:szCs w:val="20"/>
        </w:rPr>
      </w:pPr>
      <w:r w:rsidRPr="008D7FF8">
        <w:rPr>
          <w:i/>
          <w:iCs/>
          <w:sz w:val="20"/>
          <w:szCs w:val="20"/>
        </w:rPr>
        <w:lastRenderedPageBreak/>
        <w:t xml:space="preserve">Wet screening operation </w:t>
      </w:r>
      <w:r w:rsidRPr="008D7FF8">
        <w:rPr>
          <w:sz w:val="20"/>
          <w:szCs w:val="20"/>
        </w:rPr>
        <w:t>means a screening operation at a nonmetallic mineral processing plant which removes unwanted material or which separates marketable fines from the product by a washing process which is designed and operated at all times such that the product is saturated with water.</w:t>
      </w:r>
    </w:p>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60.672</w:t>
      </w:r>
      <w:r w:rsidR="00A4075D">
        <w:rPr>
          <w:caps/>
          <w:sz w:val="20"/>
        </w:rPr>
        <w:t xml:space="preserve">   </w:t>
      </w:r>
      <w:r w:rsidRPr="008D7FF8">
        <w:rPr>
          <w:caps/>
          <w:sz w:val="20"/>
        </w:rPr>
        <w:t>Standard for particulate matter.</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r w:rsidRPr="008D7FF8">
        <w:rPr>
          <w:sz w:val="20"/>
          <w:szCs w:val="20"/>
        </w:rPr>
        <w:tab/>
        <w:t>On and after the date on which the performance test required to be conducted by §60.8 is completed, no owner or operator subject to the provisions of this subpart shall cause to be discharged into the atmosphere from any transfer point on belt conveyors or from any other affected facility any stack emissions which:</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Contain particulate matter in excess of 0.05 g/dscm (0.022 gr/dscf); and</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Exhibit greater than 7 percent opacity, unless the stack emissions are discharged from an affected facility using a wet scrubbing control device. Facilities using a wet scrubber must comply with the reporting provisions of §60.676 (c), (d), and (e).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On and after the sixtieth day after achieving the maximum production rate at which the affected facility will be operated, but not later than 180 days after initial startup as required under §60.11 of this part, no owner or operator subject to the provisions of this subpart shall cause to be discharged into the atmosphere from any transfer point on belt conveyors or from any other affected facility any fugitive emissions which exhibit greater than 10 percent opacity, except as provided in paragraphs (c), (d), and (e) of this section.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(c)</w:t>
      </w:r>
      <w:r w:rsidRPr="008D7FF8">
        <w:rPr>
          <w:sz w:val="20"/>
          <w:szCs w:val="20"/>
        </w:rPr>
        <w:tab/>
        <w:t>On and after the sixtieth day after achieving the maximum production rate at which the affected facility will be operated, but not later than 180 days after initial startup as required under §60.11 of this part, no owner or operator shall cause to be discharged into the atmosphere from any crusher, at which a capture system is not used, fugitive emissions which exhibit greater than 15 percent opacity.</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(d)</w:t>
      </w:r>
      <w:r w:rsidRPr="008D7FF8">
        <w:rPr>
          <w:sz w:val="20"/>
          <w:szCs w:val="20"/>
        </w:rPr>
        <w:tab/>
        <w:t>Truck dumping of nonmetallic minerals into any screening operation, feed hopper, or crusher is exempt from the requirements of this section.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(e)</w:t>
      </w:r>
      <w:r w:rsidRPr="008D7FF8">
        <w:rPr>
          <w:sz w:val="20"/>
          <w:szCs w:val="20"/>
        </w:rPr>
        <w:tab/>
        <w:t>If any transfer point on a conveyor belt or any other affected facility is enclosed in a building, then each enclosed affected facility must comply with the emission limits in paragraphs (a), (b) and (c) of this section, or the building enclosing the affected facility or facilities must comply with the following emission limits:</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No owner or operator shall cause to be discharged into the atmosphere from any building enclosing any transfer point on a conveyor belt or any other affected facility any visible fugitive emissions except emissions from a vent as defined in §60.671.</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No owner or operator shall cause to be discharged into the atmosphere from any vent of any building enclosing any transfer point on a conveyor belt or any other affected facility emissions which exceed the stack emissions limits in paragraph (a) of this section.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(f)</w:t>
      </w:r>
      <w:r w:rsidRPr="008D7FF8">
        <w:rPr>
          <w:sz w:val="20"/>
          <w:szCs w:val="20"/>
        </w:rPr>
        <w:tab/>
        <w:t>On and after the sixtieth day after achieving the maximum production rate at which the affected facility will be operated, but not later than 180 days after initial startup as required under §60.11 of this part, no owner or operator shall cause to be discharged into the atmosphere from any baghouse that controls emissions from only an individual, enclosed storage bin, stack emissions which exhibit greater than 7 percent opacity.</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(g)</w:t>
      </w:r>
      <w:r w:rsidRPr="008D7FF8">
        <w:rPr>
          <w:sz w:val="20"/>
          <w:szCs w:val="20"/>
        </w:rPr>
        <w:tab/>
        <w:t>Owners or operators of multiple storage bins with combined stack emissions shall comply with the emission limits in paragraph (a)(1) and (a)(2) of this section.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(h)</w:t>
      </w:r>
      <w:r w:rsidRPr="008D7FF8">
        <w:rPr>
          <w:sz w:val="20"/>
          <w:szCs w:val="20"/>
        </w:rPr>
        <w:tab/>
        <w:t>On and after the sixtieth day after achieving the maximum production rate at which the affected facility will be operated, but not later than 180 days after initial startup, no owner or operator shall cause to be discharged into the atmosphere any visible emissions from:</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Wet screening operations and subsequent screening operations, bucket elevators, and belt conveyors that process saturated material in the production line up to the next crusher, grinding mill or storage bin.</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Screening operations, bucket elevators, and belt conveyors in the production line downstream of wet mining operations, where such screening operations, bucket elevators, and belt conveyors process saturated materials up to the first crusher, grinding mill, or storage bin in the production line.</w:t>
      </w:r>
    </w:p>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60.673</w:t>
      </w:r>
      <w:r w:rsidR="00A4075D">
        <w:rPr>
          <w:caps/>
          <w:sz w:val="20"/>
        </w:rPr>
        <w:t xml:space="preserve">   </w:t>
      </w:r>
      <w:r w:rsidRPr="008D7FF8">
        <w:rPr>
          <w:caps/>
          <w:sz w:val="20"/>
        </w:rPr>
        <w:t>Reconstruction.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lastRenderedPageBreak/>
        <w:t>(a)</w:t>
      </w:r>
      <w:r w:rsidRPr="008D7FF8">
        <w:rPr>
          <w:sz w:val="20"/>
          <w:szCs w:val="20"/>
        </w:rPr>
        <w:tab/>
        <w:t>The cost of replacement of ore-contact surfaces on processing equipment shall not be considered in calculating either the “fixed capital cost of the new components” or the “fixed capital cost that would be required to construct a comparable new facility” under §60.15. Ore-contact surfaces are crushing surfaces; screen meshes, bars, and plates; conveyor belts; and elevator buckets.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Under §60.15, the “fixed capital cost of the new components” includes the fixed capital cost of all depreciable components (except components specified in paragraph (a) of this section) which are or will be replaced pursuant to all continuous programs of component replacement commenced within any 2-year period following August 31, 1983.</w:t>
      </w:r>
    </w:p>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60.674</w:t>
      </w:r>
      <w:r w:rsidR="00A4075D">
        <w:rPr>
          <w:caps/>
          <w:sz w:val="20"/>
        </w:rPr>
        <w:t xml:space="preserve">   </w:t>
      </w:r>
      <w:r w:rsidRPr="008D7FF8">
        <w:rPr>
          <w:caps/>
          <w:sz w:val="20"/>
        </w:rPr>
        <w:t>Monitoring of operations.</w:t>
      </w:r>
    </w:p>
    <w:p w:rsidR="008D4326" w:rsidRPr="008D7FF8" w:rsidRDefault="008D4326" w:rsidP="008D4326">
      <w:pPr>
        <w:pStyle w:val="NormalWeb"/>
        <w:spacing w:before="0" w:beforeAutospacing="0" w:after="120" w:afterAutospacing="0"/>
        <w:rPr>
          <w:sz w:val="20"/>
          <w:szCs w:val="20"/>
        </w:rPr>
      </w:pPr>
      <w:r w:rsidRPr="008D7FF8">
        <w:rPr>
          <w:sz w:val="20"/>
          <w:szCs w:val="20"/>
        </w:rPr>
        <w:t>The owner or operator of any affected facility subject to the provisions of this subpart which uses a wet scrubber to control emissions shall install, calibrate, maintain and operate the following monitoring devices: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r w:rsidRPr="008D7FF8">
        <w:rPr>
          <w:sz w:val="20"/>
          <w:szCs w:val="20"/>
        </w:rPr>
        <w:tab/>
        <w:t>A device for the continuous measurement of the pressure loss of the gas stream through the scrubber. The monitoring device must be certified by the manufacturer to be accurate within ±250 pascals ±1 inch water gauge pressure and must be calibrated on an annual basis in accordance with manufacturer's instructions.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A device for the continuous measurement of the scrubbing liquid flow rate to the wet scrubber. The monitoring device must be certified by the manufacturer to be accurate within ±5 percent of design scrubbing liquid flow rate and must be calibrated on an annual basis in accordance with manufacturer's instructions.</w:t>
      </w:r>
    </w:p>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60.675</w:t>
      </w:r>
      <w:r w:rsidR="00A4075D">
        <w:rPr>
          <w:caps/>
          <w:sz w:val="20"/>
        </w:rPr>
        <w:t xml:space="preserve">   </w:t>
      </w:r>
      <w:r w:rsidRPr="008D7FF8">
        <w:rPr>
          <w:caps/>
          <w:sz w:val="20"/>
        </w:rPr>
        <w:t>Test methods and procedures.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r w:rsidRPr="008D7FF8">
        <w:rPr>
          <w:sz w:val="20"/>
          <w:szCs w:val="20"/>
        </w:rPr>
        <w:tab/>
        <w:t>In conducting the performance tests required in §60.8, the owner or operator shall use as reference methods and procedures the test methods in appendix A of this part or other methods and procedures as specified in this section, except as provided in §60.8(b). Acceptable alternative methods and procedures are given in paragraph (e) of this section.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The owner or operator shall determine compliance with the particulate matter standards in §60.672(a) as follows:</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Method 5 or Method 17 shall be used to determine the particulate matter concentration. The sample volume shall be at least 1.70 dscm (60 dscf). For Method 5, if the gas stream being sampled is at ambient temperature, the sampling probe and filter may be operated without heaters. If the gas stream is above ambient temperature, the sampling probe and filter may be operated at a temperature high enough, but no higher than 121 °C (250 °F), to prevent water condensation on the filter.</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Method 9 and the procedures in §60.11 shall be used to determine opacity.</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(c)</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In determining compliance with the particulate matter standards in §60.672 (b) and (c), the owner or operator shall use Method 9 and the procedures in §60.11, with the following additions:</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 minimum distance between the observer and the emission source shall be 4.57 meters (15 feet).</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 observer shall, when possible, select a position that minimizes interference from other fugitive emission sources (e.g., road dust). The required observer position relative to the sun (Method 9, Section 2.1) must be followed.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(iii)</w:t>
      </w:r>
      <w:r w:rsidRPr="008D7FF8">
        <w:rPr>
          <w:sz w:val="20"/>
          <w:szCs w:val="20"/>
        </w:rPr>
        <w:tab/>
        <w:t>For affected facilities using wet dust suppression for particulate matter control, a visible mist is sometimes generated by the spray. The water mist must not be confused with particulate matter emissions and is not to be considered a visible emission. When a water mist of this nature is present, the observation of emissions is to be made at a point in the plume where the mist is no longer visible.</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In determining compliance with the opacity of stack emissions from any baghouse that controls emissions only from an individual enclosed storage bin under §60.672(f) of this subpart, using Method 9, the duration of the Method 9 observations shall be 1 hour (ten 6-minute averages).</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(3)</w:t>
      </w:r>
      <w:r w:rsidRPr="008D7FF8">
        <w:rPr>
          <w:sz w:val="20"/>
          <w:szCs w:val="20"/>
        </w:rPr>
        <w:tab/>
        <w:t>When determining compliance with the fugitive emissions standard for any affected facility described under §60.672(b) of this subpart, the duration of the Method 9 observations may be reduced from 3 hours (thirty 6-minute averages) to 1 hour (ten 6-minute averages) only if the following conditions apply:</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There are no individual readings greater than 10 percent opacity;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lastRenderedPageBreak/>
        <w:t>(ii)</w:t>
      </w:r>
      <w:r w:rsidRPr="008D7FF8">
        <w:rPr>
          <w:sz w:val="20"/>
          <w:szCs w:val="20"/>
        </w:rPr>
        <w:tab/>
        <w:t>There are no more than 3 readings of 10 percent for the 1-hour period.</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(4)</w:t>
      </w:r>
      <w:r w:rsidRPr="008D7FF8">
        <w:rPr>
          <w:sz w:val="20"/>
          <w:szCs w:val="20"/>
        </w:rPr>
        <w:tab/>
        <w:t>When determining compliance with the fugitive emissions standard for any crusher at which a capture system is not used as described under §60.672(c) of this subpart, the duration of the Method 9 observations may be reduced from 3 hours (thirty 6-minute averages) to 1 hour (ten 6-minute averages) only if the following conditions apply:</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There are no individual readings greater than 15 percent opacity;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There are no more than 3 readings of 15 percent for the 1-hour period.</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(d)</w:t>
      </w:r>
      <w:r w:rsidRPr="008D7FF8">
        <w:rPr>
          <w:sz w:val="20"/>
          <w:szCs w:val="20"/>
        </w:rPr>
        <w:tab/>
        <w:t>In determining compliance with §60.672(e), the owner or operator shall use Method 22 to determine fugitive emissions. The performance test shall be conducted while all affected facilities inside the building are operating. The performance test for each building shall be at least 75 minutes in duration, with each side of the building and the roof being observed for at least 15 minutes.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(e)</w:t>
      </w:r>
      <w:r w:rsidRPr="008D7FF8">
        <w:rPr>
          <w:sz w:val="20"/>
          <w:szCs w:val="20"/>
        </w:rPr>
        <w:tab/>
        <w:t>The owner or operator may use the following as alternatives to the reference methods and procedures specified in this section:</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For the method and procedure of paragraph (c) of this section, if emissions from two or more facilities continuously interfere so that the opacity of fugitive emissions from an individual affected facility cannot be read, either of the following procedures may be used: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Use for the combined emission stream the highest fugitive opacity standard applicable to any of the individual affected facilities contributing to the emissions stream.</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Separate the emissions so that the opacity of emissions from each affected facility can be read.</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(f)</w:t>
      </w:r>
      <w:r w:rsidRPr="008D7FF8">
        <w:rPr>
          <w:sz w:val="20"/>
          <w:szCs w:val="20"/>
        </w:rPr>
        <w:tab/>
        <w:t>To comply with §60.676(d), the owner or operator shall record the measurements as required in §60.676(c) using the monitoring devices in §60.674 (a) and (b) during each particulate matter run and shall determine the averages.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(g)</w:t>
      </w:r>
      <w:r w:rsidRPr="008D7FF8">
        <w:rPr>
          <w:sz w:val="20"/>
          <w:szCs w:val="20"/>
        </w:rPr>
        <w:tab/>
        <w:t>If, after 30 days notice for an initially scheduled performance test, there is a delay (due to operational problems, etc.) in conducting any rescheduled performance test required in this section, the owner or operator of an affected facility shall submit a notice to the Administrator at least 7 days prior to any rescheduled performance test.</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(h)</w:t>
      </w:r>
      <w:r w:rsidRPr="008D7FF8">
        <w:rPr>
          <w:sz w:val="20"/>
          <w:szCs w:val="20"/>
        </w:rPr>
        <w:tab/>
        <w:t>Initial Method 9 performance tests under §60.11 of this part and §60.675 of this subpart are not required for:</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Wet screening operations and subsequent screening operations, bucket elevators, and belt conveyors that process saturated material in the production line up to, but not including the next crusher, grinding mill or storage bin.</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Screening operations, bucket elevators, and belt conveyors in the production line downstream of wet mining operations, that process saturated materials up to the first crusher, grinding mill, or storage bin in the production line.</w:t>
      </w:r>
    </w:p>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60.676</w:t>
      </w:r>
      <w:r w:rsidR="00A4075D">
        <w:rPr>
          <w:caps/>
          <w:sz w:val="20"/>
        </w:rPr>
        <w:t xml:space="preserve">   </w:t>
      </w:r>
      <w:r w:rsidRPr="008D7FF8">
        <w:rPr>
          <w:caps/>
          <w:sz w:val="20"/>
        </w:rPr>
        <w:t>Reporting and recordkeeping.</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r w:rsidRPr="008D7FF8">
        <w:rPr>
          <w:sz w:val="20"/>
          <w:szCs w:val="20"/>
        </w:rPr>
        <w:tab/>
        <w:t>Each owner or operator seeking to comply with §60.670(d) shall submit to the Administrator the following information about the existing facility being replaced and the replacement piece of equipment.</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For a crusher, grinding mill, bucket elevator, bagging operation, or enclosed truck or railcar loading station:</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 rated capacity in megagrams or tons per hour of the existing facility being replaced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 rated capacity in tons per hour of the replacement equipment.</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For a screening operation:</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 total surface area of the top screen of the existing screening operation being replaced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 total surface area of the top screen of the replacement screening operation.</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(3)</w:t>
      </w:r>
      <w:r w:rsidRPr="008D7FF8">
        <w:rPr>
          <w:sz w:val="20"/>
          <w:szCs w:val="20"/>
        </w:rPr>
        <w:tab/>
        <w:t>For a conveyor belt:</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 width of the existing belt being replaced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 width of the replacement conveyor belt.</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(4)</w:t>
      </w:r>
      <w:r w:rsidRPr="008D7FF8">
        <w:rPr>
          <w:sz w:val="20"/>
          <w:szCs w:val="20"/>
        </w:rPr>
        <w:tab/>
        <w:t>For a storage bin:</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lastRenderedPageBreak/>
        <w:t>(i)</w:t>
      </w:r>
      <w:r w:rsidRPr="008D7FF8">
        <w:rPr>
          <w:sz w:val="20"/>
          <w:szCs w:val="20"/>
        </w:rPr>
        <w:tab/>
        <w:t>The rated capacity in megagrams or tons of the existing storage bin being replaced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 rated capacity in megagrams or tons of replacement storage bins.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[Reserved]</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(c)</w:t>
      </w:r>
      <w:r w:rsidRPr="008D7FF8">
        <w:rPr>
          <w:sz w:val="20"/>
          <w:szCs w:val="20"/>
        </w:rPr>
        <w:tab/>
        <w:t>During the initial performance test of a wet scrubber, and daily thereafter, the owner or operator shall record the measurements of both the change in pressure of the gas stream across the scrubber and the scrubbing liquid flow rate.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(d)</w:t>
      </w:r>
      <w:r w:rsidRPr="008D7FF8">
        <w:rPr>
          <w:sz w:val="20"/>
          <w:szCs w:val="20"/>
        </w:rPr>
        <w:tab/>
        <w:t>After the initial performance test of a wet scrubber, the owner or operator shall submit semiannual reports to the Administrator of occurrences when the measurements of the scrubber pressure loss (or gain) and liquid flow rate differ by more than ±30 percent from the averaged determined during the most recent performance test.</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(e)</w:t>
      </w:r>
      <w:r w:rsidRPr="008D7FF8">
        <w:rPr>
          <w:sz w:val="20"/>
          <w:szCs w:val="20"/>
        </w:rPr>
        <w:tab/>
        <w:t>The reports required under paragraph (d) shall be postmarked within 30 days following end of the second and fourth calendar quarters.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(f)</w:t>
      </w:r>
      <w:r w:rsidRPr="008D7FF8">
        <w:rPr>
          <w:sz w:val="20"/>
          <w:szCs w:val="20"/>
        </w:rPr>
        <w:tab/>
        <w:t>The owner or operator of any affected facility shall submit written reports of the results of all performance tests conducted to demonstrate compliance with the standards set forth in §60.672 of this subpart, including reports of opacity observations made using Method 9 to demonstrate compliance with §60.672(b), (c), and (f), and reports of observations using Method 22 to demonstrate compliance with §60.672(e).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(g)</w:t>
      </w:r>
      <w:r w:rsidRPr="008D7FF8">
        <w:rPr>
          <w:sz w:val="20"/>
          <w:szCs w:val="20"/>
        </w:rPr>
        <w:tab/>
        <w:t>The owner or operator of any screening operation, bucket elevator, or belt conveyor that processes saturated material and is subject to §60.672(h) and subsequently processes unsaturated materials, shall submit a report of this change within 30 days following such change. This screening operation, bucket elevator, or belt conveyor is then subject to the 10 percent opacity limit in §60.672(b) and the emission test requirements of §60.11 and this subpart. Likewise a screening operation, bucket elevator, or belt conveyor that processes unsaturated material but subsequently processes saturated material shall submit a report of this change within 30 days following such change. This screening operation, bucket elevator, or belt conveyor is then subject to the no visible emission limit in §60.672(h).</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(h)</w:t>
      </w:r>
      <w:r w:rsidRPr="008D7FF8">
        <w:rPr>
          <w:sz w:val="20"/>
          <w:szCs w:val="20"/>
        </w:rPr>
        <w:tab/>
        <w:t>The subpart A requirement under §60.7(a)(2) for notification of the anticipated date of initial startup of an affected facility shall be waived for owners or operators of affected facilities regulated under this subpart.</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(i)</w:t>
      </w:r>
      <w:r w:rsidRPr="008D7FF8">
        <w:rPr>
          <w:sz w:val="20"/>
          <w:szCs w:val="20"/>
        </w:rPr>
        <w:tab/>
        <w:t>A notification of the actual date of initial startup of each affected facility shall be submitted to the Administrator.</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For a combination of affected facilities in a production line that begin actual initial startup on the same day, a single notification of startup may be submitted by the owner or operator to the Administrator. The notification shall be postmarked within 15 days after such date and shall include a description of each affected facility, equipment manufacturer, and serial number of the equipment, if available.</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For portable aggregate processing plants, the notification of the actual date of initial startup shall include both the home office and the current address or location of the portable plant.</w:t>
      </w:r>
    </w:p>
    <w:p w:rsidR="008D4326" w:rsidRPr="008D4326" w:rsidRDefault="008D4326" w:rsidP="008D4326">
      <w:pPr>
        <w:tabs>
          <w:tab w:val="left" w:pos="360"/>
          <w:tab w:val="left" w:pos="720"/>
          <w:tab w:val="left" w:pos="1080"/>
          <w:tab w:val="left" w:pos="1440"/>
          <w:tab w:val="left" w:pos="1800"/>
          <w:tab w:val="left" w:pos="2160"/>
        </w:tabs>
        <w:spacing w:line="-240" w:lineRule="auto"/>
        <w:rPr>
          <w:b/>
          <w:u w:val="double"/>
        </w:rPr>
      </w:pPr>
      <w:r w:rsidRPr="008D7FF8">
        <w:rPr>
          <w:sz w:val="20"/>
        </w:rPr>
        <w:t>(j)</w:t>
      </w:r>
      <w:r w:rsidRPr="008D7FF8">
        <w:rPr>
          <w:sz w:val="20"/>
        </w:rPr>
        <w:tab/>
        <w:t>The requirements of this section remain in force until and unless the Agency, in delegating enforcement authority to a State under section 111(c) of the Act, approves reporting requirements or an alternative means of compliance surveillance adopted by such States. In that event, affected facilities within the State will be relieved of the obligation to comply with the reporting requirements of this section, provided that they comply with requirements established by the State.</w:t>
      </w:r>
    </w:p>
    <w:p w:rsidR="008D4326" w:rsidRPr="008D4326" w:rsidRDefault="008D4326" w:rsidP="008D4326">
      <w:pPr>
        <w:tabs>
          <w:tab w:val="left" w:pos="360"/>
          <w:tab w:val="left" w:pos="720"/>
          <w:tab w:val="left" w:pos="1080"/>
          <w:tab w:val="left" w:pos="1440"/>
          <w:tab w:val="left" w:pos="1800"/>
          <w:tab w:val="left" w:pos="2160"/>
        </w:tabs>
        <w:spacing w:line="-240" w:lineRule="auto"/>
        <w:rPr>
          <w:b/>
          <w:u w:val="double"/>
        </w:rPr>
      </w:pPr>
    </w:p>
    <w:p w:rsidR="008D4326" w:rsidRPr="008D4326" w:rsidRDefault="008D4326" w:rsidP="008D4326">
      <w:pPr>
        <w:tabs>
          <w:tab w:val="left" w:pos="360"/>
          <w:tab w:val="left" w:pos="720"/>
          <w:tab w:val="left" w:pos="1080"/>
          <w:tab w:val="left" w:pos="1440"/>
          <w:tab w:val="left" w:pos="1800"/>
          <w:tab w:val="left" w:pos="2160"/>
        </w:tabs>
        <w:spacing w:line="-240" w:lineRule="auto"/>
        <w:rPr>
          <w:b/>
          <w:u w:val="double"/>
        </w:rPr>
        <w:sectPr w:rsidR="008D4326" w:rsidRPr="008D4326" w:rsidSect="002C45FC">
          <w:headerReference w:type="even" r:id="rId80"/>
          <w:headerReference w:type="default" r:id="rId81"/>
          <w:footerReference w:type="default" r:id="rId82"/>
          <w:headerReference w:type="first" r:id="rId83"/>
          <w:pgSz w:w="12240" w:h="15840" w:code="1"/>
          <w:pgMar w:top="1440" w:right="1080" w:bottom="1440" w:left="1080" w:header="720" w:footer="576" w:gutter="0"/>
          <w:paperSrc w:first="1266" w:other="1266"/>
          <w:pgNumType w:start="1"/>
          <w:cols w:space="720"/>
          <w:docGrid w:linePitch="299"/>
        </w:sectPr>
      </w:pP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lastRenderedPageBreak/>
        <w:t>Subpart IIII—Standards of Performance for Stationary Compression Ignition Internal Combustion Engines</w:t>
      </w:r>
    </w:p>
    <w:p w:rsidR="008F184D" w:rsidRPr="00751AAC" w:rsidRDefault="008F184D" w:rsidP="00751AAC">
      <w:pPr>
        <w:pStyle w:val="NormalWeb"/>
        <w:rPr>
          <w:sz w:val="20"/>
          <w:szCs w:val="20"/>
        </w:rPr>
      </w:pPr>
      <w:r w:rsidRPr="00751AAC">
        <w:rPr>
          <w:b/>
          <w:bCs/>
          <w:sz w:val="20"/>
          <w:szCs w:val="20"/>
        </w:rPr>
        <w:t>Source:</w:t>
      </w:r>
      <w:r w:rsidRPr="00751AAC">
        <w:rPr>
          <w:sz w:val="20"/>
          <w:szCs w:val="20"/>
        </w:rPr>
        <w:t xml:space="preserve"> </w:t>
      </w:r>
      <w:r w:rsidR="00A4075D">
        <w:rPr>
          <w:sz w:val="20"/>
          <w:szCs w:val="20"/>
        </w:rPr>
        <w:t xml:space="preserve">  </w:t>
      </w:r>
      <w:r w:rsidRPr="00751AAC">
        <w:rPr>
          <w:sz w:val="20"/>
          <w:szCs w:val="20"/>
        </w:rPr>
        <w:t xml:space="preserve">71 FR 39172, July 11, 2006, unless otherwise noted. </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What This Subpart Covers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60.4200</w:t>
      </w:r>
      <w:r w:rsidR="00A4075D">
        <w:rPr>
          <w:rFonts w:ascii="Times New Roman" w:hAnsi="Times New Roman"/>
          <w:sz w:val="20"/>
          <w:szCs w:val="20"/>
        </w:rPr>
        <w:t xml:space="preserve">   </w:t>
      </w:r>
      <w:r w:rsidRPr="00751AAC">
        <w:rPr>
          <w:rFonts w:ascii="Times New Roman" w:hAnsi="Times New Roman"/>
          <w:sz w:val="20"/>
          <w:szCs w:val="20"/>
        </w:rPr>
        <w:t>Am I subject to this subpart?</w:t>
      </w:r>
    </w:p>
    <w:p w:rsidR="008F184D" w:rsidRPr="00751AAC" w:rsidRDefault="008F184D" w:rsidP="00751AAC">
      <w:pPr>
        <w:pStyle w:val="NormalWeb"/>
        <w:rPr>
          <w:sz w:val="20"/>
          <w:szCs w:val="20"/>
        </w:rPr>
      </w:pPr>
      <w:r w:rsidRPr="00751AAC">
        <w:rPr>
          <w:sz w:val="20"/>
          <w:szCs w:val="20"/>
        </w:rPr>
        <w:t>(a) The provisions of this subpart are applicable to manufacturers, owners, and operators of stationary compression ignition (CI) internal combustion engines (ICE) as specified in paragraphs (a)(1) through (3) of this section. For the purposes of this subpart, the date that construction commences is the date the engine is ordered by the owner or operator.</w:t>
      </w:r>
    </w:p>
    <w:p w:rsidR="008F184D" w:rsidRPr="00751AAC" w:rsidRDefault="008F184D" w:rsidP="00751AAC">
      <w:pPr>
        <w:pStyle w:val="NormalWeb"/>
        <w:rPr>
          <w:sz w:val="20"/>
          <w:szCs w:val="20"/>
        </w:rPr>
      </w:pPr>
      <w:r w:rsidRPr="00751AAC">
        <w:rPr>
          <w:sz w:val="20"/>
          <w:szCs w:val="20"/>
        </w:rPr>
        <w:t>(1) Manufacturers of stationary CI ICE with a displacement of less than 30 liters per cylinder where the model year is:</w:t>
      </w:r>
    </w:p>
    <w:p w:rsidR="008F184D" w:rsidRPr="00751AAC" w:rsidRDefault="008F184D" w:rsidP="00751AAC">
      <w:pPr>
        <w:pStyle w:val="NormalWeb"/>
        <w:rPr>
          <w:sz w:val="20"/>
          <w:szCs w:val="20"/>
        </w:rPr>
      </w:pPr>
      <w:r w:rsidRPr="00751AAC">
        <w:rPr>
          <w:sz w:val="20"/>
          <w:szCs w:val="20"/>
        </w:rPr>
        <w:t>(i) 2007 or later, for engines that are not fire pump engines,</w:t>
      </w:r>
    </w:p>
    <w:p w:rsidR="008F184D" w:rsidRPr="00751AAC" w:rsidRDefault="008F184D" w:rsidP="00751AAC">
      <w:pPr>
        <w:pStyle w:val="NormalWeb"/>
        <w:rPr>
          <w:sz w:val="20"/>
          <w:szCs w:val="20"/>
        </w:rPr>
      </w:pPr>
      <w:r w:rsidRPr="00751AAC">
        <w:rPr>
          <w:sz w:val="20"/>
          <w:szCs w:val="20"/>
        </w:rPr>
        <w:t>(ii) The model year listed in table 3 to this subpart or later model year, for fire pump engines.</w:t>
      </w:r>
    </w:p>
    <w:p w:rsidR="008F184D" w:rsidRPr="00751AAC" w:rsidRDefault="008F184D" w:rsidP="00751AAC">
      <w:pPr>
        <w:pStyle w:val="NormalWeb"/>
        <w:rPr>
          <w:sz w:val="20"/>
          <w:szCs w:val="20"/>
        </w:rPr>
      </w:pPr>
      <w:r w:rsidRPr="00751AAC">
        <w:rPr>
          <w:sz w:val="20"/>
          <w:szCs w:val="20"/>
        </w:rPr>
        <w:t>(2) Owners and operators of stationary CI ICE that commence construction after July 11, 2005 where the stationary CI ICE are:</w:t>
      </w:r>
    </w:p>
    <w:p w:rsidR="008F184D" w:rsidRPr="00751AAC" w:rsidRDefault="008F184D" w:rsidP="00751AAC">
      <w:pPr>
        <w:pStyle w:val="NormalWeb"/>
        <w:rPr>
          <w:sz w:val="20"/>
          <w:szCs w:val="20"/>
        </w:rPr>
      </w:pPr>
      <w:r w:rsidRPr="00751AAC">
        <w:rPr>
          <w:sz w:val="20"/>
          <w:szCs w:val="20"/>
        </w:rPr>
        <w:t>(i) Manufactured after April 1, 2006 and are not fire pump engines, or</w:t>
      </w:r>
    </w:p>
    <w:p w:rsidR="008F184D" w:rsidRPr="00751AAC" w:rsidRDefault="008F184D" w:rsidP="00751AAC">
      <w:pPr>
        <w:pStyle w:val="NormalWeb"/>
        <w:rPr>
          <w:sz w:val="20"/>
          <w:szCs w:val="20"/>
        </w:rPr>
      </w:pPr>
      <w:r w:rsidRPr="00751AAC">
        <w:rPr>
          <w:sz w:val="20"/>
          <w:szCs w:val="20"/>
        </w:rPr>
        <w:t>(ii) Manufactured as a certified National Fire Protection Association (NFPA) fire pump engine after July 1, 2006.</w:t>
      </w:r>
    </w:p>
    <w:p w:rsidR="008F184D" w:rsidRPr="00751AAC" w:rsidRDefault="008F184D" w:rsidP="00751AAC">
      <w:pPr>
        <w:pStyle w:val="NormalWeb"/>
        <w:rPr>
          <w:sz w:val="20"/>
          <w:szCs w:val="20"/>
        </w:rPr>
      </w:pPr>
      <w:r w:rsidRPr="00751AAC">
        <w:rPr>
          <w:sz w:val="20"/>
          <w:szCs w:val="20"/>
        </w:rPr>
        <w:t>(3) Owners and operators of stationary CI ICE that modify or reconstruct their stationary CI ICE after July 11, 2005.</w:t>
      </w:r>
    </w:p>
    <w:p w:rsidR="008F184D" w:rsidRPr="00751AAC" w:rsidRDefault="008F184D" w:rsidP="00751AAC">
      <w:pPr>
        <w:pStyle w:val="NormalWeb"/>
        <w:rPr>
          <w:sz w:val="20"/>
          <w:szCs w:val="20"/>
        </w:rPr>
      </w:pPr>
      <w:r w:rsidRPr="00751AAC">
        <w:rPr>
          <w:sz w:val="20"/>
          <w:szCs w:val="20"/>
        </w:rPr>
        <w:t>(b) The provisions of this subpart are not applicable to stationary CI ICE being tested at a stationary CI ICE test cell/stand.</w:t>
      </w:r>
    </w:p>
    <w:p w:rsidR="008F184D" w:rsidRPr="00751AAC" w:rsidRDefault="008F184D" w:rsidP="00751AAC">
      <w:pPr>
        <w:pStyle w:val="NormalWeb"/>
        <w:rPr>
          <w:sz w:val="20"/>
          <w:szCs w:val="20"/>
        </w:rPr>
      </w:pPr>
      <w:r w:rsidRPr="00751AAC">
        <w:rPr>
          <w:sz w:val="20"/>
          <w:szCs w:val="20"/>
        </w:rPr>
        <w:t>(c) 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applicable to area sources.</w:t>
      </w:r>
    </w:p>
    <w:p w:rsidR="008F184D" w:rsidRPr="00751AAC" w:rsidRDefault="008F184D" w:rsidP="00751AAC">
      <w:pPr>
        <w:pStyle w:val="NormalWeb"/>
        <w:rPr>
          <w:sz w:val="20"/>
          <w:szCs w:val="20"/>
        </w:rPr>
      </w:pPr>
      <w:r w:rsidRPr="00751AAC">
        <w:rPr>
          <w:sz w:val="20"/>
          <w:szCs w:val="20"/>
        </w:rPr>
        <w:t>(d) Stationary CI ICE may be eligible for exemption from the requirements of this subpart as described in 40 CFR part 1068, subpart C (or the exemptions described in 40 CFR part 89, subpart J and 40 CFR part 94, subpart J, for engines that would need to be certified to standards in those parts), except that owners and operators, as well as manufacturers, may be eligible to request an exemption for national security.</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Emission Standards for Manufacturers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60.4201</w:t>
      </w:r>
      <w:r w:rsidR="00A4075D">
        <w:rPr>
          <w:rFonts w:ascii="Times New Roman" w:hAnsi="Times New Roman"/>
          <w:sz w:val="20"/>
          <w:szCs w:val="20"/>
        </w:rPr>
        <w:t xml:space="preserve">   </w:t>
      </w:r>
      <w:r w:rsidRPr="00751AAC">
        <w:rPr>
          <w:rFonts w:ascii="Times New Roman" w:hAnsi="Times New Roman"/>
          <w:sz w:val="20"/>
          <w:szCs w:val="20"/>
        </w:rPr>
        <w:t>What emission standards must I meet for non-emergency engines if I am a stationary CI internal combustion engine manufacturer?</w:t>
      </w:r>
    </w:p>
    <w:p w:rsidR="008F184D" w:rsidRPr="00751AAC" w:rsidRDefault="008F184D" w:rsidP="00751AAC">
      <w:pPr>
        <w:pStyle w:val="NormalWeb"/>
        <w:rPr>
          <w:sz w:val="20"/>
          <w:szCs w:val="20"/>
        </w:rPr>
      </w:pPr>
      <w:r w:rsidRPr="00751AAC">
        <w:rPr>
          <w:sz w:val="20"/>
          <w:szCs w:val="20"/>
        </w:rPr>
        <w:t>(a) Stationary CI internal combustion engine manufacturers must certify their 2007 model year and later non-emergency stationary CI ICE with a maximum engine power less than or equal to 2,237 kilowatt (KW) (3,000 horsepower (HP)) and a displacement of less than 10 liters per cylinder to the certification emission standards for new nonroad CI engines in 40 CFR 89.112, 40 CFR 89.113, 40 CFR 1039.101, 40 CFR 1039.102, 40 CFR 1039.104, 40 CFR 1039.105, 40 CFR 1039.107, and 40 CFR 1039.115, as applicable, for all pollutants, for the same model year and maximum engine power.</w:t>
      </w:r>
    </w:p>
    <w:p w:rsidR="008F184D" w:rsidRPr="00751AAC" w:rsidRDefault="008F184D" w:rsidP="00751AAC">
      <w:pPr>
        <w:pStyle w:val="NormalWeb"/>
        <w:rPr>
          <w:sz w:val="20"/>
          <w:szCs w:val="20"/>
        </w:rPr>
      </w:pPr>
      <w:r w:rsidRPr="00751AAC">
        <w:rPr>
          <w:sz w:val="20"/>
          <w:szCs w:val="20"/>
        </w:rPr>
        <w:lastRenderedPageBreak/>
        <w:t>(b) Stationary CI internal combustion engine manufacturers must certify their 2007 through 2010 model year non-emergency stationary CI ICE with a maximum engine power greater than 2,237 KW (3,000 HP) and a displacement of less than 10 liters per cylinder to the emission standards in table 1 to this subpart, for all pollutants, for the same maximum engine power.</w:t>
      </w:r>
    </w:p>
    <w:p w:rsidR="008F184D" w:rsidRPr="00751AAC" w:rsidRDefault="008F184D" w:rsidP="00751AAC">
      <w:pPr>
        <w:pStyle w:val="NormalWeb"/>
        <w:rPr>
          <w:sz w:val="20"/>
          <w:szCs w:val="20"/>
        </w:rPr>
      </w:pPr>
      <w:r w:rsidRPr="00751AAC">
        <w:rPr>
          <w:sz w:val="20"/>
          <w:szCs w:val="20"/>
        </w:rPr>
        <w:t>(c) Stationary CI internal combustion engine manufacturers must certify their 2011 model year and later non-emergency stationary CI ICE with a maximum engine power greater than 2,237 KW (3,000 HP) and a displacement of less than 10 liters per cylinder to the certification emission standards for new nonroad CI engines in 40 CFR 1039.101, 40 CFR 1039.102, 40 CFR 1039.104, 40 CFR 1039.105, 40 CFR 1039.107, and 40 CFR 1039.115, as applicable, for all pollutants, for the same maximum engine power.</w:t>
      </w:r>
    </w:p>
    <w:p w:rsidR="008F184D" w:rsidRPr="00751AAC" w:rsidRDefault="008F184D" w:rsidP="00751AAC">
      <w:pPr>
        <w:pStyle w:val="NormalWeb"/>
        <w:rPr>
          <w:sz w:val="20"/>
          <w:szCs w:val="20"/>
        </w:rPr>
      </w:pPr>
      <w:r w:rsidRPr="00751AAC">
        <w:rPr>
          <w:sz w:val="20"/>
          <w:szCs w:val="20"/>
        </w:rPr>
        <w:t>(d) Stationary CI internal combustion engine manufacturers must certify their 2007 model year and later non-emergency stationary CI ICE with a displacement of greater than or equal to 10 liters per cylinder and less than 30 liters per cylinder to the certification emission standards for new marine CI engines in 40 CFR 94.8, as applicable, for all pollutants, for the same displacement and maximum engine power.</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60.4202</w:t>
      </w:r>
      <w:r w:rsidR="00A4075D">
        <w:rPr>
          <w:rFonts w:ascii="Times New Roman" w:hAnsi="Times New Roman"/>
          <w:sz w:val="20"/>
          <w:szCs w:val="20"/>
        </w:rPr>
        <w:t xml:space="preserve">   </w:t>
      </w:r>
      <w:r w:rsidRPr="00751AAC">
        <w:rPr>
          <w:rFonts w:ascii="Times New Roman" w:hAnsi="Times New Roman"/>
          <w:sz w:val="20"/>
          <w:szCs w:val="20"/>
        </w:rPr>
        <w:t>What emission standards must I meet for emergency engines if I am a stationary CI internal combustion engine manufacturer?</w:t>
      </w:r>
    </w:p>
    <w:p w:rsidR="008F184D" w:rsidRPr="00751AAC" w:rsidRDefault="008F184D" w:rsidP="00751AAC">
      <w:pPr>
        <w:pStyle w:val="NormalWeb"/>
        <w:rPr>
          <w:sz w:val="20"/>
          <w:szCs w:val="20"/>
        </w:rPr>
      </w:pPr>
      <w:r w:rsidRPr="00751AAC">
        <w:rPr>
          <w:sz w:val="20"/>
          <w:szCs w:val="20"/>
        </w:rPr>
        <w:t>(a) Stationary CI internal combustion engine manufacturers must certify their 2007 model year and later emergency stationary CI ICE with a maximum engine power less than or equal to 2,237 KW (3,000 HP) and a displacement of less than 10 liters per cylinder that are not fire pump engines to the emission standards specified in paragraphs (a)(1) through (2) of this section.</w:t>
      </w:r>
    </w:p>
    <w:p w:rsidR="008F184D" w:rsidRPr="00751AAC" w:rsidRDefault="008F184D" w:rsidP="00751AAC">
      <w:pPr>
        <w:pStyle w:val="NormalWeb"/>
        <w:rPr>
          <w:sz w:val="20"/>
          <w:szCs w:val="20"/>
        </w:rPr>
      </w:pPr>
      <w:r w:rsidRPr="00751AAC">
        <w:rPr>
          <w:sz w:val="20"/>
          <w:szCs w:val="20"/>
        </w:rPr>
        <w:t>(1) For engines with a maximum engine power less than 37 KW (50 HP):</w:t>
      </w:r>
    </w:p>
    <w:p w:rsidR="008F184D" w:rsidRPr="00751AAC" w:rsidRDefault="008F184D" w:rsidP="00751AAC">
      <w:pPr>
        <w:pStyle w:val="NormalWeb"/>
        <w:rPr>
          <w:sz w:val="20"/>
          <w:szCs w:val="20"/>
        </w:rPr>
      </w:pPr>
      <w:r w:rsidRPr="00751AAC">
        <w:rPr>
          <w:sz w:val="20"/>
          <w:szCs w:val="20"/>
        </w:rPr>
        <w:t>(i) The certification emission standards for new nonroad CI engines for the same model year and maximum engine power in 40 CFR 89.112 and 40 CFR 89.113 for all pollutants for model year 2007 engines, and</w:t>
      </w:r>
    </w:p>
    <w:p w:rsidR="008F184D" w:rsidRPr="00751AAC" w:rsidRDefault="008F184D" w:rsidP="00751AAC">
      <w:pPr>
        <w:pStyle w:val="NormalWeb"/>
        <w:rPr>
          <w:sz w:val="20"/>
          <w:szCs w:val="20"/>
        </w:rPr>
      </w:pPr>
      <w:r w:rsidRPr="00751AAC">
        <w:rPr>
          <w:sz w:val="20"/>
          <w:szCs w:val="20"/>
        </w:rPr>
        <w:t>(ii) The certification emission standards for new nonroad CI engines in 40 CFR 1039.104, 40 CFR 1039.105, 40 CFR 1039.107, 40 CFR 1039.115, and table 2 to this subpart, for 2008 model year and later engines.</w:t>
      </w:r>
    </w:p>
    <w:p w:rsidR="008F184D" w:rsidRPr="00751AAC" w:rsidRDefault="008F184D" w:rsidP="00751AAC">
      <w:pPr>
        <w:pStyle w:val="NormalWeb"/>
        <w:rPr>
          <w:sz w:val="20"/>
          <w:szCs w:val="20"/>
        </w:rPr>
      </w:pPr>
      <w:r w:rsidRPr="00751AAC">
        <w:rPr>
          <w:sz w:val="20"/>
          <w:szCs w:val="20"/>
        </w:rPr>
        <w:t>(2) For engines with a maximum engine power greater than or equal to 37 KW (50 HP), the certification emission standards for new nonroad CI engines for the same model year and maximum engine power in 40 CFR 89.112 and 40 CFR 89.113 for all pollutants beginning in model year 2007.</w:t>
      </w:r>
    </w:p>
    <w:p w:rsidR="008F184D" w:rsidRPr="00751AAC" w:rsidRDefault="008F184D" w:rsidP="00751AAC">
      <w:pPr>
        <w:pStyle w:val="NormalWeb"/>
        <w:rPr>
          <w:sz w:val="20"/>
          <w:szCs w:val="20"/>
        </w:rPr>
      </w:pPr>
      <w:r w:rsidRPr="00751AAC">
        <w:rPr>
          <w:sz w:val="20"/>
          <w:szCs w:val="20"/>
        </w:rPr>
        <w:t>(b) Stationary CI internal combustion engine manufacturers must certify their 2007 model year and later emergency stationary CI ICE with a maximum engine power greater than 2,237 KW (3,000 HP) and a displacement of less than 10 liters per cylinder that are not fire pump engines to the emission standards specified in paragraphs (b)(1) through (2) of this section.</w:t>
      </w:r>
    </w:p>
    <w:p w:rsidR="008F184D" w:rsidRPr="00751AAC" w:rsidRDefault="008F184D" w:rsidP="00751AAC">
      <w:pPr>
        <w:pStyle w:val="NormalWeb"/>
        <w:rPr>
          <w:sz w:val="20"/>
          <w:szCs w:val="20"/>
        </w:rPr>
      </w:pPr>
      <w:r w:rsidRPr="00751AAC">
        <w:rPr>
          <w:sz w:val="20"/>
          <w:szCs w:val="20"/>
        </w:rPr>
        <w:t>(1) For 2007 through 2010 model years, the emission standards in table 1 to this subpart, for all pollutants, for the same maximum engine power.</w:t>
      </w:r>
    </w:p>
    <w:p w:rsidR="008F184D" w:rsidRPr="00751AAC" w:rsidRDefault="008F184D" w:rsidP="00751AAC">
      <w:pPr>
        <w:pStyle w:val="NormalWeb"/>
        <w:rPr>
          <w:sz w:val="20"/>
          <w:szCs w:val="20"/>
        </w:rPr>
      </w:pPr>
      <w:r w:rsidRPr="00751AAC">
        <w:rPr>
          <w:sz w:val="20"/>
          <w:szCs w:val="20"/>
        </w:rPr>
        <w:t>(2) For 2011 model year and later, the certification emission standards for new nonroad CI engines for engines of the same model year and maximum engine power in 40 CFR 89.112 and 40 CFR 89.113 for all pollutants.</w:t>
      </w:r>
    </w:p>
    <w:p w:rsidR="008F184D" w:rsidRPr="00751AAC" w:rsidRDefault="008F184D" w:rsidP="00751AAC">
      <w:pPr>
        <w:pStyle w:val="NormalWeb"/>
        <w:rPr>
          <w:sz w:val="20"/>
          <w:szCs w:val="20"/>
        </w:rPr>
      </w:pPr>
      <w:r w:rsidRPr="00751AAC">
        <w:rPr>
          <w:sz w:val="20"/>
          <w:szCs w:val="20"/>
        </w:rPr>
        <w:t>(c) Stationary CI internal combustion engine manufacturers must certify their 2007 model year and later emergency stationary CI ICE with a displacement of greater than or equal to 10 liters per cylinder and less than 30 liters per cylinder that are not fire pump engines to the certification emission standards for new marine CI engines in 40 CFR 94.8, as applicable, for all pollutants, for the same displacement and maximum engine power.</w:t>
      </w:r>
    </w:p>
    <w:p w:rsidR="008F184D" w:rsidRPr="00751AAC" w:rsidRDefault="008F184D" w:rsidP="00751AAC">
      <w:pPr>
        <w:pStyle w:val="NormalWeb"/>
        <w:rPr>
          <w:sz w:val="20"/>
          <w:szCs w:val="20"/>
        </w:rPr>
      </w:pPr>
      <w:r w:rsidRPr="00751AAC">
        <w:rPr>
          <w:sz w:val="20"/>
          <w:szCs w:val="20"/>
        </w:rPr>
        <w:lastRenderedPageBreak/>
        <w:t>(d) Beginning with the model years in table 3 to this subpart, stationary CI internal combustion engine manufacturers must certify their fire pump stationary CI ICE to the emission standards in table 4 to this subpart, for all pollutants, for the same model year and NFPA nameplate power.</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60.4203</w:t>
      </w:r>
      <w:r w:rsidR="00A4075D">
        <w:rPr>
          <w:rFonts w:ascii="Times New Roman" w:hAnsi="Times New Roman"/>
          <w:sz w:val="20"/>
          <w:szCs w:val="20"/>
        </w:rPr>
        <w:t xml:space="preserve">   </w:t>
      </w:r>
      <w:r w:rsidRPr="00751AAC">
        <w:rPr>
          <w:rFonts w:ascii="Times New Roman" w:hAnsi="Times New Roman"/>
          <w:sz w:val="20"/>
          <w:szCs w:val="20"/>
        </w:rPr>
        <w:t>How long must my engines meet the emission standards if I am a stationary CI internal combustion engine manufacturer?</w:t>
      </w:r>
    </w:p>
    <w:p w:rsidR="008F184D" w:rsidRPr="00751AAC" w:rsidRDefault="008F184D" w:rsidP="00751AAC">
      <w:pPr>
        <w:pStyle w:val="NormalWeb"/>
        <w:rPr>
          <w:sz w:val="20"/>
          <w:szCs w:val="20"/>
        </w:rPr>
      </w:pPr>
      <w:r w:rsidRPr="00751AAC">
        <w:rPr>
          <w:sz w:val="20"/>
          <w:szCs w:val="20"/>
        </w:rPr>
        <w:t>Engines manufactured by stationary CI internal combustion engine manufacturers must meet the emission standards as required in §§60.4201 and 60.4202 during the useful life of the engines.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Emission Standards for Owners and Operators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60.4204</w:t>
      </w:r>
      <w:r w:rsidR="00A4075D">
        <w:rPr>
          <w:rFonts w:ascii="Times New Roman" w:hAnsi="Times New Roman"/>
          <w:sz w:val="20"/>
          <w:szCs w:val="20"/>
        </w:rPr>
        <w:t xml:space="preserve">   </w:t>
      </w:r>
      <w:r w:rsidRPr="00751AAC">
        <w:rPr>
          <w:rFonts w:ascii="Times New Roman" w:hAnsi="Times New Roman"/>
          <w:sz w:val="20"/>
          <w:szCs w:val="20"/>
        </w:rPr>
        <w:t>What emission standards must I meet for non-emergency engines if I am an owner or operator of a stationary CI internal combustion engine?</w:t>
      </w:r>
    </w:p>
    <w:p w:rsidR="008F184D" w:rsidRPr="00751AAC" w:rsidRDefault="008F184D" w:rsidP="00751AAC">
      <w:pPr>
        <w:pStyle w:val="NormalWeb"/>
        <w:rPr>
          <w:sz w:val="20"/>
          <w:szCs w:val="20"/>
        </w:rPr>
      </w:pPr>
      <w:r w:rsidRPr="00751AAC">
        <w:rPr>
          <w:sz w:val="20"/>
          <w:szCs w:val="20"/>
        </w:rPr>
        <w:t>(a) Owners and operators of pre-2007 model year non-emergency stationary CI ICE with a displacement of less than 10 liters per cylinder must comply with the emission standards in table 1 to this subpart. Owners and operators of pre-2007 model year non-emergency stationary CI ICE with a displacement of greater than or equal to 10 liters per cylinder and less than 30 liters per cylinder must comply with the emission standards in 40 CFR 94.8(a)(1).</w:t>
      </w:r>
    </w:p>
    <w:p w:rsidR="008F184D" w:rsidRPr="00751AAC" w:rsidRDefault="008F184D" w:rsidP="00751AAC">
      <w:pPr>
        <w:pStyle w:val="NormalWeb"/>
        <w:rPr>
          <w:sz w:val="20"/>
          <w:szCs w:val="20"/>
        </w:rPr>
      </w:pPr>
      <w:r w:rsidRPr="00751AAC">
        <w:rPr>
          <w:sz w:val="20"/>
          <w:szCs w:val="20"/>
        </w:rPr>
        <w:t>(b) Owners and operators of 2007 model year and later non-emergency stationary CI ICE with a displacement of less than 30 liters per cylinder must comply with the emission standards for new CI engines in §60.4201 for their 2007 model year and later stationary CI ICE, as applicable.</w:t>
      </w:r>
    </w:p>
    <w:p w:rsidR="008F184D" w:rsidRPr="00751AAC" w:rsidRDefault="008F184D" w:rsidP="00751AAC">
      <w:pPr>
        <w:pStyle w:val="NormalWeb"/>
        <w:rPr>
          <w:sz w:val="20"/>
          <w:szCs w:val="20"/>
        </w:rPr>
      </w:pPr>
      <w:r w:rsidRPr="00751AAC">
        <w:rPr>
          <w:sz w:val="20"/>
          <w:szCs w:val="20"/>
        </w:rPr>
        <w:t>(c) Owners and operators of non-emergency stationary CI ICE with a displacement of greater than or equal to 30 liters per cylinder must meet the requirements in paragraphs (c)(1) and (2) of this section.</w:t>
      </w:r>
    </w:p>
    <w:p w:rsidR="008F184D" w:rsidRPr="00751AAC" w:rsidRDefault="008F184D" w:rsidP="00751AAC">
      <w:pPr>
        <w:pStyle w:val="NormalWeb"/>
        <w:rPr>
          <w:sz w:val="20"/>
          <w:szCs w:val="20"/>
        </w:rPr>
      </w:pPr>
      <w:r w:rsidRPr="00751AAC">
        <w:rPr>
          <w:sz w:val="20"/>
          <w:szCs w:val="20"/>
        </w:rPr>
        <w:t>(1) Reduce nitrogen oxides (NO</w:t>
      </w:r>
      <w:r w:rsidRPr="00751AAC">
        <w:rPr>
          <w:sz w:val="20"/>
          <w:szCs w:val="20"/>
          <w:vertAlign w:val="subscript"/>
        </w:rPr>
        <w:t>X</w:t>
      </w:r>
      <w:r w:rsidRPr="00751AAC">
        <w:rPr>
          <w:sz w:val="20"/>
          <w:szCs w:val="20"/>
        </w:rPr>
        <w:t>) emissions by 90 percent or more, or limit the emissions of NO</w:t>
      </w:r>
      <w:r w:rsidRPr="00751AAC">
        <w:rPr>
          <w:sz w:val="20"/>
          <w:szCs w:val="20"/>
          <w:vertAlign w:val="subscript"/>
        </w:rPr>
        <w:t>X</w:t>
      </w:r>
      <w:r w:rsidRPr="00751AAC">
        <w:rPr>
          <w:sz w:val="20"/>
          <w:szCs w:val="20"/>
        </w:rPr>
        <w:t>in the stationary CI internal combustion engine exhaust to 1.6 grams per KW-hour (g/KW-hr) (1.2 grams per HP-hour (g/HP-hr)).</w:t>
      </w:r>
    </w:p>
    <w:p w:rsidR="008F184D" w:rsidRPr="00751AAC" w:rsidRDefault="008F184D" w:rsidP="00751AAC">
      <w:pPr>
        <w:pStyle w:val="NormalWeb"/>
        <w:rPr>
          <w:sz w:val="20"/>
          <w:szCs w:val="20"/>
        </w:rPr>
      </w:pPr>
      <w:r w:rsidRPr="00751AAC">
        <w:rPr>
          <w:sz w:val="20"/>
          <w:szCs w:val="20"/>
        </w:rPr>
        <w:t>(2) Reduce particulate matter (PM) emissions by 60 percent or more, or limit the emissions of PM in the stationary CI internal combustion engine exhaust to 0.15 g/KW-hr (0.11 g/HP-hr).</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60.4205</w:t>
      </w:r>
      <w:r w:rsidR="00A4075D">
        <w:rPr>
          <w:rFonts w:ascii="Times New Roman" w:hAnsi="Times New Roman"/>
          <w:sz w:val="20"/>
          <w:szCs w:val="20"/>
        </w:rPr>
        <w:t xml:space="preserve">   </w:t>
      </w:r>
      <w:r w:rsidRPr="00751AAC">
        <w:rPr>
          <w:rFonts w:ascii="Times New Roman" w:hAnsi="Times New Roman"/>
          <w:sz w:val="20"/>
          <w:szCs w:val="20"/>
        </w:rPr>
        <w:t>What emission standards must I meet for emergency engines if I am an owner or operator of a stationary CI internal combustion engine?</w:t>
      </w:r>
    </w:p>
    <w:p w:rsidR="008F184D" w:rsidRPr="00751AAC" w:rsidRDefault="008F184D" w:rsidP="00751AAC">
      <w:pPr>
        <w:pStyle w:val="NormalWeb"/>
        <w:rPr>
          <w:sz w:val="20"/>
          <w:szCs w:val="20"/>
        </w:rPr>
      </w:pPr>
      <w:r w:rsidRPr="00751AAC">
        <w:rPr>
          <w:sz w:val="20"/>
          <w:szCs w:val="20"/>
        </w:rPr>
        <w:t>(a) Owners and operators of pre-2007 model year emergency stationary CI ICE with a displacement of less than 10 liters per cylinder that are not fire pump engines must comply with the emission standards in table 1 to this subpart. Owners and operators of pre-2007 model year non-emergency stationary CI ICE with a displacement of greater than or equal to 10 liters per cylinder and less than 30 liters per cylinder that are not fire pump engines must comply with the emission standards in 40 CFR 94.8(a)(1).</w:t>
      </w:r>
    </w:p>
    <w:p w:rsidR="008F184D" w:rsidRPr="00751AAC" w:rsidRDefault="008F184D" w:rsidP="00751AAC">
      <w:pPr>
        <w:pStyle w:val="NormalWeb"/>
        <w:rPr>
          <w:sz w:val="20"/>
          <w:szCs w:val="20"/>
        </w:rPr>
      </w:pPr>
      <w:r w:rsidRPr="00751AAC">
        <w:rPr>
          <w:sz w:val="20"/>
          <w:szCs w:val="20"/>
        </w:rPr>
        <w:t>(b) Owners and operators of 2007 model year and later emergency stationary CI ICE with a displacement of less than 30 liters per cylinder that are not fire pump engines must comply with the emission standards for new nonroad CI engines in §60.4202, for all pollutants, for the same model year and maximum engine power for their 2007 model year and later emergency stationary CI ICE.</w:t>
      </w:r>
    </w:p>
    <w:p w:rsidR="008F184D" w:rsidRPr="00751AAC" w:rsidRDefault="008F184D" w:rsidP="00751AAC">
      <w:pPr>
        <w:pStyle w:val="NormalWeb"/>
        <w:rPr>
          <w:sz w:val="20"/>
          <w:szCs w:val="20"/>
        </w:rPr>
      </w:pPr>
      <w:r w:rsidRPr="00751AAC">
        <w:rPr>
          <w:sz w:val="20"/>
          <w:szCs w:val="20"/>
        </w:rPr>
        <w:t>(c) Owners and operators of fire pump engines with a displacement of less than 30 liters per cylinder must comply with the emission standards in table 4 to this subpart, for all pollutants.</w:t>
      </w:r>
    </w:p>
    <w:p w:rsidR="008F184D" w:rsidRPr="00751AAC" w:rsidRDefault="008F184D" w:rsidP="00751AAC">
      <w:pPr>
        <w:pStyle w:val="NormalWeb"/>
        <w:rPr>
          <w:sz w:val="20"/>
          <w:szCs w:val="20"/>
        </w:rPr>
      </w:pPr>
      <w:r w:rsidRPr="00751AAC">
        <w:rPr>
          <w:sz w:val="20"/>
          <w:szCs w:val="20"/>
        </w:rPr>
        <w:t>(d) Owners and operators of emergency stationary CI ICE with a displacement of greater than or equal to 30 liters per cylinder must meet the requirements in paragraphs (d)(1) and (2) of this section.</w:t>
      </w:r>
    </w:p>
    <w:p w:rsidR="008F184D" w:rsidRPr="00751AAC" w:rsidRDefault="008F184D" w:rsidP="00751AAC">
      <w:pPr>
        <w:pStyle w:val="NormalWeb"/>
        <w:rPr>
          <w:sz w:val="20"/>
          <w:szCs w:val="20"/>
        </w:rPr>
      </w:pPr>
      <w:r w:rsidRPr="00751AAC">
        <w:rPr>
          <w:sz w:val="20"/>
          <w:szCs w:val="20"/>
        </w:rPr>
        <w:lastRenderedPageBreak/>
        <w:t xml:space="preserve">(1) Reduce </w:t>
      </w:r>
      <w:r w:rsidRPr="005E1947">
        <w:rPr>
          <w:sz w:val="20"/>
          <w:szCs w:val="22"/>
        </w:rPr>
        <w:t>NO</w:t>
      </w:r>
      <w:r w:rsidRPr="005E1947">
        <w:rPr>
          <w:sz w:val="20"/>
          <w:szCs w:val="22"/>
          <w:vertAlign w:val="subscript"/>
        </w:rPr>
        <w:t>X</w:t>
      </w:r>
      <w:r>
        <w:rPr>
          <w:sz w:val="20"/>
          <w:szCs w:val="20"/>
        </w:rPr>
        <w:t xml:space="preserve"> </w:t>
      </w:r>
      <w:r w:rsidRPr="005E1947">
        <w:rPr>
          <w:sz w:val="20"/>
          <w:szCs w:val="20"/>
        </w:rPr>
        <w:t>emissions</w:t>
      </w:r>
      <w:r w:rsidRPr="00751AAC">
        <w:rPr>
          <w:sz w:val="20"/>
          <w:szCs w:val="20"/>
        </w:rPr>
        <w:t xml:space="preserve"> by 90 percent or more, or limit the emissions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in</w:t>
      </w:r>
      <w:r w:rsidRPr="00751AAC">
        <w:rPr>
          <w:sz w:val="20"/>
          <w:szCs w:val="20"/>
        </w:rPr>
        <w:t xml:space="preserve"> the stationary CI internal combustion engine exhaust to 1.6 grams per KW-hour (1.2 grams per HP-hour).</w:t>
      </w:r>
    </w:p>
    <w:p w:rsidR="008F184D" w:rsidRPr="00751AAC" w:rsidRDefault="008F184D" w:rsidP="00751AAC">
      <w:pPr>
        <w:pStyle w:val="NormalWeb"/>
        <w:rPr>
          <w:sz w:val="20"/>
          <w:szCs w:val="20"/>
        </w:rPr>
      </w:pPr>
      <w:r w:rsidRPr="00751AAC">
        <w:rPr>
          <w:sz w:val="20"/>
          <w:szCs w:val="20"/>
        </w:rPr>
        <w:t>(2) Reduce PM emissions by 60 percent or more, or limit the emissions of PM in the stationary CI internal combustion engine exhaust to 0.15 g/KW-hr (0.11 g/HP-hr).</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60.4206</w:t>
      </w:r>
      <w:r w:rsidR="00A4075D">
        <w:rPr>
          <w:rFonts w:ascii="Times New Roman" w:hAnsi="Times New Roman"/>
          <w:sz w:val="20"/>
          <w:szCs w:val="20"/>
        </w:rPr>
        <w:t xml:space="preserve">   </w:t>
      </w:r>
      <w:r w:rsidRPr="00751AAC">
        <w:rPr>
          <w:rFonts w:ascii="Times New Roman" w:hAnsi="Times New Roman"/>
          <w:sz w:val="20"/>
          <w:szCs w:val="20"/>
        </w:rPr>
        <w:t>How long must I meet the emission standards if I am an owner or operator of a stationary CI internal combustion engine?</w:t>
      </w:r>
    </w:p>
    <w:p w:rsidR="008F184D" w:rsidRPr="00751AAC" w:rsidRDefault="008F184D" w:rsidP="00751AAC">
      <w:pPr>
        <w:pStyle w:val="NormalWeb"/>
        <w:rPr>
          <w:sz w:val="20"/>
          <w:szCs w:val="20"/>
        </w:rPr>
      </w:pPr>
      <w:r w:rsidRPr="00751AAC">
        <w:rPr>
          <w:sz w:val="20"/>
          <w:szCs w:val="20"/>
        </w:rPr>
        <w:t>Owners and operators of stationary CI ICE must operate and maintain stationary CI ICE that achieve the emission standards as required in §§60.4204 and 60.4205 according to the manufacturer's written instructions or procedures developed by the owner or operator that are approved by the engine manufacturer, over the entire life of the engine.</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Fuel Requirements for Owners and Operators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60.4207</w:t>
      </w:r>
      <w:r w:rsidR="00A4075D">
        <w:rPr>
          <w:rFonts w:ascii="Times New Roman" w:hAnsi="Times New Roman"/>
          <w:sz w:val="20"/>
          <w:szCs w:val="20"/>
        </w:rPr>
        <w:t xml:space="preserve">   </w:t>
      </w:r>
      <w:r w:rsidRPr="00751AAC">
        <w:rPr>
          <w:rFonts w:ascii="Times New Roman" w:hAnsi="Times New Roman"/>
          <w:sz w:val="20"/>
          <w:szCs w:val="20"/>
        </w:rPr>
        <w:t>What fuel requirements must I meet if I am an owner or operator of a stationary CI internal combustion engine subject to this subpart?</w:t>
      </w:r>
    </w:p>
    <w:p w:rsidR="008F184D" w:rsidRPr="00751AAC" w:rsidRDefault="008F184D" w:rsidP="00751AAC">
      <w:pPr>
        <w:pStyle w:val="NormalWeb"/>
        <w:rPr>
          <w:sz w:val="20"/>
          <w:szCs w:val="20"/>
        </w:rPr>
      </w:pPr>
      <w:r w:rsidRPr="00751AAC">
        <w:rPr>
          <w:sz w:val="20"/>
          <w:szCs w:val="20"/>
        </w:rPr>
        <w:t>(a) Beginning October 1, 2007, owners and operators of stationary CI ICE subject to this subpart that use diesel fuel must use diesel fuel that meets the requirements of 40 CFR 80.510(a).</w:t>
      </w:r>
    </w:p>
    <w:p w:rsidR="008F184D" w:rsidRPr="00751AAC" w:rsidRDefault="008F184D" w:rsidP="00751AAC">
      <w:pPr>
        <w:pStyle w:val="NormalWeb"/>
        <w:rPr>
          <w:sz w:val="20"/>
          <w:szCs w:val="20"/>
        </w:rPr>
      </w:pPr>
      <w:r w:rsidRPr="00751AAC">
        <w:rPr>
          <w:sz w:val="20"/>
          <w:szCs w:val="20"/>
        </w:rPr>
        <w:t>(b) Beginning October 1, 2010, owners and operators of stationary CI ICE subject to this subpart with a displacement of less than 30 liters per cylinder that use diesel fuel must use diesel fuel that meets the requirements of 40 CFR 80.510(b) for nonroad diesel fuel.</w:t>
      </w:r>
    </w:p>
    <w:p w:rsidR="008F184D" w:rsidRPr="00751AAC" w:rsidRDefault="008F184D" w:rsidP="00751AAC">
      <w:pPr>
        <w:pStyle w:val="NormalWeb"/>
        <w:rPr>
          <w:sz w:val="20"/>
          <w:szCs w:val="20"/>
        </w:rPr>
      </w:pPr>
      <w:r w:rsidRPr="00751AAC">
        <w:rPr>
          <w:sz w:val="20"/>
          <w:szCs w:val="20"/>
        </w:rPr>
        <w:t>(c) Owners and operators of pre-2011 model year stationary CI ICE subject to this subpart may petition the Administrator for approval to use remaining non-compliant fuel that does not meet the fuel requirements of paragraphs (a) and (b) of this section beyond the dates required for the purpose of using up existing fuel inventories. If approved, the petition will be valid for a period of up to 6 months. If additional time is needed, the owner or operator is required to submit a new petition to the Administrator.</w:t>
      </w:r>
    </w:p>
    <w:p w:rsidR="008F184D" w:rsidRPr="00751AAC" w:rsidRDefault="008F184D" w:rsidP="00751AAC">
      <w:pPr>
        <w:pStyle w:val="NormalWeb"/>
        <w:rPr>
          <w:sz w:val="20"/>
          <w:szCs w:val="20"/>
        </w:rPr>
      </w:pPr>
      <w:r w:rsidRPr="00751AAC">
        <w:rPr>
          <w:sz w:val="20"/>
          <w:szCs w:val="20"/>
        </w:rPr>
        <w:t>(d) Owners and operators of pre-2011 model year stationary CI ICE subject to this subpart that are located in areas of Alaska not accessible by the Federal Aid Highway System may petition the Administrator for approval to use any fuels mixed with used lubricating oil that do not meet the fuel requirements of paragraphs (a) and (b) of this section. Owners and operators must demonstrate in their petition to the Administrator that there is no other place to use the lubricating oil. If approved, the petition will be valid for a period of up to 6 months. If additional time is needed, the owner or operator is required to submit a new petition to the Administrator.</w:t>
      </w:r>
    </w:p>
    <w:p w:rsidR="008F184D" w:rsidRPr="00751AAC" w:rsidRDefault="008F184D" w:rsidP="00751AAC">
      <w:pPr>
        <w:pStyle w:val="NormalWeb"/>
        <w:rPr>
          <w:sz w:val="20"/>
          <w:szCs w:val="20"/>
        </w:rPr>
      </w:pPr>
      <w:r w:rsidRPr="00751AAC">
        <w:rPr>
          <w:sz w:val="20"/>
          <w:szCs w:val="20"/>
        </w:rPr>
        <w:t>(e) Stationary CI ICE that have a national security exemption under §60.4200(d) are also exempt from the fuel requirements in this section.</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Other Requirements for Owners and Operators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60.4208</w:t>
      </w:r>
      <w:r w:rsidR="00A4075D">
        <w:rPr>
          <w:rFonts w:ascii="Times New Roman" w:hAnsi="Times New Roman"/>
          <w:sz w:val="20"/>
          <w:szCs w:val="20"/>
        </w:rPr>
        <w:t xml:space="preserve">   </w:t>
      </w:r>
      <w:r w:rsidRPr="00751AAC">
        <w:rPr>
          <w:rFonts w:ascii="Times New Roman" w:hAnsi="Times New Roman"/>
          <w:sz w:val="20"/>
          <w:szCs w:val="20"/>
        </w:rPr>
        <w:t>What is the deadline for importing or installing stationary CI ICE produced in the previous model year?</w:t>
      </w:r>
    </w:p>
    <w:p w:rsidR="008F184D" w:rsidRPr="00751AAC" w:rsidRDefault="008F184D" w:rsidP="00751AAC">
      <w:pPr>
        <w:pStyle w:val="NormalWeb"/>
        <w:rPr>
          <w:sz w:val="20"/>
          <w:szCs w:val="20"/>
        </w:rPr>
      </w:pPr>
      <w:r w:rsidRPr="00751AAC">
        <w:rPr>
          <w:sz w:val="20"/>
          <w:szCs w:val="20"/>
        </w:rPr>
        <w:t>(a) After December 31, 2008, owners and operators may not install stationary CI ICE (excluding fire pump engines) that do not meet the applicable requirements for 2007 model year engines.</w:t>
      </w:r>
    </w:p>
    <w:p w:rsidR="008F184D" w:rsidRPr="00751AAC" w:rsidRDefault="008F184D" w:rsidP="00751AAC">
      <w:pPr>
        <w:pStyle w:val="NormalWeb"/>
        <w:rPr>
          <w:sz w:val="20"/>
          <w:szCs w:val="20"/>
        </w:rPr>
      </w:pPr>
      <w:r w:rsidRPr="00751AAC">
        <w:rPr>
          <w:sz w:val="20"/>
          <w:szCs w:val="20"/>
        </w:rPr>
        <w:t>(b) After December 31, 2009, owners and operators may not install stationary CI ICE with a maximum engine power of less than 19 KW (25 HP) (excluding fire pump engines) that do not meet the applicable requirements for 2008 model year engines.</w:t>
      </w:r>
    </w:p>
    <w:p w:rsidR="008F184D" w:rsidRPr="00751AAC" w:rsidRDefault="008F184D" w:rsidP="00751AAC">
      <w:pPr>
        <w:pStyle w:val="NormalWeb"/>
        <w:rPr>
          <w:sz w:val="20"/>
          <w:szCs w:val="20"/>
        </w:rPr>
      </w:pPr>
      <w:r w:rsidRPr="00751AAC">
        <w:rPr>
          <w:sz w:val="20"/>
          <w:szCs w:val="20"/>
        </w:rPr>
        <w:lastRenderedPageBreak/>
        <w:t>(c) After December 31, 2014, owners and operators may not install non-emergency stationary CI ICE with a maximum engine power of greater than or equal to 19 KW (25 HP) and less than 56 KW (75 HP) that do not meet the applicable requirements for 2013 model year non-emergency engines.</w:t>
      </w:r>
    </w:p>
    <w:p w:rsidR="008F184D" w:rsidRPr="00751AAC" w:rsidRDefault="008F184D" w:rsidP="00751AAC">
      <w:pPr>
        <w:pStyle w:val="NormalWeb"/>
        <w:rPr>
          <w:sz w:val="20"/>
          <w:szCs w:val="20"/>
        </w:rPr>
      </w:pPr>
      <w:r w:rsidRPr="00751AAC">
        <w:rPr>
          <w:sz w:val="20"/>
          <w:szCs w:val="20"/>
        </w:rPr>
        <w:t>(d) After December 31, 2013, owners and operators may not install non-emergency stationary CI ICE with a maximum engine power of greater than or equal to 56 KW (75 HP) and less than 130 KW (175 HP) that do not meet the applicable requirements for 2012 model year non-emergency engines.</w:t>
      </w:r>
    </w:p>
    <w:p w:rsidR="008F184D" w:rsidRPr="00751AAC" w:rsidRDefault="008F184D" w:rsidP="00751AAC">
      <w:pPr>
        <w:pStyle w:val="NormalWeb"/>
        <w:rPr>
          <w:sz w:val="20"/>
          <w:szCs w:val="20"/>
        </w:rPr>
      </w:pPr>
      <w:r w:rsidRPr="00751AAC">
        <w:rPr>
          <w:sz w:val="20"/>
          <w:szCs w:val="20"/>
        </w:rPr>
        <w:t>(e) After December 31, 2012, owners and operators may not install non-emergency stationary CI ICE with a maximum engine power of greater than or equal to 130 KW (175 HP), including those above 560 KW (750 HP), that do not meet the applicable requirements for 2011 model year non-emergency engines.</w:t>
      </w:r>
    </w:p>
    <w:p w:rsidR="008F184D" w:rsidRPr="00751AAC" w:rsidRDefault="008F184D" w:rsidP="00751AAC">
      <w:pPr>
        <w:pStyle w:val="NormalWeb"/>
        <w:rPr>
          <w:sz w:val="20"/>
          <w:szCs w:val="20"/>
        </w:rPr>
      </w:pPr>
      <w:r w:rsidRPr="00751AAC">
        <w:rPr>
          <w:sz w:val="20"/>
          <w:szCs w:val="20"/>
        </w:rPr>
        <w:t>(f) After December 31, 2016, owners and operators may not install non-emergency stationary CI ICE with a maximum engine power of greater than or equal to 560 KW (750 HP) that do not meet the applicable requirements for 2015 model year non-emergency engines.</w:t>
      </w:r>
    </w:p>
    <w:p w:rsidR="008F184D" w:rsidRPr="00751AAC" w:rsidRDefault="008F184D" w:rsidP="00751AAC">
      <w:pPr>
        <w:pStyle w:val="NormalWeb"/>
        <w:rPr>
          <w:sz w:val="20"/>
          <w:szCs w:val="20"/>
        </w:rPr>
      </w:pPr>
      <w:r w:rsidRPr="00751AAC">
        <w:rPr>
          <w:sz w:val="20"/>
          <w:szCs w:val="20"/>
        </w:rPr>
        <w:t>(g) In addition to the requirements specified in §§60.4201, 60.4202, 60.4204, and 60.4205, it is prohibited to import stationary CI ICE with a displacement of less than 30 liters per cylinder that do not meet the applicable requirements specified in paragraphs (a) through (f) of this section after the dates specified in paragraphs (a) through (f) of this section.</w:t>
      </w:r>
    </w:p>
    <w:p w:rsidR="008F184D" w:rsidRPr="00751AAC" w:rsidRDefault="008F184D" w:rsidP="00751AAC">
      <w:pPr>
        <w:pStyle w:val="NormalWeb"/>
        <w:rPr>
          <w:sz w:val="20"/>
          <w:szCs w:val="20"/>
        </w:rPr>
      </w:pPr>
      <w:r w:rsidRPr="00751AAC">
        <w:rPr>
          <w:sz w:val="20"/>
          <w:szCs w:val="20"/>
        </w:rPr>
        <w:t>(h) The requirements of this section do not apply to owners or operators of stationary CI ICE that have been modified, reconstructed, and do not apply to engines that were removed from one existing location and reinstalled at a new location.</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60.4209</w:t>
      </w:r>
      <w:r w:rsidR="00A4075D">
        <w:rPr>
          <w:rFonts w:ascii="Times New Roman" w:hAnsi="Times New Roman"/>
          <w:sz w:val="20"/>
          <w:szCs w:val="20"/>
        </w:rPr>
        <w:t xml:space="preserve">   </w:t>
      </w:r>
      <w:r w:rsidRPr="00751AAC">
        <w:rPr>
          <w:rFonts w:ascii="Times New Roman" w:hAnsi="Times New Roman"/>
          <w:sz w:val="20"/>
          <w:szCs w:val="20"/>
        </w:rPr>
        <w:t>What are the monitoring requirements if I am an owner or operator of a stationary CI internal combustion engine?</w:t>
      </w:r>
    </w:p>
    <w:p w:rsidR="008F184D" w:rsidRPr="00751AAC" w:rsidRDefault="008F184D" w:rsidP="00751AAC">
      <w:pPr>
        <w:pStyle w:val="NormalWeb"/>
        <w:rPr>
          <w:sz w:val="20"/>
          <w:szCs w:val="20"/>
        </w:rPr>
      </w:pPr>
      <w:r w:rsidRPr="00751AAC">
        <w:rPr>
          <w:sz w:val="20"/>
          <w:szCs w:val="20"/>
        </w:rPr>
        <w:t>If you are an owner or operator, you must meet the monitoring requirements of this section. In addition, you must also meet the monitoring requirements specified in §60.4211.</w:t>
      </w:r>
    </w:p>
    <w:p w:rsidR="008F184D" w:rsidRPr="00751AAC" w:rsidRDefault="008F184D" w:rsidP="00751AAC">
      <w:pPr>
        <w:pStyle w:val="NormalWeb"/>
        <w:rPr>
          <w:sz w:val="20"/>
          <w:szCs w:val="20"/>
        </w:rPr>
      </w:pPr>
      <w:r w:rsidRPr="00751AAC">
        <w:rPr>
          <w:sz w:val="20"/>
          <w:szCs w:val="20"/>
        </w:rPr>
        <w:t>(a) If you are an owner or operator of an emergency stationary CI internal combustion engine, you must install a non-resettable hour meter prior to startup of the engine.</w:t>
      </w:r>
    </w:p>
    <w:p w:rsidR="008F184D" w:rsidRPr="00751AAC" w:rsidRDefault="008F184D" w:rsidP="00751AAC">
      <w:pPr>
        <w:pStyle w:val="NormalWeb"/>
        <w:rPr>
          <w:sz w:val="20"/>
          <w:szCs w:val="20"/>
        </w:rPr>
      </w:pPr>
      <w:r w:rsidRPr="00751AAC">
        <w:rPr>
          <w:sz w:val="20"/>
          <w:szCs w:val="20"/>
        </w:rPr>
        <w:t>(b) If you are an owner or operator of a stationary CI internal combustion engine equipped with a diesel particulate filter to comply with the emission standards in §60.4204, the diesel particulate filter must be installed with a backpressure monitor that notifies the owner or operator when the high backpressure limit of the engine is approached.</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Compliance Requirements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60.4210</w:t>
      </w:r>
      <w:r w:rsidR="00A4075D">
        <w:rPr>
          <w:rFonts w:ascii="Times New Roman" w:hAnsi="Times New Roman"/>
          <w:sz w:val="20"/>
          <w:szCs w:val="20"/>
        </w:rPr>
        <w:t xml:space="preserve">   </w:t>
      </w:r>
      <w:r w:rsidRPr="00751AAC">
        <w:rPr>
          <w:rFonts w:ascii="Times New Roman" w:hAnsi="Times New Roman"/>
          <w:sz w:val="20"/>
          <w:szCs w:val="20"/>
        </w:rPr>
        <w:t>What are my compliance requirements if I am a stationary CI internal combustion engine manufacturer?</w:t>
      </w:r>
    </w:p>
    <w:p w:rsidR="008F184D" w:rsidRPr="00751AAC" w:rsidRDefault="008F184D" w:rsidP="00751AAC">
      <w:pPr>
        <w:pStyle w:val="NormalWeb"/>
        <w:rPr>
          <w:sz w:val="20"/>
          <w:szCs w:val="20"/>
        </w:rPr>
      </w:pPr>
      <w:r w:rsidRPr="00751AAC">
        <w:rPr>
          <w:sz w:val="20"/>
          <w:szCs w:val="20"/>
        </w:rPr>
        <w:t>(a) Stationary CI internal combustion engine manufacturers must certify their stationary CI ICE with a displacement of less than 10 liters per cylinder to the emission standards specified in §60.4201(a) through (c) and §60.4202(a), (b) and (d) using the certification procedures required in 40 CFR part 89, subpart B, or 40 CFR part 1039, subpart C, as applicable, and must test their engines as specified in those parts. For the purposes of this subpart, engines certified to the standards in table 1 to this subpart shall be subject to the same requirements as engines certified to the standards in 40 CFR part 89. For the purposes of this subpart, engines certified to the standards in table 4 to this subpart shall be subject to the same requirements as engines certified to the standards in 40 CFR part 89, except that engines with NFPA nameplate power of less than 37 KW (50 HP) certified to model year 2011 or later standards shall be subject to the same requirements as engines certified to the standards in 40 CFR part 1039.</w:t>
      </w:r>
    </w:p>
    <w:p w:rsidR="008F184D" w:rsidRPr="00751AAC" w:rsidRDefault="008F184D" w:rsidP="00751AAC">
      <w:pPr>
        <w:pStyle w:val="NormalWeb"/>
        <w:rPr>
          <w:sz w:val="20"/>
          <w:szCs w:val="20"/>
        </w:rPr>
      </w:pPr>
      <w:r w:rsidRPr="00751AAC">
        <w:rPr>
          <w:sz w:val="20"/>
          <w:szCs w:val="20"/>
        </w:rPr>
        <w:t xml:space="preserve">(b) Stationary CI internal combustion engine manufacturers must certify their stationary CI ICE with a displacement of greater than or equal to 10 liters per cylinder and less than 30 liters per cylinder to the emission standards specified in </w:t>
      </w:r>
      <w:r w:rsidRPr="00751AAC">
        <w:rPr>
          <w:sz w:val="20"/>
          <w:szCs w:val="20"/>
        </w:rPr>
        <w:lastRenderedPageBreak/>
        <w:t>§60.4201(d) and §60.4202(c) using the certification procedures required in 40 CFR part 94 subpart C, and must test their engines as specified in 40 CFR part 94.</w:t>
      </w:r>
    </w:p>
    <w:p w:rsidR="008F184D" w:rsidRPr="00751AAC" w:rsidRDefault="008F184D" w:rsidP="00751AAC">
      <w:pPr>
        <w:pStyle w:val="NormalWeb"/>
        <w:rPr>
          <w:sz w:val="20"/>
          <w:szCs w:val="20"/>
        </w:rPr>
      </w:pPr>
      <w:r w:rsidRPr="00751AAC">
        <w:rPr>
          <w:sz w:val="20"/>
          <w:szCs w:val="20"/>
        </w:rPr>
        <w:t>(c) Stationary CI internal combustion engine manufacturers must meet the requirements of 40 CFR 1039.120, 40 CFR 1039.125, 40 CFR 1039.130, 40 CFR 1039.135, and 40 CFR part 1068 for engines that are certified to the emission standards in 40 CFR part 1039. Stationary CI internal combustion engine manufacturers must meet the corresponding provisions of 40 CFR part 89 or 40 CFR part 94 for engines that would be covered by that part if they were nonroad (including marine) engines. Labels on such engines must refer to stationary engines, rather than or in addition to nonroad or marine engines, as appropriate. Stationary CI internal combustion engine manufacturers must label their engines according to paragraphs (c)(1) through (3) of this section.</w:t>
      </w:r>
    </w:p>
    <w:p w:rsidR="008F184D" w:rsidRPr="00751AAC" w:rsidRDefault="008F184D" w:rsidP="00751AAC">
      <w:pPr>
        <w:pStyle w:val="NormalWeb"/>
        <w:rPr>
          <w:sz w:val="20"/>
          <w:szCs w:val="20"/>
        </w:rPr>
      </w:pPr>
      <w:r w:rsidRPr="00751AAC">
        <w:rPr>
          <w:sz w:val="20"/>
          <w:szCs w:val="20"/>
        </w:rPr>
        <w:t>(1) Stationary CI internal combustion engines manufactured from January 1, 2006 to March 31, 2006 (January 1, 2006 to June 30, 2006 for fire pump engines), other than those that are part of certified engine families under the nonroad CI engine regulations, must be labeled according to 40 CFR 1039.20.</w:t>
      </w:r>
    </w:p>
    <w:p w:rsidR="008F184D" w:rsidRPr="00751AAC" w:rsidRDefault="008F184D" w:rsidP="00751AAC">
      <w:pPr>
        <w:pStyle w:val="NormalWeb"/>
        <w:rPr>
          <w:sz w:val="20"/>
          <w:szCs w:val="20"/>
        </w:rPr>
      </w:pPr>
      <w:r w:rsidRPr="00751AAC">
        <w:rPr>
          <w:sz w:val="20"/>
          <w:szCs w:val="20"/>
        </w:rPr>
        <w:t>(2) Stationary CI internal combustion engines manufactured from April 1, 2006 to December 31, 2006 (or, for fire pump engines, July 1, 2006 to December 31 of the year preceding the year listed in table 3 to this subpart) must be labeled according to paragraphs (c)(2)(i) through (iii) of this section:</w:t>
      </w:r>
    </w:p>
    <w:p w:rsidR="008F184D" w:rsidRPr="00751AAC" w:rsidRDefault="008F184D" w:rsidP="00751AAC">
      <w:pPr>
        <w:pStyle w:val="NormalWeb"/>
        <w:rPr>
          <w:sz w:val="20"/>
          <w:szCs w:val="20"/>
        </w:rPr>
      </w:pPr>
      <w:r w:rsidRPr="00751AAC">
        <w:rPr>
          <w:sz w:val="20"/>
          <w:szCs w:val="20"/>
        </w:rPr>
        <w:t>(i) Stationary CI internal combustion engines that are part of certified engine families under the nonroad regulations must meet the labeling requirements for nonroad CI engines, but do not have to meet the labeling requirements in 40 CFR 1039.20.</w:t>
      </w:r>
    </w:p>
    <w:p w:rsidR="008F184D" w:rsidRPr="00751AAC" w:rsidRDefault="008F184D" w:rsidP="00751AAC">
      <w:pPr>
        <w:pStyle w:val="NormalWeb"/>
        <w:rPr>
          <w:sz w:val="20"/>
          <w:szCs w:val="20"/>
        </w:rPr>
      </w:pPr>
      <w:r w:rsidRPr="00751AAC">
        <w:rPr>
          <w:sz w:val="20"/>
          <w:szCs w:val="20"/>
        </w:rPr>
        <w:t>(ii) Stationary CI internal combustion engines that meet Tier 1 requirements (or requirements for fire pumps) under this subpart, but do not meet the requirements applicable to nonroad CI engines must be labeled according to 40 CFR 1039.20. The engine manufacturer may add language to the label clarifying that the engine meets Tier 1 requirements (or requirements for fire pumps) of this subpart.</w:t>
      </w:r>
    </w:p>
    <w:p w:rsidR="008F184D" w:rsidRPr="00751AAC" w:rsidRDefault="008F184D" w:rsidP="00751AAC">
      <w:pPr>
        <w:pStyle w:val="NormalWeb"/>
        <w:rPr>
          <w:sz w:val="20"/>
          <w:szCs w:val="20"/>
        </w:rPr>
      </w:pPr>
      <w:r w:rsidRPr="00751AAC">
        <w:rPr>
          <w:sz w:val="20"/>
          <w:szCs w:val="20"/>
        </w:rPr>
        <w:t xml:space="preserve">(iii) Stationary CI internal combustion engines manufactured after April 1, 2006 that do not meet Tier 1 requirements of this subpart, or fire pumps engines manufactured after July 1, 2006 that do not meet the requirements for fire pumps under this subpart, may not be used in the </w:t>
      </w:r>
      <w:smartTag w:uri="urn:schemas-microsoft-com:office:smarttags" w:element="place">
        <w:smartTag w:uri="urn:schemas-microsoft-com:office:smarttags" w:element="country-region">
          <w:r w:rsidRPr="00751AAC">
            <w:rPr>
              <w:sz w:val="20"/>
              <w:szCs w:val="20"/>
            </w:rPr>
            <w:t>U.S.</w:t>
          </w:r>
        </w:smartTag>
      </w:smartTag>
      <w:r w:rsidRPr="00751AAC">
        <w:rPr>
          <w:sz w:val="20"/>
          <w:szCs w:val="20"/>
        </w:rPr>
        <w:t xml:space="preserve"> If any such engines are manufactured in the </w:t>
      </w:r>
      <w:smartTag w:uri="urn:schemas-microsoft-com:office:smarttags" w:element="place">
        <w:smartTag w:uri="urn:schemas-microsoft-com:office:smarttags" w:element="country-region">
          <w:r w:rsidRPr="00751AAC">
            <w:rPr>
              <w:sz w:val="20"/>
              <w:szCs w:val="20"/>
            </w:rPr>
            <w:t>U.S.</w:t>
          </w:r>
        </w:smartTag>
      </w:smartTag>
      <w:r w:rsidRPr="00751AAC">
        <w:rPr>
          <w:sz w:val="20"/>
          <w:szCs w:val="20"/>
        </w:rPr>
        <w:t xml:space="preserve"> after April 1, 2006 (July 1, 2006 for fire pump engines), they must be exported or must be brought into compliance with the appropriate standards prior to initial operation. The export provisions of 40 CFR 1068.230 would apply to engines for export and the manufacturers must label such engines according to 40 CFR 1068.230.</w:t>
      </w:r>
    </w:p>
    <w:p w:rsidR="008F184D" w:rsidRPr="00751AAC" w:rsidRDefault="008F184D" w:rsidP="00751AAC">
      <w:pPr>
        <w:pStyle w:val="NormalWeb"/>
        <w:rPr>
          <w:sz w:val="20"/>
          <w:szCs w:val="20"/>
        </w:rPr>
      </w:pPr>
      <w:r w:rsidRPr="00751AAC">
        <w:rPr>
          <w:sz w:val="20"/>
          <w:szCs w:val="20"/>
        </w:rPr>
        <w:t>(3) Stationary CI internal combustion engines manufactured after January 1, 2007 (for fire pump engines, after January 1 of the year listed in table 3 to this subpart, as applicable) must be labeled according to paragraphs (c)(3)(i) through (iii) of this section.</w:t>
      </w:r>
    </w:p>
    <w:p w:rsidR="008F184D" w:rsidRPr="00751AAC" w:rsidRDefault="008F184D" w:rsidP="00751AAC">
      <w:pPr>
        <w:pStyle w:val="NormalWeb"/>
        <w:rPr>
          <w:sz w:val="20"/>
          <w:szCs w:val="20"/>
        </w:rPr>
      </w:pPr>
      <w:r w:rsidRPr="00751AAC">
        <w:rPr>
          <w:sz w:val="20"/>
          <w:szCs w:val="20"/>
        </w:rPr>
        <w:t>(i) Stationary CI internal combustion engines that meet the requirements of this subpart and the corresponding requirements for nonroad (including marine) engines of the same model year and HP must be labeled according to the provisions in part 89, 94 or 1039, as appropriate.</w:t>
      </w:r>
    </w:p>
    <w:p w:rsidR="008F184D" w:rsidRPr="00751AAC" w:rsidRDefault="008F184D" w:rsidP="00751AAC">
      <w:pPr>
        <w:pStyle w:val="NormalWeb"/>
        <w:rPr>
          <w:sz w:val="20"/>
          <w:szCs w:val="20"/>
        </w:rPr>
      </w:pPr>
      <w:r w:rsidRPr="00751AAC">
        <w:rPr>
          <w:sz w:val="20"/>
          <w:szCs w:val="20"/>
        </w:rPr>
        <w:t>(ii) Stationary CI internal combustion engines that meet the requirements of this subpart, but are not certified to the standards applicable to nonroad (including marine) engines of the same model year and HP must be labeled according to the provisions in part 89, 94 or 1039, as appropriate, but the words “stationary” must be included instead of “nonroad” or “marine” on the label. In addition, such engines must be labeled according to 40 CFR 1039.20.</w:t>
      </w:r>
    </w:p>
    <w:p w:rsidR="008F184D" w:rsidRPr="00751AAC" w:rsidRDefault="008F184D" w:rsidP="00751AAC">
      <w:pPr>
        <w:pStyle w:val="NormalWeb"/>
        <w:rPr>
          <w:sz w:val="20"/>
          <w:szCs w:val="20"/>
        </w:rPr>
      </w:pPr>
      <w:r w:rsidRPr="00751AAC">
        <w:rPr>
          <w:sz w:val="20"/>
          <w:szCs w:val="20"/>
        </w:rPr>
        <w:t>(iii) Stationary CI internal combustion engines that do not meet the requirements of this subpart must be labeled according to 40 CFR 1068.230 and must be exported under the provisions of 40 CFR 1068.230.</w:t>
      </w:r>
    </w:p>
    <w:p w:rsidR="008F184D" w:rsidRPr="00751AAC" w:rsidRDefault="008F184D" w:rsidP="00751AAC">
      <w:pPr>
        <w:pStyle w:val="NormalWeb"/>
        <w:rPr>
          <w:sz w:val="20"/>
          <w:szCs w:val="20"/>
        </w:rPr>
      </w:pPr>
      <w:r w:rsidRPr="00751AAC">
        <w:rPr>
          <w:sz w:val="20"/>
          <w:szCs w:val="20"/>
        </w:rPr>
        <w:t xml:space="preserve">(d) An engine manufacturer certifying an engine family or families to standards under this subpart that are identical to standards applicable under parts 89, 94, or 1039 for that model year may certify any such family that contains both nonroad </w:t>
      </w:r>
      <w:r w:rsidRPr="00751AAC">
        <w:rPr>
          <w:sz w:val="20"/>
          <w:szCs w:val="20"/>
        </w:rPr>
        <w:lastRenderedPageBreak/>
        <w:t>(including marine) and stationary engines as a single engine family and/or may include any such family containing stationary engines in the averaging, banking and trading provisions applicable for such engines under those parts.</w:t>
      </w:r>
    </w:p>
    <w:p w:rsidR="008F184D" w:rsidRPr="00751AAC" w:rsidRDefault="008F184D" w:rsidP="00751AAC">
      <w:pPr>
        <w:pStyle w:val="NormalWeb"/>
        <w:rPr>
          <w:sz w:val="20"/>
          <w:szCs w:val="20"/>
        </w:rPr>
      </w:pPr>
      <w:r w:rsidRPr="00751AAC">
        <w:rPr>
          <w:sz w:val="20"/>
          <w:szCs w:val="20"/>
        </w:rPr>
        <w:t>(e) Manufacturers of engine families discussed in paragraph (d) of this section may meet the labeling requirements referred to in paragraph (c) of this section for stationary CI ICE by either adding a separate label containing the information required in paragraph (c) of this section or by adding the words “and stationary” after the word “nonroad” or “marine,” as appropriate, to the label.</w:t>
      </w:r>
    </w:p>
    <w:p w:rsidR="008F184D" w:rsidRPr="00751AAC" w:rsidRDefault="008F184D" w:rsidP="00751AAC">
      <w:pPr>
        <w:pStyle w:val="NormalWeb"/>
        <w:rPr>
          <w:sz w:val="20"/>
          <w:szCs w:val="20"/>
        </w:rPr>
      </w:pPr>
      <w:r w:rsidRPr="00751AAC">
        <w:rPr>
          <w:sz w:val="20"/>
          <w:szCs w:val="20"/>
        </w:rPr>
        <w:t>(f) Starting with the model years shown in table 5 to this subpart, stationary CI internal combustion engine manufacturers must add a permanent label stating that the engine is for stationary emergency use only to each new emergency stationary CI internal combustion engine greater than or equal to 19 KW (25 HP) that meets all the emission standards for emergency engines in §60.4202 but does not meet all the emission standards for non-emergency engines in §60.4201. The label must be added according to the labeling requirements specified in 40 CFR 1039.135(b). Engine manufacturers must specify in the owner's manual that operation of emergency engines is limited to emergency operations and required maintenance and testing.</w:t>
      </w:r>
    </w:p>
    <w:p w:rsidR="008F184D" w:rsidRPr="00751AAC" w:rsidRDefault="008F184D" w:rsidP="00751AAC">
      <w:pPr>
        <w:pStyle w:val="NormalWeb"/>
        <w:rPr>
          <w:sz w:val="20"/>
          <w:szCs w:val="20"/>
        </w:rPr>
      </w:pPr>
      <w:r w:rsidRPr="00751AAC">
        <w:rPr>
          <w:sz w:val="20"/>
          <w:szCs w:val="20"/>
        </w:rPr>
        <w:t>(g) Manufacturers of fire pump engines may use the test cycle in table 6 to this subpart for testing fire pump engines and may test at the NFPA certified nameplate HP, provided that the engine is labeled as “Fire Pump Applications Only”.</w:t>
      </w:r>
    </w:p>
    <w:p w:rsidR="008F184D" w:rsidRPr="00751AAC" w:rsidRDefault="008F184D" w:rsidP="00751AAC">
      <w:pPr>
        <w:pStyle w:val="NormalWeb"/>
        <w:rPr>
          <w:sz w:val="20"/>
          <w:szCs w:val="20"/>
        </w:rPr>
      </w:pPr>
      <w:r w:rsidRPr="00751AAC">
        <w:rPr>
          <w:sz w:val="20"/>
          <w:szCs w:val="20"/>
        </w:rPr>
        <w:t>(h) Engine manufacturers, including importers, may introduce into commerce uncertified engines or engines certified to earlier standards that were manufactured before the new or changed standards took effect until inventories are depleted, as long as such engines are part of normal inventory. For example, if the engine manufacturers' normal industry practice is to keep on hand a one-month supply of engines based on its projected sales, and a new tier of standards starts to apply for the 2009 model year, the engine manufacturer may manufacture engines based on the normal inventory requirements late in the 2008 model year, and sell those engines for installation. The engine manufacturer may not circumvent the provisions of §§60.4201 or 60.4202 by stockpiling engines that are built before new or changed standards take effect. Stockpiling of such engines beyond normal industry practice is a violation of this subpart.</w:t>
      </w:r>
    </w:p>
    <w:p w:rsidR="008F184D" w:rsidRPr="00751AAC" w:rsidRDefault="008F184D" w:rsidP="00751AAC">
      <w:pPr>
        <w:pStyle w:val="NormalWeb"/>
        <w:rPr>
          <w:sz w:val="20"/>
          <w:szCs w:val="20"/>
        </w:rPr>
      </w:pPr>
      <w:r w:rsidRPr="00751AAC">
        <w:rPr>
          <w:sz w:val="20"/>
          <w:szCs w:val="20"/>
        </w:rPr>
        <w:t>(i) The replacement engine provisions of 40 CFR 89.1003(b)(7), 40 CFR 94.1103(b)(3), 40 CFR 94.1103(b)(4) and 40 CFR 1068.240 are applicable to stationary CI engines replacing existing equipment that is less than 15 years old.</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60.4211</w:t>
      </w:r>
      <w:r w:rsidR="00A4075D">
        <w:rPr>
          <w:rFonts w:ascii="Times New Roman" w:hAnsi="Times New Roman"/>
          <w:sz w:val="20"/>
          <w:szCs w:val="20"/>
        </w:rPr>
        <w:t xml:space="preserve">   </w:t>
      </w:r>
      <w:r w:rsidRPr="00751AAC">
        <w:rPr>
          <w:rFonts w:ascii="Times New Roman" w:hAnsi="Times New Roman"/>
          <w:sz w:val="20"/>
          <w:szCs w:val="20"/>
        </w:rPr>
        <w:t>What are my compliance requirements if I am an owner or operator of a stationary CI internal combustion engine?</w:t>
      </w:r>
    </w:p>
    <w:p w:rsidR="008F184D" w:rsidRPr="00751AAC" w:rsidRDefault="008F184D" w:rsidP="00751AAC">
      <w:pPr>
        <w:pStyle w:val="NormalWeb"/>
        <w:rPr>
          <w:sz w:val="20"/>
          <w:szCs w:val="20"/>
        </w:rPr>
      </w:pPr>
      <w:r w:rsidRPr="00751AAC">
        <w:rPr>
          <w:sz w:val="20"/>
          <w:szCs w:val="20"/>
        </w:rPr>
        <w:t>(a) If you are an owner or operator and must comply with the emission standards specified in this subpart, you must operate and maintain the stationary CI internal combustion engine and control device according to the manufacturer's written instructions or procedures developed by the owner or operator that are approved by the engine manufacturer. In addition, owners and operators may only change those settings that are permitted by the manufacturer. You must also meet the requirements of 40 CFR parts 89, 94 and/or 1068, as they apply to you.</w:t>
      </w:r>
    </w:p>
    <w:p w:rsidR="008F184D" w:rsidRPr="00751AAC" w:rsidRDefault="008F184D" w:rsidP="00751AAC">
      <w:pPr>
        <w:pStyle w:val="NormalWeb"/>
        <w:rPr>
          <w:sz w:val="20"/>
          <w:szCs w:val="20"/>
        </w:rPr>
      </w:pPr>
      <w:r w:rsidRPr="00751AAC">
        <w:rPr>
          <w:sz w:val="20"/>
          <w:szCs w:val="20"/>
        </w:rPr>
        <w:t>(b) If you are an owner or operator of a pre-2007 model year stationary CI internal combustion engine and must comply with the emission standards specified in §§60.4204(a) or 60.4205(a), or if you are an owner or operator of a CI fire pump engine that is manufactured prior to the model years in table 3 to this subpart and must comply with the emission standards specified in §60.4205(c), you must demonstrate compliance according to one of the methods specified in paragraphs (b)(1) through (5) of this section.</w:t>
      </w:r>
    </w:p>
    <w:p w:rsidR="008F184D" w:rsidRPr="00751AAC" w:rsidRDefault="008F184D" w:rsidP="00751AAC">
      <w:pPr>
        <w:pStyle w:val="NormalWeb"/>
        <w:rPr>
          <w:sz w:val="20"/>
          <w:szCs w:val="20"/>
        </w:rPr>
      </w:pPr>
      <w:r w:rsidRPr="00751AAC">
        <w:rPr>
          <w:sz w:val="20"/>
          <w:szCs w:val="20"/>
        </w:rPr>
        <w:t>(1) Purchasing an engine certified according to 40 CFR part 89 or 40 CFR part 94, as applicable, for the same model year and maximum engine power. The engine must be installed and configured according to the manufacturer's specifications.</w:t>
      </w:r>
    </w:p>
    <w:p w:rsidR="008F184D" w:rsidRPr="00751AAC" w:rsidRDefault="008F184D" w:rsidP="00751AAC">
      <w:pPr>
        <w:pStyle w:val="NormalWeb"/>
        <w:rPr>
          <w:sz w:val="20"/>
          <w:szCs w:val="20"/>
        </w:rPr>
      </w:pPr>
      <w:r w:rsidRPr="00751AAC">
        <w:rPr>
          <w:sz w:val="20"/>
          <w:szCs w:val="20"/>
        </w:rPr>
        <w:t>(2) Keeping records of performance test results for each pollutant for a test conducted on a similar engine. The test must have been conducted using the same methods specified in this subpart and these methods must have been followed correctly.</w:t>
      </w:r>
    </w:p>
    <w:p w:rsidR="008F184D" w:rsidRPr="00751AAC" w:rsidRDefault="008F184D" w:rsidP="00751AAC">
      <w:pPr>
        <w:pStyle w:val="NormalWeb"/>
        <w:rPr>
          <w:sz w:val="20"/>
          <w:szCs w:val="20"/>
        </w:rPr>
      </w:pPr>
      <w:r w:rsidRPr="00751AAC">
        <w:rPr>
          <w:sz w:val="20"/>
          <w:szCs w:val="20"/>
        </w:rPr>
        <w:t>(3) Keeping records of engine manufacturer data indicating compliance with the standards.</w:t>
      </w:r>
    </w:p>
    <w:p w:rsidR="008F184D" w:rsidRPr="00751AAC" w:rsidRDefault="008F184D" w:rsidP="00751AAC">
      <w:pPr>
        <w:pStyle w:val="NormalWeb"/>
        <w:rPr>
          <w:sz w:val="20"/>
          <w:szCs w:val="20"/>
        </w:rPr>
      </w:pPr>
      <w:r w:rsidRPr="00751AAC">
        <w:rPr>
          <w:sz w:val="20"/>
          <w:szCs w:val="20"/>
        </w:rPr>
        <w:lastRenderedPageBreak/>
        <w:t>(4) Keeping records of control device vendor data indicating compliance with the standards.</w:t>
      </w:r>
    </w:p>
    <w:p w:rsidR="008F184D" w:rsidRPr="00751AAC" w:rsidRDefault="008F184D" w:rsidP="00751AAC">
      <w:pPr>
        <w:pStyle w:val="NormalWeb"/>
        <w:rPr>
          <w:sz w:val="20"/>
          <w:szCs w:val="20"/>
        </w:rPr>
      </w:pPr>
      <w:r w:rsidRPr="00751AAC">
        <w:rPr>
          <w:sz w:val="20"/>
          <w:szCs w:val="20"/>
        </w:rPr>
        <w:t>(5) Conducting an initial performance test to demonstrate compliance with the emission standards according to the requirements specified in §60.4212, as applicable.</w:t>
      </w:r>
    </w:p>
    <w:p w:rsidR="008F184D" w:rsidRPr="00751AAC" w:rsidRDefault="008F184D" w:rsidP="00751AAC">
      <w:pPr>
        <w:pStyle w:val="NormalWeb"/>
        <w:rPr>
          <w:sz w:val="20"/>
          <w:szCs w:val="20"/>
        </w:rPr>
      </w:pPr>
      <w:r w:rsidRPr="00751AAC">
        <w:rPr>
          <w:sz w:val="20"/>
          <w:szCs w:val="20"/>
        </w:rPr>
        <w:t>(c) If you are an owner or operator of a 2007 model year and later stationary CI internal combustion engine and must comply with the emission standards specified in §60.4204(b) or §60.4205(b), or if you are an owner or operator of a CI fire pump engine that is manufactured during or after the model year that applies to your fire pump engine power rating in table 3 to this subpart and must comply with the emission standards specified in §60.4205(c), you must comply by purchasing an engine certified to the emission standards in §60.4204(b), or §60.4205(b) or (c), as applicable, for the same model year and maximum (or in the case of fire pumps, NFPA nameplate) engine power. The engine must be installed and configured according to the manufacturer's specifications.</w:t>
      </w:r>
    </w:p>
    <w:p w:rsidR="008F184D" w:rsidRPr="00751AAC" w:rsidRDefault="008F184D" w:rsidP="00751AAC">
      <w:pPr>
        <w:pStyle w:val="NormalWeb"/>
        <w:rPr>
          <w:sz w:val="20"/>
          <w:szCs w:val="20"/>
        </w:rPr>
      </w:pPr>
      <w:r w:rsidRPr="00751AAC">
        <w:rPr>
          <w:sz w:val="20"/>
          <w:szCs w:val="20"/>
        </w:rPr>
        <w:t>(d) If you are an owner or operator and must comply with the emission standards specified in §60.4204(c) or §60.4205(d), you must demonstrate compliance according to the requirements specified in paragraphs (d)(1) through (3) of this section.</w:t>
      </w:r>
    </w:p>
    <w:p w:rsidR="008F184D" w:rsidRPr="00751AAC" w:rsidRDefault="008F184D" w:rsidP="00751AAC">
      <w:pPr>
        <w:pStyle w:val="NormalWeb"/>
        <w:rPr>
          <w:sz w:val="20"/>
          <w:szCs w:val="20"/>
        </w:rPr>
      </w:pPr>
      <w:r w:rsidRPr="00751AAC">
        <w:rPr>
          <w:sz w:val="20"/>
          <w:szCs w:val="20"/>
        </w:rPr>
        <w:t>(1) Conducting an initial performance test to demonstrate initial compliance with the emission standards as specified in §60.4213.</w:t>
      </w:r>
    </w:p>
    <w:p w:rsidR="008F184D" w:rsidRPr="00751AAC" w:rsidRDefault="008F184D" w:rsidP="00751AAC">
      <w:pPr>
        <w:pStyle w:val="NormalWeb"/>
        <w:rPr>
          <w:sz w:val="20"/>
          <w:szCs w:val="20"/>
        </w:rPr>
      </w:pPr>
      <w:r w:rsidRPr="00751AAC">
        <w:rPr>
          <w:sz w:val="20"/>
          <w:szCs w:val="20"/>
        </w:rPr>
        <w:t>(2) Establishing operating parameters to be monitored continuously to ensure the stationary internal combustion engine continues to meet the emission standards. The owner or operator must petition the Administrator for approval of operating parameters to be monitored continuously. The petition must include the information described in paragraphs (d)(2)(i) through (v) of this section.</w:t>
      </w:r>
    </w:p>
    <w:p w:rsidR="008F184D" w:rsidRPr="00751AAC" w:rsidRDefault="008F184D" w:rsidP="00751AAC">
      <w:pPr>
        <w:pStyle w:val="NormalWeb"/>
        <w:rPr>
          <w:sz w:val="20"/>
          <w:szCs w:val="20"/>
        </w:rPr>
      </w:pPr>
      <w:r w:rsidRPr="00751AAC">
        <w:rPr>
          <w:sz w:val="20"/>
          <w:szCs w:val="20"/>
        </w:rPr>
        <w:t>(i) Identification of the specific parameters you propose to monitor continuously;</w:t>
      </w:r>
    </w:p>
    <w:p w:rsidR="008F184D" w:rsidRPr="00751AAC" w:rsidRDefault="008F184D" w:rsidP="00751AAC">
      <w:pPr>
        <w:pStyle w:val="NormalWeb"/>
        <w:rPr>
          <w:sz w:val="20"/>
          <w:szCs w:val="20"/>
        </w:rPr>
      </w:pPr>
      <w:r w:rsidRPr="00751AAC">
        <w:rPr>
          <w:sz w:val="20"/>
          <w:szCs w:val="20"/>
        </w:rPr>
        <w:t>(ii) A discussion of the relationship between these parameters and NO</w:t>
      </w:r>
      <w:r w:rsidRPr="00751AAC">
        <w:rPr>
          <w:sz w:val="20"/>
          <w:szCs w:val="20"/>
          <w:vertAlign w:val="subscript"/>
        </w:rPr>
        <w:t>X</w:t>
      </w:r>
      <w:r w:rsidRPr="00751AAC">
        <w:rPr>
          <w:sz w:val="20"/>
          <w:szCs w:val="20"/>
        </w:rPr>
        <w:t>and PM emissions, identifying how the emissions of these pollutants change with changes in these parameters, and how limitations on these parameters will serve to limit NO</w:t>
      </w:r>
      <w:r w:rsidRPr="00751AAC">
        <w:rPr>
          <w:sz w:val="20"/>
          <w:szCs w:val="20"/>
          <w:vertAlign w:val="subscript"/>
        </w:rPr>
        <w:t>X</w:t>
      </w:r>
      <w:r w:rsidRPr="00751AAC">
        <w:rPr>
          <w:sz w:val="20"/>
          <w:szCs w:val="20"/>
        </w:rPr>
        <w:t>and PM emissions;</w:t>
      </w:r>
    </w:p>
    <w:p w:rsidR="008F184D" w:rsidRPr="00751AAC" w:rsidRDefault="008F184D" w:rsidP="00751AAC">
      <w:pPr>
        <w:pStyle w:val="NormalWeb"/>
        <w:rPr>
          <w:sz w:val="20"/>
          <w:szCs w:val="20"/>
        </w:rPr>
      </w:pPr>
      <w:r w:rsidRPr="00751AAC">
        <w:rPr>
          <w:sz w:val="20"/>
          <w:szCs w:val="20"/>
        </w:rPr>
        <w:t>(iii) A discussion of how you will establish the upper and/or lower values for these parameters which will establish the limits on these parameters in the operating limitations;</w:t>
      </w:r>
    </w:p>
    <w:p w:rsidR="008F184D" w:rsidRPr="00751AAC" w:rsidRDefault="008F184D" w:rsidP="00751AAC">
      <w:pPr>
        <w:pStyle w:val="NormalWeb"/>
        <w:rPr>
          <w:sz w:val="20"/>
          <w:szCs w:val="20"/>
        </w:rPr>
      </w:pPr>
      <w:r w:rsidRPr="00751AAC">
        <w:rPr>
          <w:sz w:val="20"/>
          <w:szCs w:val="20"/>
        </w:rPr>
        <w:t>(iv) A discussion identifying the methods and the instruments you will use to monitor these parameters, as well as the relative accuracy and precision of these methods and instruments; and</w:t>
      </w:r>
    </w:p>
    <w:p w:rsidR="008F184D" w:rsidRPr="00751AAC" w:rsidRDefault="008F184D" w:rsidP="00751AAC">
      <w:pPr>
        <w:pStyle w:val="NormalWeb"/>
        <w:rPr>
          <w:sz w:val="20"/>
          <w:szCs w:val="20"/>
        </w:rPr>
      </w:pPr>
      <w:r w:rsidRPr="00751AAC">
        <w:rPr>
          <w:sz w:val="20"/>
          <w:szCs w:val="20"/>
        </w:rPr>
        <w:t>(v) A discussion identifying the frequency and methods for recalibrating the instruments you will use for monitoring these parameters.</w:t>
      </w:r>
    </w:p>
    <w:p w:rsidR="008F184D" w:rsidRPr="00751AAC" w:rsidRDefault="008F184D" w:rsidP="00751AAC">
      <w:pPr>
        <w:pStyle w:val="NormalWeb"/>
        <w:rPr>
          <w:sz w:val="20"/>
          <w:szCs w:val="20"/>
        </w:rPr>
      </w:pPr>
      <w:r w:rsidRPr="00751AAC">
        <w:rPr>
          <w:sz w:val="20"/>
          <w:szCs w:val="20"/>
        </w:rPr>
        <w:t>(3) For non-emergency engines with a displacement of greater than or equal to 30 liters per cylinder, conducting annual performance tests to demonstrate continuous compliance with the emission standards as specified in §60.4213.</w:t>
      </w:r>
    </w:p>
    <w:p w:rsidR="008F184D" w:rsidRPr="00751AAC" w:rsidRDefault="008F184D" w:rsidP="00751AAC">
      <w:pPr>
        <w:pStyle w:val="NormalWeb"/>
        <w:rPr>
          <w:sz w:val="20"/>
          <w:szCs w:val="20"/>
        </w:rPr>
      </w:pPr>
      <w:r w:rsidRPr="00751AAC">
        <w:rPr>
          <w:sz w:val="20"/>
          <w:szCs w:val="20"/>
        </w:rPr>
        <w:t>(e) Emergency stationary ICE may be operated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There is no time limit on the use of emergency stationary ICE in emergency situations. Anyone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year. For owners and operators of emergency engines meeting standards under §60.4205 but not §60.4204, any operation other than emergency operation, and maintenance and testing as permitted in this section, is prohibited.</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lastRenderedPageBreak/>
        <w:t>Testing Requirements for Owners and Operators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60.4212</w:t>
      </w:r>
      <w:r w:rsidR="00A4075D">
        <w:rPr>
          <w:rFonts w:ascii="Times New Roman" w:hAnsi="Times New Roman"/>
          <w:sz w:val="20"/>
          <w:szCs w:val="20"/>
        </w:rPr>
        <w:t xml:space="preserve">   </w:t>
      </w:r>
      <w:r w:rsidRPr="00751AAC">
        <w:rPr>
          <w:rFonts w:ascii="Times New Roman" w:hAnsi="Times New Roman"/>
          <w:sz w:val="20"/>
          <w:szCs w:val="20"/>
        </w:rPr>
        <w:t>What test methods and other procedures must I use if I am an owner or operator of a stationary CI internal combustion engine with a displacement of less than 30 liters per cylinder?</w:t>
      </w:r>
    </w:p>
    <w:p w:rsidR="008F184D" w:rsidRPr="00751AAC" w:rsidRDefault="008F184D" w:rsidP="00751AAC">
      <w:pPr>
        <w:pStyle w:val="NormalWeb"/>
        <w:rPr>
          <w:sz w:val="20"/>
          <w:szCs w:val="20"/>
        </w:rPr>
      </w:pPr>
      <w:r w:rsidRPr="00751AAC">
        <w:rPr>
          <w:sz w:val="20"/>
          <w:szCs w:val="20"/>
        </w:rPr>
        <w:t>Owners and operators of stationary CI ICE with a displacement of less than 30 liters per cylinder who conduct performance tests pursuant to this subpart must do so according to paragraphs (a) through (d) of this section.</w:t>
      </w:r>
    </w:p>
    <w:p w:rsidR="008F184D" w:rsidRPr="00751AAC" w:rsidRDefault="008F184D" w:rsidP="00751AAC">
      <w:pPr>
        <w:pStyle w:val="NormalWeb"/>
        <w:rPr>
          <w:sz w:val="20"/>
          <w:szCs w:val="20"/>
        </w:rPr>
      </w:pPr>
      <w:r w:rsidRPr="00751AAC">
        <w:rPr>
          <w:sz w:val="20"/>
          <w:szCs w:val="20"/>
        </w:rPr>
        <w:t>(a) The performance test must be conducted according to the in-use testing procedures in 40 CFR part 1039, subpart F.</w:t>
      </w:r>
    </w:p>
    <w:p w:rsidR="008F184D" w:rsidRPr="00751AAC" w:rsidRDefault="008F184D" w:rsidP="00751AAC">
      <w:pPr>
        <w:pStyle w:val="NormalWeb"/>
        <w:rPr>
          <w:sz w:val="20"/>
          <w:szCs w:val="20"/>
        </w:rPr>
      </w:pPr>
      <w:r w:rsidRPr="00751AAC">
        <w:rPr>
          <w:sz w:val="20"/>
          <w:szCs w:val="20"/>
        </w:rPr>
        <w:t>(b) Exhaust emissions from stationary CI ICE that are complying with the emission standards for new CI engines in 40 CFR part 1039 must not exceed the not-to-exceed (NTE) standards for the same model year and maximum engine power as required in 40 CFR 1039.101(e) and 40 CFR 1039.102(g)(1), except as specified in 40 CFR 1039.104(d). This requirement starts when NTE requirements take effect for nonroad diesel engines under 40 CFR part 1039.</w:t>
      </w:r>
    </w:p>
    <w:p w:rsidR="008F184D" w:rsidRPr="00751AAC" w:rsidRDefault="008F184D" w:rsidP="00751AAC">
      <w:pPr>
        <w:pStyle w:val="NormalWeb"/>
        <w:rPr>
          <w:sz w:val="20"/>
          <w:szCs w:val="20"/>
        </w:rPr>
      </w:pPr>
      <w:r w:rsidRPr="00751AAC">
        <w:rPr>
          <w:sz w:val="20"/>
          <w:szCs w:val="20"/>
        </w:rPr>
        <w:t>(c) Exhaust emissions from stationary CI ICE that are complying with the emission standards for new CI engines in 40 CFR 89.112 or 40 CFR 94.8, as applicable, must not exceed the NTE numerical requirements, rounded to the same number of decimal places as the applicable standard in 40 CFR 89.112 or 40 CFR 94.8, as applicable, determined from the following equation:</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3398520" cy="167640"/>
            <wp:effectExtent l="19050" t="0" r="0" b="0"/>
            <wp:docPr id="21" name="Picture 21" descr="http://www.access.gpo.gov/ecfr/graphics/er11jy06.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access.gpo.gov/ecfr/graphics/er11jy06.000.gif"/>
                    <pic:cNvPicPr>
                      <a:picLocks noChangeAspect="1" noChangeArrowheads="1"/>
                    </pic:cNvPicPr>
                  </pic:nvPicPr>
                  <pic:blipFill>
                    <a:blip r:embed="rId84"/>
                    <a:srcRect/>
                    <a:stretch>
                      <a:fillRect/>
                    </a:stretch>
                  </pic:blipFill>
                  <pic:spPr bwMode="auto">
                    <a:xfrm>
                      <a:off x="0" y="0"/>
                      <a:ext cx="3398520" cy="16764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STD = The standard specified for that pollutant in 40 CFR 89.112 or 40 CFR 94.8, as applicable.</w:t>
      </w:r>
    </w:p>
    <w:p w:rsidR="008F184D" w:rsidRPr="00751AAC" w:rsidRDefault="008F184D" w:rsidP="00751AAC">
      <w:pPr>
        <w:pStyle w:val="NormalWeb"/>
        <w:rPr>
          <w:sz w:val="20"/>
          <w:szCs w:val="20"/>
        </w:rPr>
      </w:pPr>
      <w:r w:rsidRPr="00751AAC">
        <w:rPr>
          <w:sz w:val="20"/>
          <w:szCs w:val="20"/>
        </w:rPr>
        <w:t>Alternatively, stationary CI ICE that are complying with the emission standards for new CI engines in 40 CFR 89.112 or 40 CFR 94.8 may follow the testing procedures specified in §60.4213 of this subpart, as appropriate.</w:t>
      </w:r>
    </w:p>
    <w:p w:rsidR="008F184D" w:rsidRPr="00751AAC" w:rsidRDefault="008F184D" w:rsidP="00751AAC">
      <w:pPr>
        <w:pStyle w:val="NormalWeb"/>
        <w:rPr>
          <w:sz w:val="20"/>
          <w:szCs w:val="20"/>
        </w:rPr>
      </w:pPr>
      <w:r w:rsidRPr="00751AAC">
        <w:rPr>
          <w:sz w:val="20"/>
          <w:szCs w:val="20"/>
        </w:rPr>
        <w:t>(d) Exhaust emissions from stationary CI ICE that are complying with the emission standards for pre-2007 model year engines in §60.4204(a), §60.4205(a), or §60.4205(c) must not exceed the NTE numerical requirements, rounded to the same number of decimal places as the applicable standard in §60.4204(a), §60.4205(a), or §60.4205(c), determined from the equation in paragraph (c) of this section.</w:t>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STD = The standard specified for that pollutant in §60.4204(a), §60.4205(a), or §60.4205(c).</w:t>
      </w:r>
    </w:p>
    <w:p w:rsidR="008F184D" w:rsidRPr="00751AAC" w:rsidRDefault="008F184D" w:rsidP="00751AAC">
      <w:pPr>
        <w:pStyle w:val="NormalWeb"/>
        <w:rPr>
          <w:sz w:val="20"/>
          <w:szCs w:val="20"/>
        </w:rPr>
      </w:pPr>
      <w:r w:rsidRPr="00751AAC">
        <w:rPr>
          <w:sz w:val="20"/>
          <w:szCs w:val="20"/>
        </w:rPr>
        <w:t>Alternatively, stationary CI ICE that are complying with the emission standards for pre-2007 model year engines in §60.4204(a), §60.4205(a), or §60.4205(c) may follow the testing procedures specified in §60.4213, as appropriate.</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60.4213</w:t>
      </w:r>
      <w:r w:rsidR="00A4075D">
        <w:rPr>
          <w:rFonts w:ascii="Times New Roman" w:hAnsi="Times New Roman"/>
          <w:sz w:val="20"/>
          <w:szCs w:val="20"/>
        </w:rPr>
        <w:t xml:space="preserve">   </w:t>
      </w:r>
      <w:r w:rsidRPr="00751AAC">
        <w:rPr>
          <w:rFonts w:ascii="Times New Roman" w:hAnsi="Times New Roman"/>
          <w:sz w:val="20"/>
          <w:szCs w:val="20"/>
        </w:rPr>
        <w:t>What test methods and other procedures must I use if I am an owner or operator of a stationary CI internal combustion engine with a displacement of greater than or equal to 30 liters per cylinder?</w:t>
      </w:r>
    </w:p>
    <w:p w:rsidR="008F184D" w:rsidRPr="00751AAC" w:rsidRDefault="008F184D" w:rsidP="00751AAC">
      <w:pPr>
        <w:pStyle w:val="NormalWeb"/>
        <w:rPr>
          <w:sz w:val="20"/>
          <w:szCs w:val="20"/>
        </w:rPr>
      </w:pPr>
      <w:r w:rsidRPr="00751AAC">
        <w:rPr>
          <w:sz w:val="20"/>
          <w:szCs w:val="20"/>
        </w:rPr>
        <w:t>Owners and operators of stationary CI ICE with a displacement of greater than or equal to 30 liters per cylinder must conduct performance tests according to paragraphs (a) through (d) of this section.</w:t>
      </w:r>
    </w:p>
    <w:p w:rsidR="008F184D" w:rsidRPr="00751AAC" w:rsidRDefault="008F184D" w:rsidP="00751AAC">
      <w:pPr>
        <w:pStyle w:val="NormalWeb"/>
        <w:rPr>
          <w:sz w:val="20"/>
          <w:szCs w:val="20"/>
        </w:rPr>
      </w:pPr>
      <w:r w:rsidRPr="00751AAC">
        <w:rPr>
          <w:sz w:val="20"/>
          <w:szCs w:val="20"/>
        </w:rPr>
        <w:t>(a) Each performance test must be conducted according to the requirements in §60.8 and under the specific conditions that this subpart specifies in table 7. The test must be conducted within 10 percent of 100 percent peak (or the highest achievable) load.</w:t>
      </w:r>
    </w:p>
    <w:p w:rsidR="008F184D" w:rsidRPr="00751AAC" w:rsidRDefault="008F184D" w:rsidP="00751AAC">
      <w:pPr>
        <w:pStyle w:val="NormalWeb"/>
        <w:rPr>
          <w:sz w:val="20"/>
          <w:szCs w:val="20"/>
        </w:rPr>
      </w:pPr>
      <w:r w:rsidRPr="00751AAC">
        <w:rPr>
          <w:sz w:val="20"/>
          <w:szCs w:val="20"/>
        </w:rPr>
        <w:t>(b) You may not conduct performance tests during periods of startup, shutdown, or malfunction, as specified in §60.8(c).</w:t>
      </w:r>
    </w:p>
    <w:p w:rsidR="008F184D" w:rsidRPr="00751AAC" w:rsidRDefault="008F184D" w:rsidP="00751AAC">
      <w:pPr>
        <w:pStyle w:val="NormalWeb"/>
        <w:rPr>
          <w:sz w:val="20"/>
          <w:szCs w:val="20"/>
        </w:rPr>
      </w:pPr>
      <w:r w:rsidRPr="00751AAC">
        <w:rPr>
          <w:sz w:val="20"/>
          <w:szCs w:val="20"/>
        </w:rPr>
        <w:lastRenderedPageBreak/>
        <w:t>(c) You must conduct three separate test runs for each performance test required in this section, as specified in §60.8(f). Each test run must last at least 1 hour.</w:t>
      </w:r>
    </w:p>
    <w:p w:rsidR="008F184D" w:rsidRPr="00751AAC" w:rsidRDefault="008F184D" w:rsidP="00751AAC">
      <w:pPr>
        <w:pStyle w:val="NormalWeb"/>
        <w:rPr>
          <w:sz w:val="20"/>
          <w:szCs w:val="20"/>
        </w:rPr>
      </w:pPr>
      <w:r w:rsidRPr="00751AAC">
        <w:rPr>
          <w:sz w:val="20"/>
          <w:szCs w:val="20"/>
        </w:rPr>
        <w:t>(d) To determine compliance with the percent reduction requirement, you must follow the requirements as specified in paragraphs (d)(1) through (3) of this section.</w:t>
      </w:r>
    </w:p>
    <w:p w:rsidR="008F184D" w:rsidRPr="00751AAC" w:rsidRDefault="008F184D" w:rsidP="00751AAC">
      <w:pPr>
        <w:pStyle w:val="NormalWeb"/>
        <w:rPr>
          <w:sz w:val="20"/>
          <w:szCs w:val="20"/>
        </w:rPr>
      </w:pPr>
      <w:r w:rsidRPr="00751AAC">
        <w:rPr>
          <w:sz w:val="20"/>
          <w:szCs w:val="20"/>
        </w:rPr>
        <w:t>(1) You must use Equation 2 of this section to determine compliance with the percent reduction requirement:</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645920" cy="518160"/>
            <wp:effectExtent l="19050" t="0" r="0" b="0"/>
            <wp:docPr id="22" name="Picture 22" descr="http://www.access.gpo.gov/ecfr/graphics/er11jy06.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ccess.gpo.gov/ecfr/graphics/er11jy06.001.gif"/>
                    <pic:cNvPicPr>
                      <a:picLocks noChangeAspect="1" noChangeArrowheads="1"/>
                    </pic:cNvPicPr>
                  </pic:nvPicPr>
                  <pic:blipFill>
                    <a:blip r:embed="rId85"/>
                    <a:srcRect/>
                    <a:stretch>
                      <a:fillRect/>
                    </a:stretch>
                  </pic:blipFill>
                  <pic:spPr bwMode="auto">
                    <a:xfrm>
                      <a:off x="0" y="0"/>
                      <a:ext cx="1645920" cy="51816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i</w:t>
      </w:r>
      <w:r>
        <w:rPr>
          <w:sz w:val="20"/>
          <w:szCs w:val="20"/>
        </w:rPr>
        <w:t xml:space="preserve"> </w:t>
      </w:r>
      <w:r w:rsidRPr="00751AAC">
        <w:rPr>
          <w:sz w:val="20"/>
          <w:szCs w:val="20"/>
        </w:rPr>
        <w:t xml:space="preserve">= concentration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at the control device inlet,</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o</w:t>
      </w:r>
      <w:r>
        <w:rPr>
          <w:sz w:val="20"/>
          <w:szCs w:val="20"/>
        </w:rPr>
        <w:t xml:space="preserve"> </w:t>
      </w:r>
      <w:r w:rsidRPr="00751AAC">
        <w:rPr>
          <w:sz w:val="20"/>
          <w:szCs w:val="20"/>
        </w:rPr>
        <w:t xml:space="preserve">= concentration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at the control device outlet, and</w:t>
      </w:r>
    </w:p>
    <w:p w:rsidR="008F184D" w:rsidRPr="00751AAC" w:rsidRDefault="008F184D" w:rsidP="00751AAC">
      <w:pPr>
        <w:pStyle w:val="NormalWeb"/>
        <w:rPr>
          <w:sz w:val="20"/>
          <w:szCs w:val="20"/>
        </w:rPr>
      </w:pPr>
      <w:r w:rsidRPr="00751AAC">
        <w:rPr>
          <w:sz w:val="20"/>
          <w:szCs w:val="20"/>
        </w:rPr>
        <w:t xml:space="preserve">R = percent reduction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emissions.</w:t>
      </w:r>
    </w:p>
    <w:p w:rsidR="008F184D" w:rsidRPr="00751AAC" w:rsidRDefault="008F184D" w:rsidP="00751AAC">
      <w:pPr>
        <w:pStyle w:val="NormalWeb"/>
        <w:rPr>
          <w:sz w:val="20"/>
          <w:szCs w:val="20"/>
        </w:rPr>
      </w:pPr>
      <w:r w:rsidRPr="00751AAC">
        <w:rPr>
          <w:sz w:val="20"/>
          <w:szCs w:val="20"/>
        </w:rPr>
        <w:t xml:space="preserve">(2) You must normalize the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concentrations at the inlet and outlet of the control device to a dry basis and to 15 percent oxygen (O</w:t>
      </w:r>
      <w:r w:rsidRPr="00751AAC">
        <w:rPr>
          <w:sz w:val="20"/>
          <w:szCs w:val="20"/>
          <w:vertAlign w:val="subscript"/>
        </w:rPr>
        <w:t>2</w:t>
      </w:r>
      <w:r w:rsidRPr="00751AAC">
        <w:rPr>
          <w:sz w:val="20"/>
          <w:szCs w:val="20"/>
        </w:rPr>
        <w:t>) using Equation 3 of this section, or an equivalent percent carbon dioxide (CO</w:t>
      </w:r>
      <w:r w:rsidRPr="00751AAC">
        <w:rPr>
          <w:sz w:val="20"/>
          <w:szCs w:val="20"/>
          <w:vertAlign w:val="subscript"/>
        </w:rPr>
        <w:t>2</w:t>
      </w:r>
      <w:r w:rsidRPr="00751AAC">
        <w:rPr>
          <w:sz w:val="20"/>
          <w:szCs w:val="20"/>
        </w:rPr>
        <w:t>) using the procedures described in paragraph (d)(3) of this section.</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752600" cy="358140"/>
            <wp:effectExtent l="19050" t="0" r="0" b="0"/>
            <wp:docPr id="23" name="Picture 23" descr="http://www.access.gpo.gov/ecfr/graphics/er11jy06.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access.gpo.gov/ecfr/graphics/er11jy06.002.gif"/>
                    <pic:cNvPicPr>
                      <a:picLocks noChangeAspect="1" noChangeArrowheads="1"/>
                    </pic:cNvPicPr>
                  </pic:nvPicPr>
                  <pic:blipFill>
                    <a:blip r:embed="rId86"/>
                    <a:srcRect/>
                    <a:stretch>
                      <a:fillRect/>
                    </a:stretch>
                  </pic:blipFill>
                  <pic:spPr bwMode="auto">
                    <a:xfrm>
                      <a:off x="0" y="0"/>
                      <a:ext cx="1752600" cy="35814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adj</w:t>
      </w:r>
      <w:r>
        <w:rPr>
          <w:sz w:val="20"/>
          <w:szCs w:val="20"/>
        </w:rPr>
        <w:t xml:space="preserve"> </w:t>
      </w:r>
      <w:r w:rsidRPr="00751AAC">
        <w:rPr>
          <w:sz w:val="20"/>
          <w:szCs w:val="20"/>
        </w:rPr>
        <w:t xml:space="preserve">= Calculated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concentration adjusted to 15 percent O</w:t>
      </w:r>
      <w:r w:rsidRPr="00751AAC">
        <w:rPr>
          <w:sz w:val="20"/>
          <w:szCs w:val="20"/>
          <w:vertAlign w:val="subscript"/>
        </w:rPr>
        <w:t>2</w:t>
      </w:r>
      <w:r w:rsidRPr="00751AAC">
        <w:rPr>
          <w:sz w:val="20"/>
          <w:szCs w:val="20"/>
        </w:rPr>
        <w:t>.</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d</w:t>
      </w:r>
      <w:r>
        <w:rPr>
          <w:sz w:val="20"/>
          <w:szCs w:val="20"/>
        </w:rPr>
        <w:t xml:space="preserve"> </w:t>
      </w:r>
      <w:r w:rsidRPr="00751AAC">
        <w:rPr>
          <w:sz w:val="20"/>
          <w:szCs w:val="20"/>
        </w:rPr>
        <w:t xml:space="preserve">= Measured concentration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uncorrected.</w:t>
      </w:r>
    </w:p>
    <w:p w:rsidR="008F184D" w:rsidRPr="00751AAC" w:rsidRDefault="008F184D" w:rsidP="00751AAC">
      <w:pPr>
        <w:pStyle w:val="NormalWeb"/>
        <w:rPr>
          <w:sz w:val="20"/>
          <w:szCs w:val="20"/>
        </w:rPr>
      </w:pPr>
      <w:r w:rsidRPr="00751AAC">
        <w:rPr>
          <w:sz w:val="20"/>
          <w:szCs w:val="20"/>
        </w:rPr>
        <w:t>5.9 = 20.9 percent O</w:t>
      </w:r>
      <w:r w:rsidRPr="00751AAC">
        <w:rPr>
          <w:sz w:val="20"/>
          <w:szCs w:val="20"/>
          <w:vertAlign w:val="subscript"/>
        </w:rPr>
        <w:t>2</w:t>
      </w:r>
      <w:r w:rsidRPr="00751AAC">
        <w:rPr>
          <w:sz w:val="20"/>
          <w:szCs w:val="20"/>
        </w:rPr>
        <w:t>−15 percent O</w:t>
      </w:r>
      <w:r w:rsidRPr="00751AAC">
        <w:rPr>
          <w:sz w:val="20"/>
          <w:szCs w:val="20"/>
          <w:vertAlign w:val="subscript"/>
        </w:rPr>
        <w:t>2</w:t>
      </w:r>
      <w:r w:rsidRPr="00751AAC">
        <w:rPr>
          <w:sz w:val="20"/>
          <w:szCs w:val="20"/>
        </w:rPr>
        <w:t>, the defined O</w:t>
      </w:r>
      <w:r w:rsidRPr="00751AAC">
        <w:rPr>
          <w:sz w:val="20"/>
          <w:szCs w:val="20"/>
          <w:vertAlign w:val="subscript"/>
        </w:rPr>
        <w:t>2</w:t>
      </w:r>
      <w:r w:rsidRPr="00751AAC">
        <w:rPr>
          <w:sz w:val="20"/>
          <w:szCs w:val="20"/>
        </w:rPr>
        <w:t>correction value, percent.</w:t>
      </w:r>
    </w:p>
    <w:p w:rsidR="008F184D" w:rsidRPr="00751AAC" w:rsidRDefault="008F184D" w:rsidP="00751AAC">
      <w:pPr>
        <w:pStyle w:val="NormalWeb"/>
        <w:rPr>
          <w:sz w:val="20"/>
          <w:szCs w:val="20"/>
        </w:rPr>
      </w:pPr>
      <w:r w:rsidRPr="00751AAC">
        <w:rPr>
          <w:sz w:val="20"/>
          <w:szCs w:val="20"/>
        </w:rPr>
        <w:t>%O</w:t>
      </w:r>
      <w:r w:rsidRPr="00751AAC">
        <w:rPr>
          <w:sz w:val="20"/>
          <w:szCs w:val="20"/>
          <w:vertAlign w:val="subscript"/>
        </w:rPr>
        <w:t>2</w:t>
      </w:r>
      <w:r w:rsidRPr="00751AAC">
        <w:rPr>
          <w:sz w:val="20"/>
          <w:szCs w:val="20"/>
        </w:rPr>
        <w:t>= Measured O</w:t>
      </w:r>
      <w:r w:rsidRPr="00751AAC">
        <w:rPr>
          <w:sz w:val="20"/>
          <w:szCs w:val="20"/>
          <w:vertAlign w:val="subscript"/>
        </w:rPr>
        <w:t>2</w:t>
      </w:r>
      <w:r w:rsidRPr="00751AAC">
        <w:rPr>
          <w:sz w:val="20"/>
          <w:szCs w:val="20"/>
        </w:rPr>
        <w:t>concentration, dry basis, percent.</w:t>
      </w:r>
    </w:p>
    <w:p w:rsidR="008F184D" w:rsidRPr="00751AAC" w:rsidRDefault="008F184D" w:rsidP="00751AAC">
      <w:pPr>
        <w:pStyle w:val="NormalWeb"/>
        <w:rPr>
          <w:sz w:val="20"/>
          <w:szCs w:val="20"/>
        </w:rPr>
      </w:pPr>
      <w:r w:rsidRPr="00751AAC">
        <w:rPr>
          <w:sz w:val="20"/>
          <w:szCs w:val="20"/>
        </w:rPr>
        <w:t>(3) If pollutant concentrations are to be corrected to 15 percent O</w:t>
      </w:r>
      <w:r w:rsidRPr="00751AAC">
        <w:rPr>
          <w:sz w:val="20"/>
          <w:szCs w:val="20"/>
          <w:vertAlign w:val="subscript"/>
        </w:rPr>
        <w:t>2</w:t>
      </w:r>
      <w:r w:rsidRPr="00751AAC">
        <w:rPr>
          <w:sz w:val="20"/>
          <w:szCs w:val="20"/>
        </w:rPr>
        <w:t>and CO</w:t>
      </w:r>
      <w:r w:rsidRPr="00751AAC">
        <w:rPr>
          <w:sz w:val="20"/>
          <w:szCs w:val="20"/>
          <w:vertAlign w:val="subscript"/>
        </w:rPr>
        <w:t>2</w:t>
      </w:r>
      <w:r w:rsidRPr="00751AAC">
        <w:rPr>
          <w:sz w:val="20"/>
          <w:szCs w:val="20"/>
        </w:rPr>
        <w:t>concentration is measured in lieu of O</w:t>
      </w:r>
      <w:r w:rsidRPr="00751AAC">
        <w:rPr>
          <w:sz w:val="20"/>
          <w:szCs w:val="20"/>
          <w:vertAlign w:val="subscript"/>
        </w:rPr>
        <w:t>2</w:t>
      </w:r>
      <w:r w:rsidRPr="00751AAC">
        <w:rPr>
          <w:sz w:val="20"/>
          <w:szCs w:val="20"/>
        </w:rPr>
        <w:t>concentration measurement, a CO</w:t>
      </w:r>
      <w:r w:rsidRPr="00751AAC">
        <w:rPr>
          <w:sz w:val="20"/>
          <w:szCs w:val="20"/>
          <w:vertAlign w:val="subscript"/>
        </w:rPr>
        <w:t>2</w:t>
      </w:r>
      <w:r w:rsidRPr="00751AAC">
        <w:rPr>
          <w:sz w:val="20"/>
          <w:szCs w:val="20"/>
        </w:rPr>
        <w:t>correction factor is needed. Calculate the CO</w:t>
      </w:r>
      <w:r w:rsidRPr="00751AAC">
        <w:rPr>
          <w:sz w:val="20"/>
          <w:szCs w:val="20"/>
          <w:vertAlign w:val="subscript"/>
        </w:rPr>
        <w:t>2</w:t>
      </w:r>
      <w:r w:rsidRPr="00751AAC">
        <w:rPr>
          <w:sz w:val="20"/>
          <w:szCs w:val="20"/>
        </w:rPr>
        <w:t>correction factor as described in paragraphs (d)(3)(i) through (iii) of this section.</w:t>
      </w:r>
    </w:p>
    <w:p w:rsidR="008F184D" w:rsidRPr="00751AAC" w:rsidRDefault="008F184D" w:rsidP="00751AAC">
      <w:pPr>
        <w:pStyle w:val="NormalWeb"/>
        <w:rPr>
          <w:sz w:val="20"/>
          <w:szCs w:val="20"/>
        </w:rPr>
      </w:pPr>
      <w:r w:rsidRPr="00751AAC">
        <w:rPr>
          <w:sz w:val="20"/>
          <w:szCs w:val="20"/>
        </w:rPr>
        <w:t xml:space="preserve">(i) Calculate the fuel-specific </w:t>
      </w:r>
      <w:r w:rsidRPr="005E1947">
        <w:rPr>
          <w:sz w:val="20"/>
          <w:szCs w:val="20"/>
        </w:rPr>
        <w:t>F</w:t>
      </w:r>
      <w:r w:rsidRPr="005E1947">
        <w:rPr>
          <w:sz w:val="20"/>
          <w:szCs w:val="20"/>
          <w:vertAlign w:val="subscript"/>
        </w:rPr>
        <w:t>o</w:t>
      </w:r>
      <w:r>
        <w:rPr>
          <w:sz w:val="20"/>
          <w:szCs w:val="20"/>
        </w:rPr>
        <w:t xml:space="preserve"> </w:t>
      </w:r>
      <w:r w:rsidRPr="005E1947">
        <w:rPr>
          <w:sz w:val="20"/>
          <w:szCs w:val="20"/>
        </w:rPr>
        <w:t>value</w:t>
      </w:r>
      <w:r w:rsidRPr="00751AAC">
        <w:rPr>
          <w:sz w:val="20"/>
          <w:szCs w:val="20"/>
        </w:rPr>
        <w:t xml:space="preserve"> for the fuel burned during the test using values obtained from Method 19, Section 5.2, and the following equation:</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287780" cy="381000"/>
            <wp:effectExtent l="19050" t="0" r="7620" b="0"/>
            <wp:docPr id="24" name="Picture 24" descr="http://www.access.gpo.gov/ecfr/graphics/er11jy06.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access.gpo.gov/ecfr/graphics/er11jy06.003.gif"/>
                    <pic:cNvPicPr>
                      <a:picLocks noChangeAspect="1" noChangeArrowheads="1"/>
                    </pic:cNvPicPr>
                  </pic:nvPicPr>
                  <pic:blipFill>
                    <a:blip r:embed="rId87"/>
                    <a:srcRect/>
                    <a:stretch>
                      <a:fillRect/>
                    </a:stretch>
                  </pic:blipFill>
                  <pic:spPr bwMode="auto">
                    <a:xfrm>
                      <a:off x="0" y="0"/>
                      <a:ext cx="1287780" cy="38100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F</w:t>
      </w:r>
      <w:r w:rsidRPr="00751AAC">
        <w:rPr>
          <w:sz w:val="20"/>
          <w:szCs w:val="20"/>
          <w:vertAlign w:val="subscript"/>
        </w:rPr>
        <w:t>o</w:t>
      </w:r>
      <w:r w:rsidRPr="00751AAC">
        <w:rPr>
          <w:sz w:val="20"/>
          <w:szCs w:val="20"/>
        </w:rPr>
        <w:t>= Fuel factor based on the ratio of O</w:t>
      </w:r>
      <w:r w:rsidRPr="00751AAC">
        <w:rPr>
          <w:sz w:val="20"/>
          <w:szCs w:val="20"/>
          <w:vertAlign w:val="subscript"/>
        </w:rPr>
        <w:t>2</w:t>
      </w:r>
      <w:r w:rsidRPr="00751AAC">
        <w:rPr>
          <w:sz w:val="20"/>
          <w:szCs w:val="20"/>
        </w:rPr>
        <w:t>volume to the ultimate CO</w:t>
      </w:r>
      <w:r w:rsidRPr="00751AAC">
        <w:rPr>
          <w:sz w:val="20"/>
          <w:szCs w:val="20"/>
          <w:vertAlign w:val="subscript"/>
        </w:rPr>
        <w:t>2</w:t>
      </w:r>
      <w:r w:rsidRPr="00751AAC">
        <w:rPr>
          <w:sz w:val="20"/>
          <w:szCs w:val="20"/>
        </w:rPr>
        <w:t>volume produced by the fuel at zero percent excess air.</w:t>
      </w:r>
    </w:p>
    <w:p w:rsidR="008F184D" w:rsidRPr="00751AAC" w:rsidRDefault="008F184D" w:rsidP="00751AAC">
      <w:pPr>
        <w:pStyle w:val="NormalWeb"/>
        <w:rPr>
          <w:sz w:val="20"/>
          <w:szCs w:val="20"/>
        </w:rPr>
      </w:pPr>
      <w:r w:rsidRPr="00751AAC">
        <w:rPr>
          <w:sz w:val="20"/>
          <w:szCs w:val="20"/>
        </w:rPr>
        <w:lastRenderedPageBreak/>
        <w:t>0.209 = Fraction of air that is O</w:t>
      </w:r>
      <w:r w:rsidRPr="00751AAC">
        <w:rPr>
          <w:sz w:val="20"/>
          <w:szCs w:val="20"/>
          <w:vertAlign w:val="subscript"/>
        </w:rPr>
        <w:t>2</w:t>
      </w:r>
      <w:r w:rsidRPr="00751AAC">
        <w:rPr>
          <w:sz w:val="20"/>
          <w:szCs w:val="20"/>
        </w:rPr>
        <w:t>, percent/100.</w:t>
      </w:r>
    </w:p>
    <w:p w:rsidR="008F184D" w:rsidRPr="00751AAC" w:rsidRDefault="008F184D" w:rsidP="00751AAC">
      <w:pPr>
        <w:pStyle w:val="NormalWeb"/>
        <w:rPr>
          <w:sz w:val="20"/>
          <w:szCs w:val="20"/>
        </w:rPr>
      </w:pPr>
      <w:r w:rsidRPr="00751AAC">
        <w:rPr>
          <w:sz w:val="20"/>
          <w:szCs w:val="20"/>
        </w:rPr>
        <w:t>F</w:t>
      </w:r>
      <w:r w:rsidRPr="00751AAC">
        <w:rPr>
          <w:sz w:val="20"/>
          <w:szCs w:val="20"/>
          <w:vertAlign w:val="subscript"/>
        </w:rPr>
        <w:t>d</w:t>
      </w:r>
      <w:r w:rsidRPr="00751AAC">
        <w:rPr>
          <w:sz w:val="20"/>
          <w:szCs w:val="20"/>
        </w:rPr>
        <w:t>= Ratio of the volume of dry effluent gas to the gross calorific value of the fuel from Method 19, dsm</w:t>
      </w:r>
      <w:r w:rsidRPr="00751AAC">
        <w:rPr>
          <w:sz w:val="20"/>
          <w:szCs w:val="20"/>
          <w:vertAlign w:val="superscript"/>
        </w:rPr>
        <w:t>3</w:t>
      </w:r>
      <w:r w:rsidRPr="00751AAC">
        <w:rPr>
          <w:sz w:val="20"/>
          <w:szCs w:val="20"/>
        </w:rPr>
        <w:t xml:space="preserve"> /J (dscf/10</w:t>
      </w:r>
      <w:r w:rsidRPr="00751AAC">
        <w:rPr>
          <w:sz w:val="20"/>
          <w:szCs w:val="20"/>
          <w:vertAlign w:val="superscript"/>
        </w:rPr>
        <w:t>6</w:t>
      </w:r>
      <w:r w:rsidRPr="00751AAC">
        <w:rPr>
          <w:sz w:val="20"/>
          <w:szCs w:val="20"/>
        </w:rPr>
        <w:t xml:space="preserve"> Btu).</w:t>
      </w:r>
    </w:p>
    <w:p w:rsidR="008F184D" w:rsidRPr="00751AAC" w:rsidRDefault="008F184D" w:rsidP="00751AAC">
      <w:pPr>
        <w:pStyle w:val="NormalWeb"/>
        <w:rPr>
          <w:sz w:val="20"/>
          <w:szCs w:val="20"/>
        </w:rPr>
      </w:pPr>
      <w:r w:rsidRPr="00751AAC">
        <w:rPr>
          <w:sz w:val="20"/>
          <w:szCs w:val="20"/>
        </w:rPr>
        <w:t>F</w:t>
      </w:r>
      <w:r w:rsidRPr="00751AAC">
        <w:rPr>
          <w:sz w:val="20"/>
          <w:szCs w:val="20"/>
          <w:vertAlign w:val="subscript"/>
        </w:rPr>
        <w:t>c</w:t>
      </w:r>
      <w:r w:rsidRPr="00751AAC">
        <w:rPr>
          <w:sz w:val="20"/>
          <w:szCs w:val="20"/>
        </w:rPr>
        <w:t>= Ratio of the volume of CO</w:t>
      </w:r>
      <w:r w:rsidRPr="00751AAC">
        <w:rPr>
          <w:sz w:val="20"/>
          <w:szCs w:val="20"/>
          <w:vertAlign w:val="subscript"/>
        </w:rPr>
        <w:t>2</w:t>
      </w:r>
      <w:r w:rsidRPr="00751AAC">
        <w:rPr>
          <w:sz w:val="20"/>
          <w:szCs w:val="20"/>
        </w:rPr>
        <w:t>produced to the gross calorific value of the fuel from Method 19, dsm</w:t>
      </w:r>
      <w:r w:rsidRPr="00751AAC">
        <w:rPr>
          <w:sz w:val="20"/>
          <w:szCs w:val="20"/>
          <w:vertAlign w:val="superscript"/>
        </w:rPr>
        <w:t>3</w:t>
      </w:r>
      <w:r w:rsidRPr="00751AAC">
        <w:rPr>
          <w:sz w:val="20"/>
          <w:szCs w:val="20"/>
        </w:rPr>
        <w:t xml:space="preserve"> /J (dscf/10</w:t>
      </w:r>
      <w:r w:rsidRPr="00751AAC">
        <w:rPr>
          <w:sz w:val="20"/>
          <w:szCs w:val="20"/>
          <w:vertAlign w:val="superscript"/>
        </w:rPr>
        <w:t>6</w:t>
      </w:r>
      <w:r w:rsidRPr="00751AAC">
        <w:rPr>
          <w:sz w:val="20"/>
          <w:szCs w:val="20"/>
        </w:rPr>
        <w:t xml:space="preserve"> Btu).</w:t>
      </w:r>
    </w:p>
    <w:p w:rsidR="008F184D" w:rsidRPr="00751AAC" w:rsidRDefault="008F184D" w:rsidP="00751AAC">
      <w:pPr>
        <w:pStyle w:val="NormalWeb"/>
        <w:rPr>
          <w:sz w:val="20"/>
          <w:szCs w:val="20"/>
        </w:rPr>
      </w:pPr>
      <w:r w:rsidRPr="00751AAC">
        <w:rPr>
          <w:sz w:val="20"/>
          <w:szCs w:val="20"/>
        </w:rPr>
        <w:t>(ii) Calculate the CO</w:t>
      </w:r>
      <w:r w:rsidRPr="00751AAC">
        <w:rPr>
          <w:sz w:val="20"/>
          <w:szCs w:val="20"/>
          <w:vertAlign w:val="subscript"/>
        </w:rPr>
        <w:t>2</w:t>
      </w:r>
      <w:r w:rsidRPr="00751AAC">
        <w:rPr>
          <w:sz w:val="20"/>
          <w:szCs w:val="20"/>
        </w:rPr>
        <w:t>correction factor for correcting measurement data to 15 percent O</w:t>
      </w:r>
      <w:r w:rsidRPr="00751AAC">
        <w:rPr>
          <w:sz w:val="20"/>
          <w:szCs w:val="20"/>
          <w:vertAlign w:val="subscript"/>
        </w:rPr>
        <w:t>2</w:t>
      </w:r>
      <w:r w:rsidRPr="00751AAC">
        <w:rPr>
          <w:sz w:val="20"/>
          <w:szCs w:val="20"/>
        </w:rPr>
        <w:t>, as follows:</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264920" cy="358140"/>
            <wp:effectExtent l="19050" t="0" r="0" b="0"/>
            <wp:docPr id="25" name="Picture 25" descr="http://www.access.gpo.gov/ecfr/graphics/er11jy06.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access.gpo.gov/ecfr/graphics/er11jy06.004.gif"/>
                    <pic:cNvPicPr>
                      <a:picLocks noChangeAspect="1" noChangeArrowheads="1"/>
                    </pic:cNvPicPr>
                  </pic:nvPicPr>
                  <pic:blipFill>
                    <a:blip r:embed="rId88"/>
                    <a:srcRect/>
                    <a:stretch>
                      <a:fillRect/>
                    </a:stretch>
                  </pic:blipFill>
                  <pic:spPr bwMode="auto">
                    <a:xfrm>
                      <a:off x="0" y="0"/>
                      <a:ext cx="1264920" cy="35814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X</w:t>
      </w:r>
      <w:r w:rsidRPr="00751AAC">
        <w:rPr>
          <w:sz w:val="20"/>
          <w:szCs w:val="20"/>
          <w:vertAlign w:val="subscript"/>
        </w:rPr>
        <w:t>CO2</w:t>
      </w:r>
      <w:r w:rsidRPr="00751AAC">
        <w:rPr>
          <w:sz w:val="20"/>
          <w:szCs w:val="20"/>
        </w:rPr>
        <w:t>= CO</w:t>
      </w:r>
      <w:r w:rsidRPr="00751AAC">
        <w:rPr>
          <w:sz w:val="20"/>
          <w:szCs w:val="20"/>
          <w:vertAlign w:val="subscript"/>
        </w:rPr>
        <w:t>2</w:t>
      </w:r>
      <w:r w:rsidRPr="00751AAC">
        <w:rPr>
          <w:sz w:val="20"/>
          <w:szCs w:val="20"/>
        </w:rPr>
        <w:t>correction factor, percent.</w:t>
      </w:r>
    </w:p>
    <w:p w:rsidR="008F184D" w:rsidRPr="00751AAC" w:rsidRDefault="008F184D" w:rsidP="00751AAC">
      <w:pPr>
        <w:pStyle w:val="NormalWeb"/>
        <w:rPr>
          <w:sz w:val="20"/>
          <w:szCs w:val="20"/>
        </w:rPr>
      </w:pPr>
      <w:r w:rsidRPr="00751AAC">
        <w:rPr>
          <w:sz w:val="20"/>
          <w:szCs w:val="20"/>
        </w:rPr>
        <w:t>5.9 = 20.9 percent O</w:t>
      </w:r>
      <w:r w:rsidRPr="00751AAC">
        <w:rPr>
          <w:sz w:val="20"/>
          <w:szCs w:val="20"/>
          <w:vertAlign w:val="subscript"/>
        </w:rPr>
        <w:t>2</w:t>
      </w:r>
      <w:r w:rsidRPr="00751AAC">
        <w:rPr>
          <w:sz w:val="20"/>
          <w:szCs w:val="20"/>
        </w:rPr>
        <w:t>−15 percent O</w:t>
      </w:r>
      <w:r w:rsidRPr="00751AAC">
        <w:rPr>
          <w:sz w:val="20"/>
          <w:szCs w:val="20"/>
          <w:vertAlign w:val="subscript"/>
        </w:rPr>
        <w:t>2</w:t>
      </w:r>
      <w:r w:rsidRPr="00751AAC">
        <w:rPr>
          <w:sz w:val="20"/>
          <w:szCs w:val="20"/>
        </w:rPr>
        <w:t>, the defined O</w:t>
      </w:r>
      <w:r w:rsidRPr="00751AAC">
        <w:rPr>
          <w:sz w:val="20"/>
          <w:szCs w:val="20"/>
          <w:vertAlign w:val="subscript"/>
        </w:rPr>
        <w:t>2</w:t>
      </w:r>
      <w:r w:rsidRPr="00751AAC">
        <w:rPr>
          <w:sz w:val="20"/>
          <w:szCs w:val="20"/>
        </w:rPr>
        <w:t>correction value, percent.</w:t>
      </w:r>
    </w:p>
    <w:p w:rsidR="008F184D" w:rsidRPr="00751AAC" w:rsidRDefault="008F184D" w:rsidP="00751AAC">
      <w:pPr>
        <w:pStyle w:val="NormalWeb"/>
        <w:rPr>
          <w:sz w:val="20"/>
          <w:szCs w:val="20"/>
        </w:rPr>
      </w:pPr>
      <w:r w:rsidRPr="00751AAC">
        <w:rPr>
          <w:sz w:val="20"/>
          <w:szCs w:val="20"/>
        </w:rPr>
        <w:t xml:space="preserve">(iii) Calculate the </w:t>
      </w:r>
      <w:r w:rsidRPr="005E1947">
        <w:rPr>
          <w:sz w:val="20"/>
          <w:szCs w:val="22"/>
        </w:rPr>
        <w:t>NO</w:t>
      </w:r>
      <w:r w:rsidRPr="005E1947">
        <w:rPr>
          <w:sz w:val="20"/>
          <w:szCs w:val="22"/>
          <w:vertAlign w:val="subscript"/>
        </w:rPr>
        <w:t>X</w:t>
      </w:r>
      <w:r>
        <w:rPr>
          <w:sz w:val="20"/>
          <w:szCs w:val="20"/>
        </w:rPr>
        <w:t xml:space="preserve"> </w:t>
      </w:r>
      <w:r w:rsidRPr="005E1947">
        <w:rPr>
          <w:sz w:val="20"/>
          <w:szCs w:val="20"/>
        </w:rPr>
        <w:t>and</w:t>
      </w:r>
      <w:r w:rsidRPr="00751AAC">
        <w:rPr>
          <w:sz w:val="20"/>
          <w:szCs w:val="20"/>
        </w:rPr>
        <w:t xml:space="preserve"> PM gas concentrations adjusted to 15 percent O</w:t>
      </w:r>
      <w:r w:rsidRPr="00751AAC">
        <w:rPr>
          <w:sz w:val="20"/>
          <w:szCs w:val="20"/>
          <w:vertAlign w:val="subscript"/>
        </w:rPr>
        <w:t>2</w:t>
      </w:r>
      <w:r w:rsidRPr="00751AAC">
        <w:rPr>
          <w:sz w:val="20"/>
          <w:szCs w:val="20"/>
        </w:rPr>
        <w:t>using CO</w:t>
      </w:r>
      <w:r w:rsidRPr="00751AAC">
        <w:rPr>
          <w:sz w:val="20"/>
          <w:szCs w:val="20"/>
          <w:vertAlign w:val="subscript"/>
        </w:rPr>
        <w:t>2</w:t>
      </w:r>
      <w:r w:rsidRPr="00751AAC">
        <w:rPr>
          <w:sz w:val="20"/>
          <w:szCs w:val="20"/>
        </w:rPr>
        <w:t>as follows:</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478280" cy="381000"/>
            <wp:effectExtent l="19050" t="0" r="7620" b="0"/>
            <wp:docPr id="26" name="Picture 26" descr="http://www.access.gpo.gov/ecfr/graphics/er11jy06.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access.gpo.gov/ecfr/graphics/er11jy06.005.gif"/>
                    <pic:cNvPicPr>
                      <a:picLocks noChangeAspect="1" noChangeArrowheads="1"/>
                    </pic:cNvPicPr>
                  </pic:nvPicPr>
                  <pic:blipFill>
                    <a:blip r:embed="rId89"/>
                    <a:srcRect/>
                    <a:stretch>
                      <a:fillRect/>
                    </a:stretch>
                  </pic:blipFill>
                  <pic:spPr bwMode="auto">
                    <a:xfrm>
                      <a:off x="0" y="0"/>
                      <a:ext cx="1478280" cy="38100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adj</w:t>
      </w:r>
      <w:r>
        <w:rPr>
          <w:sz w:val="20"/>
          <w:szCs w:val="20"/>
        </w:rPr>
        <w:t xml:space="preserve"> </w:t>
      </w:r>
      <w:r w:rsidRPr="00751AAC">
        <w:rPr>
          <w:sz w:val="20"/>
          <w:szCs w:val="20"/>
        </w:rPr>
        <w:t xml:space="preserve">= Calculated </w:t>
      </w:r>
      <w:r w:rsidRPr="004F422E">
        <w:rPr>
          <w:sz w:val="20"/>
          <w:szCs w:val="22"/>
        </w:rPr>
        <w:t>NO</w:t>
      </w:r>
      <w:r w:rsidRPr="004F422E">
        <w:rPr>
          <w:sz w:val="20"/>
          <w:szCs w:val="22"/>
          <w:vertAlign w:val="subscript"/>
        </w:rPr>
        <w:t>X</w:t>
      </w:r>
      <w:r>
        <w:rPr>
          <w:sz w:val="20"/>
          <w:szCs w:val="20"/>
        </w:rPr>
        <w:t xml:space="preserve"> </w:t>
      </w:r>
      <w:r w:rsidRPr="004F422E">
        <w:rPr>
          <w:sz w:val="20"/>
          <w:szCs w:val="20"/>
        </w:rPr>
        <w:t>or</w:t>
      </w:r>
      <w:r w:rsidRPr="00751AAC">
        <w:rPr>
          <w:sz w:val="20"/>
          <w:szCs w:val="20"/>
        </w:rPr>
        <w:t xml:space="preserve"> PM concentration adjusted to 15 percent O</w:t>
      </w:r>
      <w:r w:rsidRPr="00751AAC">
        <w:rPr>
          <w:sz w:val="20"/>
          <w:szCs w:val="20"/>
          <w:vertAlign w:val="subscript"/>
        </w:rPr>
        <w:t>2</w:t>
      </w:r>
      <w:r w:rsidRPr="00751AAC">
        <w:rPr>
          <w:sz w:val="20"/>
          <w:szCs w:val="20"/>
        </w:rPr>
        <w:t>.</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d</w:t>
      </w:r>
      <w:r>
        <w:rPr>
          <w:sz w:val="20"/>
          <w:szCs w:val="20"/>
        </w:rPr>
        <w:t xml:space="preserve"> </w:t>
      </w:r>
      <w:r w:rsidRPr="00751AAC">
        <w:rPr>
          <w:sz w:val="20"/>
          <w:szCs w:val="20"/>
        </w:rPr>
        <w:t xml:space="preserve">= Measured concentration of </w:t>
      </w:r>
      <w:r w:rsidRPr="004F422E">
        <w:rPr>
          <w:sz w:val="20"/>
          <w:szCs w:val="22"/>
        </w:rPr>
        <w:t>NO</w:t>
      </w:r>
      <w:r w:rsidRPr="004F422E">
        <w:rPr>
          <w:sz w:val="20"/>
          <w:szCs w:val="22"/>
          <w:vertAlign w:val="subscript"/>
        </w:rPr>
        <w:t>X</w:t>
      </w:r>
      <w:r>
        <w:rPr>
          <w:sz w:val="20"/>
          <w:szCs w:val="20"/>
        </w:rPr>
        <w:t xml:space="preserve"> </w:t>
      </w:r>
      <w:r w:rsidRPr="004F422E">
        <w:rPr>
          <w:sz w:val="20"/>
          <w:szCs w:val="20"/>
        </w:rPr>
        <w:t>or</w:t>
      </w:r>
      <w:r w:rsidRPr="00751AAC">
        <w:rPr>
          <w:sz w:val="20"/>
          <w:szCs w:val="20"/>
        </w:rPr>
        <w:t xml:space="preserve"> PM, uncorrected.</w:t>
      </w:r>
    </w:p>
    <w:p w:rsidR="008F184D" w:rsidRPr="00751AAC" w:rsidRDefault="008F184D" w:rsidP="00751AAC">
      <w:pPr>
        <w:pStyle w:val="NormalWeb"/>
        <w:rPr>
          <w:sz w:val="20"/>
          <w:szCs w:val="20"/>
        </w:rPr>
      </w:pPr>
      <w:r w:rsidRPr="00751AAC">
        <w:rPr>
          <w:sz w:val="20"/>
          <w:szCs w:val="20"/>
        </w:rPr>
        <w:t>%CO</w:t>
      </w:r>
      <w:r w:rsidRPr="00751AAC">
        <w:rPr>
          <w:sz w:val="20"/>
          <w:szCs w:val="20"/>
          <w:vertAlign w:val="subscript"/>
        </w:rPr>
        <w:t>2</w:t>
      </w:r>
      <w:r w:rsidRPr="00751AAC">
        <w:rPr>
          <w:sz w:val="20"/>
          <w:szCs w:val="20"/>
        </w:rPr>
        <w:t>= Measured CO</w:t>
      </w:r>
      <w:r w:rsidRPr="00751AAC">
        <w:rPr>
          <w:sz w:val="20"/>
          <w:szCs w:val="20"/>
          <w:vertAlign w:val="subscript"/>
        </w:rPr>
        <w:t>2</w:t>
      </w:r>
      <w:r w:rsidRPr="00751AAC">
        <w:rPr>
          <w:sz w:val="20"/>
          <w:szCs w:val="20"/>
        </w:rPr>
        <w:t>concentration, dry basis, percent.</w:t>
      </w:r>
    </w:p>
    <w:p w:rsidR="008F184D" w:rsidRPr="00751AAC" w:rsidRDefault="008F184D" w:rsidP="00751AAC">
      <w:pPr>
        <w:pStyle w:val="NormalWeb"/>
        <w:rPr>
          <w:sz w:val="20"/>
          <w:szCs w:val="20"/>
        </w:rPr>
      </w:pPr>
      <w:r w:rsidRPr="00751AAC">
        <w:rPr>
          <w:sz w:val="20"/>
          <w:szCs w:val="20"/>
        </w:rPr>
        <w:t xml:space="preserve">(e) To determine compliance with the </w:t>
      </w:r>
      <w:r w:rsidRPr="004F422E">
        <w:rPr>
          <w:sz w:val="20"/>
          <w:szCs w:val="22"/>
        </w:rPr>
        <w:t>NO</w:t>
      </w:r>
      <w:r w:rsidRPr="004F422E">
        <w:rPr>
          <w:sz w:val="20"/>
          <w:szCs w:val="22"/>
          <w:vertAlign w:val="subscript"/>
        </w:rPr>
        <w:t>X</w:t>
      </w:r>
      <w:r>
        <w:rPr>
          <w:sz w:val="20"/>
          <w:szCs w:val="20"/>
        </w:rPr>
        <w:t xml:space="preserve"> </w:t>
      </w:r>
      <w:r w:rsidRPr="004F422E">
        <w:rPr>
          <w:sz w:val="20"/>
          <w:szCs w:val="20"/>
        </w:rPr>
        <w:t>mass</w:t>
      </w:r>
      <w:r w:rsidRPr="00751AAC">
        <w:rPr>
          <w:sz w:val="20"/>
          <w:szCs w:val="20"/>
        </w:rPr>
        <w:t xml:space="preserve"> per unit output emission limitation, convert the concentration of </w:t>
      </w:r>
      <w:r w:rsidRPr="004F422E">
        <w:rPr>
          <w:sz w:val="20"/>
          <w:szCs w:val="22"/>
        </w:rPr>
        <w:t>NO</w:t>
      </w:r>
      <w:r w:rsidRPr="004F422E">
        <w:rPr>
          <w:sz w:val="20"/>
          <w:szCs w:val="22"/>
          <w:vertAlign w:val="subscript"/>
        </w:rPr>
        <w:t>X</w:t>
      </w:r>
      <w:r>
        <w:rPr>
          <w:sz w:val="20"/>
          <w:szCs w:val="20"/>
        </w:rPr>
        <w:t xml:space="preserve"> </w:t>
      </w:r>
      <w:r w:rsidRPr="004F422E">
        <w:rPr>
          <w:sz w:val="20"/>
          <w:szCs w:val="20"/>
        </w:rPr>
        <w:t>in</w:t>
      </w:r>
      <w:r w:rsidRPr="00751AAC">
        <w:rPr>
          <w:sz w:val="20"/>
          <w:szCs w:val="20"/>
        </w:rPr>
        <w:t xml:space="preserve"> the engine exhaust using Equation 7 of this section:</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2468880" cy="358140"/>
            <wp:effectExtent l="19050" t="0" r="7620" b="0"/>
            <wp:docPr id="27" name="Picture 27" descr="http://www.access.gpo.gov/ecfr/graphics/er11jy06.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access.gpo.gov/ecfr/graphics/er11jy06.006.gif"/>
                    <pic:cNvPicPr>
                      <a:picLocks noChangeAspect="1" noChangeArrowheads="1"/>
                    </pic:cNvPicPr>
                  </pic:nvPicPr>
                  <pic:blipFill>
                    <a:blip r:embed="rId90"/>
                    <a:srcRect/>
                    <a:stretch>
                      <a:fillRect/>
                    </a:stretch>
                  </pic:blipFill>
                  <pic:spPr bwMode="auto">
                    <a:xfrm>
                      <a:off x="0" y="0"/>
                      <a:ext cx="2468880" cy="35814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ER = Emission rate in grams per KW-hour.</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d</w:t>
      </w:r>
      <w:r>
        <w:rPr>
          <w:sz w:val="20"/>
          <w:szCs w:val="20"/>
        </w:rPr>
        <w:t xml:space="preserve"> </w:t>
      </w:r>
      <w:r w:rsidRPr="00751AAC">
        <w:rPr>
          <w:sz w:val="20"/>
          <w:szCs w:val="20"/>
        </w:rPr>
        <w:t xml:space="preserve">= Measured </w:t>
      </w:r>
      <w:r w:rsidRPr="004F422E">
        <w:rPr>
          <w:sz w:val="20"/>
          <w:szCs w:val="22"/>
        </w:rPr>
        <w:t>NO</w:t>
      </w:r>
      <w:r w:rsidRPr="004F422E">
        <w:rPr>
          <w:sz w:val="20"/>
          <w:szCs w:val="22"/>
          <w:vertAlign w:val="subscript"/>
        </w:rPr>
        <w:t>X</w:t>
      </w:r>
      <w:r>
        <w:rPr>
          <w:sz w:val="20"/>
          <w:szCs w:val="20"/>
        </w:rPr>
        <w:t xml:space="preserve"> </w:t>
      </w:r>
      <w:r w:rsidRPr="004F422E">
        <w:rPr>
          <w:sz w:val="20"/>
          <w:szCs w:val="20"/>
        </w:rPr>
        <w:t>concentration</w:t>
      </w:r>
      <w:r w:rsidRPr="00751AAC">
        <w:rPr>
          <w:sz w:val="20"/>
          <w:szCs w:val="20"/>
        </w:rPr>
        <w:t xml:space="preserve"> in ppm.</w:t>
      </w:r>
    </w:p>
    <w:p w:rsidR="008F184D" w:rsidRPr="00751AAC" w:rsidRDefault="008F184D" w:rsidP="00751AAC">
      <w:pPr>
        <w:pStyle w:val="NormalWeb"/>
        <w:rPr>
          <w:sz w:val="20"/>
          <w:szCs w:val="20"/>
        </w:rPr>
      </w:pPr>
      <w:r w:rsidRPr="00751AAC">
        <w:rPr>
          <w:sz w:val="20"/>
          <w:szCs w:val="20"/>
        </w:rPr>
        <w:t>1.912x10</w:t>
      </w:r>
      <w:r w:rsidRPr="00751AAC">
        <w:rPr>
          <w:sz w:val="20"/>
          <w:szCs w:val="20"/>
          <w:vertAlign w:val="superscript"/>
        </w:rPr>
        <w:t>−3</w:t>
      </w:r>
      <w:r w:rsidRPr="00751AAC">
        <w:rPr>
          <w:sz w:val="20"/>
          <w:szCs w:val="20"/>
        </w:rPr>
        <w:t xml:space="preserve">= Conversion constant for ppm </w:t>
      </w:r>
      <w:r w:rsidRPr="004F422E">
        <w:rPr>
          <w:sz w:val="20"/>
          <w:szCs w:val="22"/>
        </w:rPr>
        <w:t>NO</w:t>
      </w:r>
      <w:r w:rsidRPr="004F422E">
        <w:rPr>
          <w:sz w:val="20"/>
          <w:szCs w:val="22"/>
          <w:vertAlign w:val="subscript"/>
        </w:rPr>
        <w:t>X</w:t>
      </w:r>
      <w:r>
        <w:rPr>
          <w:sz w:val="20"/>
          <w:szCs w:val="20"/>
        </w:rPr>
        <w:t xml:space="preserve"> </w:t>
      </w:r>
      <w:r w:rsidRPr="004F422E">
        <w:rPr>
          <w:sz w:val="20"/>
          <w:szCs w:val="20"/>
        </w:rPr>
        <w:t>to</w:t>
      </w:r>
      <w:r w:rsidRPr="00751AAC">
        <w:rPr>
          <w:sz w:val="20"/>
          <w:szCs w:val="20"/>
        </w:rPr>
        <w:t xml:space="preserve"> grams per standard cubic meter at 25 degrees Celsius.</w:t>
      </w:r>
    </w:p>
    <w:p w:rsidR="008F184D" w:rsidRPr="00751AAC" w:rsidRDefault="008F184D" w:rsidP="00751AAC">
      <w:pPr>
        <w:pStyle w:val="NormalWeb"/>
        <w:rPr>
          <w:sz w:val="20"/>
          <w:szCs w:val="20"/>
        </w:rPr>
      </w:pPr>
      <w:r w:rsidRPr="00751AAC">
        <w:rPr>
          <w:sz w:val="20"/>
          <w:szCs w:val="20"/>
        </w:rPr>
        <w:t>Q = Stack gas volumetric flow rate, in standard cubic meter per hour.</w:t>
      </w:r>
    </w:p>
    <w:p w:rsidR="008F184D" w:rsidRPr="00751AAC" w:rsidRDefault="008F184D" w:rsidP="00751AAC">
      <w:pPr>
        <w:pStyle w:val="NormalWeb"/>
        <w:rPr>
          <w:sz w:val="20"/>
          <w:szCs w:val="20"/>
        </w:rPr>
      </w:pPr>
      <w:r w:rsidRPr="00751AAC">
        <w:rPr>
          <w:sz w:val="20"/>
          <w:szCs w:val="20"/>
        </w:rPr>
        <w:t>T = Time of test run, in hours.</w:t>
      </w:r>
    </w:p>
    <w:p w:rsidR="008F184D" w:rsidRPr="00751AAC" w:rsidRDefault="008F184D" w:rsidP="00751AAC">
      <w:pPr>
        <w:pStyle w:val="NormalWeb"/>
        <w:rPr>
          <w:sz w:val="20"/>
          <w:szCs w:val="20"/>
        </w:rPr>
      </w:pPr>
      <w:r w:rsidRPr="00751AAC">
        <w:rPr>
          <w:sz w:val="20"/>
          <w:szCs w:val="20"/>
        </w:rPr>
        <w:t>KW-hour = Brake work of the engine, in KW-hour.</w:t>
      </w:r>
    </w:p>
    <w:p w:rsidR="008F184D" w:rsidRPr="00751AAC" w:rsidRDefault="008F184D" w:rsidP="00751AAC">
      <w:pPr>
        <w:pStyle w:val="NormalWeb"/>
        <w:rPr>
          <w:sz w:val="20"/>
          <w:szCs w:val="20"/>
        </w:rPr>
      </w:pPr>
      <w:r w:rsidRPr="00751AAC">
        <w:rPr>
          <w:sz w:val="20"/>
          <w:szCs w:val="20"/>
        </w:rPr>
        <w:lastRenderedPageBreak/>
        <w:t>(f) To determine compliance with the PM mass per unit output emission limitation, convert the concentration of PM in the engine exhaust using Equation 8 of this section:</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699260" cy="358140"/>
            <wp:effectExtent l="19050" t="0" r="0" b="0"/>
            <wp:docPr id="28" name="Picture 28" descr="http://www.access.gpo.gov/ecfr/graphics/er11jy06.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access.gpo.gov/ecfr/graphics/er11jy06.007.gif"/>
                    <pic:cNvPicPr>
                      <a:picLocks noChangeAspect="1" noChangeArrowheads="1"/>
                    </pic:cNvPicPr>
                  </pic:nvPicPr>
                  <pic:blipFill>
                    <a:blip r:embed="rId91"/>
                    <a:srcRect/>
                    <a:stretch>
                      <a:fillRect/>
                    </a:stretch>
                  </pic:blipFill>
                  <pic:spPr bwMode="auto">
                    <a:xfrm>
                      <a:off x="0" y="0"/>
                      <a:ext cx="1699260" cy="35814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ER = Emission rate in grams per KW-hour.</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adj</w:t>
      </w:r>
      <w:r>
        <w:rPr>
          <w:sz w:val="20"/>
          <w:szCs w:val="20"/>
        </w:rPr>
        <w:t xml:space="preserve"> </w:t>
      </w:r>
      <w:r w:rsidRPr="00751AAC">
        <w:rPr>
          <w:sz w:val="20"/>
          <w:szCs w:val="20"/>
        </w:rPr>
        <w:t>= Calculated PM concentration in grams per standard cubic meter.</w:t>
      </w:r>
    </w:p>
    <w:p w:rsidR="008F184D" w:rsidRPr="00751AAC" w:rsidRDefault="008F184D" w:rsidP="00751AAC">
      <w:pPr>
        <w:pStyle w:val="NormalWeb"/>
        <w:rPr>
          <w:sz w:val="20"/>
          <w:szCs w:val="20"/>
        </w:rPr>
      </w:pPr>
      <w:r w:rsidRPr="00751AAC">
        <w:rPr>
          <w:sz w:val="20"/>
          <w:szCs w:val="20"/>
        </w:rPr>
        <w:t>Q = Stack gas volumetric flow rate, in standard cubic meter per hour.</w:t>
      </w:r>
    </w:p>
    <w:p w:rsidR="008F184D" w:rsidRPr="00751AAC" w:rsidRDefault="008F184D" w:rsidP="00751AAC">
      <w:pPr>
        <w:pStyle w:val="NormalWeb"/>
        <w:rPr>
          <w:sz w:val="20"/>
          <w:szCs w:val="20"/>
        </w:rPr>
      </w:pPr>
      <w:r w:rsidRPr="00751AAC">
        <w:rPr>
          <w:sz w:val="20"/>
          <w:szCs w:val="20"/>
        </w:rPr>
        <w:t>T = Time of test run, in hours.</w:t>
      </w:r>
    </w:p>
    <w:p w:rsidR="008F184D" w:rsidRPr="00751AAC" w:rsidRDefault="008F184D" w:rsidP="00751AAC">
      <w:pPr>
        <w:pStyle w:val="NormalWeb"/>
        <w:rPr>
          <w:sz w:val="20"/>
          <w:szCs w:val="20"/>
        </w:rPr>
      </w:pPr>
      <w:r w:rsidRPr="00751AAC">
        <w:rPr>
          <w:sz w:val="20"/>
          <w:szCs w:val="20"/>
        </w:rPr>
        <w:t>KW-hour = Energy output of the engine, in KW.</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Notification, Reports, and Records for Owners and Operators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60.4214</w:t>
      </w:r>
      <w:r w:rsidR="00A4075D">
        <w:rPr>
          <w:rFonts w:ascii="Times New Roman" w:hAnsi="Times New Roman"/>
          <w:sz w:val="20"/>
          <w:szCs w:val="20"/>
        </w:rPr>
        <w:t xml:space="preserve">   </w:t>
      </w:r>
      <w:r w:rsidRPr="00751AAC">
        <w:rPr>
          <w:rFonts w:ascii="Times New Roman" w:hAnsi="Times New Roman"/>
          <w:sz w:val="20"/>
          <w:szCs w:val="20"/>
        </w:rPr>
        <w:t>What are my notification, reporting, and recordkeeping requirements if I am an owner or operator of a stationary CI internal combustion engine?</w:t>
      </w:r>
    </w:p>
    <w:p w:rsidR="008F184D" w:rsidRPr="00751AAC" w:rsidRDefault="008F184D" w:rsidP="00751AAC">
      <w:pPr>
        <w:pStyle w:val="NormalWeb"/>
        <w:rPr>
          <w:sz w:val="20"/>
          <w:szCs w:val="20"/>
        </w:rPr>
      </w:pPr>
      <w:r w:rsidRPr="00751AAC">
        <w:rPr>
          <w:sz w:val="20"/>
          <w:szCs w:val="20"/>
        </w:rPr>
        <w:t>(a) Owners and operators of non-emergency stationary CI ICE that are greater than 2,237 KW (3,000 HP), or have a displacement of greater than or equal to 10 liters per cylinder, or are pre-2007 model year engines that are greater than 130 KW (175 HP) and not certified, must meet the requirements of paragraphs (a)(1) and (2) of this section.</w:t>
      </w:r>
    </w:p>
    <w:p w:rsidR="008F184D" w:rsidRPr="00751AAC" w:rsidRDefault="008F184D" w:rsidP="00751AAC">
      <w:pPr>
        <w:pStyle w:val="NormalWeb"/>
        <w:rPr>
          <w:sz w:val="20"/>
          <w:szCs w:val="20"/>
        </w:rPr>
      </w:pPr>
      <w:r w:rsidRPr="00751AAC">
        <w:rPr>
          <w:sz w:val="20"/>
          <w:szCs w:val="20"/>
        </w:rPr>
        <w:t>(1) Submit an initial notification as required in §60.7(a)(1). The notification must include the information in paragraphs (a)(1)(i) through (v) of this section.</w:t>
      </w:r>
    </w:p>
    <w:p w:rsidR="008F184D" w:rsidRPr="00751AAC" w:rsidRDefault="008F184D" w:rsidP="00751AAC">
      <w:pPr>
        <w:pStyle w:val="NormalWeb"/>
        <w:rPr>
          <w:sz w:val="20"/>
          <w:szCs w:val="20"/>
        </w:rPr>
      </w:pPr>
      <w:r w:rsidRPr="00751AAC">
        <w:rPr>
          <w:sz w:val="20"/>
          <w:szCs w:val="20"/>
        </w:rPr>
        <w:t>(i) Name and address of the owner or operator;</w:t>
      </w:r>
    </w:p>
    <w:p w:rsidR="008F184D" w:rsidRPr="00751AAC" w:rsidRDefault="008F184D" w:rsidP="00751AAC">
      <w:pPr>
        <w:pStyle w:val="NormalWeb"/>
        <w:rPr>
          <w:sz w:val="20"/>
          <w:szCs w:val="20"/>
        </w:rPr>
      </w:pPr>
      <w:r w:rsidRPr="00751AAC">
        <w:rPr>
          <w:sz w:val="20"/>
          <w:szCs w:val="20"/>
        </w:rPr>
        <w:t>(ii) The address of the affected source;</w:t>
      </w:r>
    </w:p>
    <w:p w:rsidR="008F184D" w:rsidRPr="00751AAC" w:rsidRDefault="008F184D" w:rsidP="00751AAC">
      <w:pPr>
        <w:pStyle w:val="NormalWeb"/>
        <w:rPr>
          <w:sz w:val="20"/>
          <w:szCs w:val="20"/>
        </w:rPr>
      </w:pPr>
      <w:r w:rsidRPr="00751AAC">
        <w:rPr>
          <w:sz w:val="20"/>
          <w:szCs w:val="20"/>
        </w:rPr>
        <w:t>(iii) Engine information including make, model, engine family, serial number, model year, maximum engine power, and engine displacement;</w:t>
      </w:r>
    </w:p>
    <w:p w:rsidR="008F184D" w:rsidRPr="00751AAC" w:rsidRDefault="008F184D" w:rsidP="00751AAC">
      <w:pPr>
        <w:pStyle w:val="NormalWeb"/>
        <w:rPr>
          <w:sz w:val="20"/>
          <w:szCs w:val="20"/>
        </w:rPr>
      </w:pPr>
      <w:r w:rsidRPr="00751AAC">
        <w:rPr>
          <w:sz w:val="20"/>
          <w:szCs w:val="20"/>
        </w:rPr>
        <w:t>(iv) Emission control equipment; and</w:t>
      </w:r>
    </w:p>
    <w:p w:rsidR="008F184D" w:rsidRPr="00751AAC" w:rsidRDefault="008F184D" w:rsidP="00751AAC">
      <w:pPr>
        <w:pStyle w:val="NormalWeb"/>
        <w:rPr>
          <w:sz w:val="20"/>
          <w:szCs w:val="20"/>
        </w:rPr>
      </w:pPr>
      <w:r w:rsidRPr="00751AAC">
        <w:rPr>
          <w:sz w:val="20"/>
          <w:szCs w:val="20"/>
        </w:rPr>
        <w:t>(v) Fuel used.</w:t>
      </w:r>
    </w:p>
    <w:p w:rsidR="008F184D" w:rsidRPr="00751AAC" w:rsidRDefault="008F184D" w:rsidP="00751AAC">
      <w:pPr>
        <w:pStyle w:val="NormalWeb"/>
        <w:rPr>
          <w:sz w:val="20"/>
          <w:szCs w:val="20"/>
        </w:rPr>
      </w:pPr>
      <w:r w:rsidRPr="00751AAC">
        <w:rPr>
          <w:sz w:val="20"/>
          <w:szCs w:val="20"/>
        </w:rPr>
        <w:t>(2) Keep records of the information in paragraphs (a)(2)(i) through (iv) of this section.</w:t>
      </w:r>
    </w:p>
    <w:p w:rsidR="008F184D" w:rsidRPr="00751AAC" w:rsidRDefault="008F184D" w:rsidP="00751AAC">
      <w:pPr>
        <w:pStyle w:val="NormalWeb"/>
        <w:rPr>
          <w:sz w:val="20"/>
          <w:szCs w:val="20"/>
        </w:rPr>
      </w:pPr>
      <w:r w:rsidRPr="00751AAC">
        <w:rPr>
          <w:sz w:val="20"/>
          <w:szCs w:val="20"/>
        </w:rPr>
        <w:t>(i) All notifications submitted to comply with this subpart and all documentation supporting any notification.</w:t>
      </w:r>
    </w:p>
    <w:p w:rsidR="008F184D" w:rsidRPr="00751AAC" w:rsidRDefault="008F184D" w:rsidP="00751AAC">
      <w:pPr>
        <w:pStyle w:val="NormalWeb"/>
        <w:rPr>
          <w:sz w:val="20"/>
          <w:szCs w:val="20"/>
        </w:rPr>
      </w:pPr>
      <w:r w:rsidRPr="00751AAC">
        <w:rPr>
          <w:sz w:val="20"/>
          <w:szCs w:val="20"/>
        </w:rPr>
        <w:t>(ii) Maintenance conducted on the engine.</w:t>
      </w:r>
    </w:p>
    <w:p w:rsidR="008F184D" w:rsidRPr="00751AAC" w:rsidRDefault="008F184D" w:rsidP="00751AAC">
      <w:pPr>
        <w:pStyle w:val="NormalWeb"/>
        <w:rPr>
          <w:sz w:val="20"/>
          <w:szCs w:val="20"/>
        </w:rPr>
      </w:pPr>
      <w:r w:rsidRPr="00751AAC">
        <w:rPr>
          <w:sz w:val="20"/>
          <w:szCs w:val="20"/>
        </w:rPr>
        <w:t>(iii) If the stationary CI internal combustion is a certified engine, documentation from the manufacturer that the engine is certified to meet the emission standards.</w:t>
      </w:r>
    </w:p>
    <w:p w:rsidR="008F184D" w:rsidRPr="00751AAC" w:rsidRDefault="008F184D" w:rsidP="00751AAC">
      <w:pPr>
        <w:pStyle w:val="NormalWeb"/>
        <w:rPr>
          <w:sz w:val="20"/>
          <w:szCs w:val="20"/>
        </w:rPr>
      </w:pPr>
      <w:r w:rsidRPr="00751AAC">
        <w:rPr>
          <w:sz w:val="20"/>
          <w:szCs w:val="20"/>
        </w:rPr>
        <w:lastRenderedPageBreak/>
        <w:t>(iv) If the stationary CI internal combustion is not a certified engine, documentation that the engine meets the emission standards.</w:t>
      </w:r>
    </w:p>
    <w:p w:rsidR="008F184D" w:rsidRPr="00751AAC" w:rsidRDefault="008F184D" w:rsidP="00751AAC">
      <w:pPr>
        <w:pStyle w:val="NormalWeb"/>
        <w:rPr>
          <w:sz w:val="20"/>
          <w:szCs w:val="20"/>
        </w:rPr>
      </w:pPr>
      <w:r w:rsidRPr="00751AAC">
        <w:rPr>
          <w:sz w:val="20"/>
          <w:szCs w:val="20"/>
        </w:rPr>
        <w:t>(b) If the stationary CI internal combustion engine is an emergency stationary internal combustion engine, the owner or operator is not required to submit an initial notification. Starting with the model years in table 5 to this subpart, if the emergency engine does not meet the standards applicable to non-emergency engines in the applicable model year, the owner or operator must keep records of the operation of the engine in emergency and non-emergency service that are recorded through the non-resettable hour meter. The owner must record the time of operation of the engine and the reason the engine was in operation during that time.</w:t>
      </w:r>
    </w:p>
    <w:p w:rsidR="008F184D" w:rsidRPr="00751AAC" w:rsidRDefault="008F184D" w:rsidP="00751AAC">
      <w:pPr>
        <w:pStyle w:val="NormalWeb"/>
        <w:rPr>
          <w:sz w:val="20"/>
          <w:szCs w:val="20"/>
        </w:rPr>
      </w:pPr>
      <w:r w:rsidRPr="00751AAC">
        <w:rPr>
          <w:sz w:val="20"/>
          <w:szCs w:val="20"/>
        </w:rPr>
        <w:t>(c) If the stationary CI internal combustion engine is equipped with a diesel particulate filter, the owner or operator must keep records of any corrective action taken after the backpressure monitor has notified the owner or operator that the high backpressure limit of the engine is approached.</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Special Requirements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60.4215</w:t>
      </w:r>
      <w:r w:rsidR="00A4075D">
        <w:rPr>
          <w:rFonts w:ascii="Times New Roman" w:hAnsi="Times New Roman"/>
          <w:sz w:val="20"/>
          <w:szCs w:val="20"/>
        </w:rPr>
        <w:t xml:space="preserve">   </w:t>
      </w:r>
      <w:r w:rsidRPr="00751AAC">
        <w:rPr>
          <w:rFonts w:ascii="Times New Roman" w:hAnsi="Times New Roman"/>
          <w:sz w:val="20"/>
          <w:szCs w:val="20"/>
        </w:rPr>
        <w:t>What requirements must I meet for engines used in Guam, American Samoa, or the Commonwealth of the Northern Mariana Islands?</w:t>
      </w:r>
    </w:p>
    <w:p w:rsidR="008F184D" w:rsidRPr="00751AAC" w:rsidRDefault="008F184D" w:rsidP="00751AAC">
      <w:pPr>
        <w:pStyle w:val="NormalWeb"/>
        <w:rPr>
          <w:sz w:val="20"/>
          <w:szCs w:val="20"/>
        </w:rPr>
      </w:pPr>
      <w:r w:rsidRPr="00751AAC">
        <w:rPr>
          <w:sz w:val="20"/>
          <w:szCs w:val="20"/>
        </w:rPr>
        <w:t>(a) Stationary CI ICE that are used in Guam, American Samoa, or the Commonwealth of the Northern Mariana Islands are required to meet the applicable emission standards in §60.4205. Non-emergency stationary CI ICE with a displacement of greater than or equal to 30 liters per cylinder, must meet the applicable emission standards in §60.4204(c).</w:t>
      </w:r>
    </w:p>
    <w:p w:rsidR="008F184D" w:rsidRPr="00751AAC" w:rsidRDefault="008F184D" w:rsidP="00751AAC">
      <w:pPr>
        <w:pStyle w:val="NormalWeb"/>
        <w:rPr>
          <w:sz w:val="20"/>
          <w:szCs w:val="20"/>
        </w:rPr>
      </w:pPr>
      <w:r w:rsidRPr="00751AAC">
        <w:rPr>
          <w:sz w:val="20"/>
          <w:szCs w:val="20"/>
        </w:rPr>
        <w:t>(b) Stationary CI ICE that are used in Guam, American Samoa, or the Commonwealth of the Northern Mariana Islands are not required to meet the fuel requirements in §60.4207.</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60.4216</w:t>
      </w:r>
      <w:r w:rsidR="00A4075D">
        <w:rPr>
          <w:rFonts w:ascii="Times New Roman" w:hAnsi="Times New Roman"/>
          <w:sz w:val="20"/>
          <w:szCs w:val="20"/>
        </w:rPr>
        <w:t xml:space="preserve">   </w:t>
      </w:r>
      <w:r w:rsidRPr="00751AAC">
        <w:rPr>
          <w:rFonts w:ascii="Times New Roman" w:hAnsi="Times New Roman"/>
          <w:sz w:val="20"/>
          <w:szCs w:val="20"/>
        </w:rPr>
        <w:t xml:space="preserve">What requirements must I meet for engines used in </w:t>
      </w:r>
      <w:smartTag w:uri="urn:schemas-microsoft-com:office:smarttags" w:element="State">
        <w:smartTag w:uri="urn:schemas-microsoft-com:office:smarttags" w:element="place">
          <w:r w:rsidRPr="00751AAC">
            <w:rPr>
              <w:rFonts w:ascii="Times New Roman" w:hAnsi="Times New Roman"/>
              <w:sz w:val="20"/>
              <w:szCs w:val="20"/>
            </w:rPr>
            <w:t>Alaska</w:t>
          </w:r>
        </w:smartTag>
      </w:smartTag>
      <w:r w:rsidRPr="00751AAC">
        <w:rPr>
          <w:rFonts w:ascii="Times New Roman" w:hAnsi="Times New Roman"/>
          <w:sz w:val="20"/>
          <w:szCs w:val="20"/>
        </w:rPr>
        <w:t>?</w:t>
      </w:r>
    </w:p>
    <w:p w:rsidR="008F184D" w:rsidRPr="00751AAC" w:rsidRDefault="008F184D" w:rsidP="00751AAC">
      <w:pPr>
        <w:pStyle w:val="NormalWeb"/>
        <w:rPr>
          <w:sz w:val="20"/>
          <w:szCs w:val="20"/>
        </w:rPr>
      </w:pPr>
      <w:r w:rsidRPr="00751AAC">
        <w:rPr>
          <w:sz w:val="20"/>
          <w:szCs w:val="20"/>
        </w:rPr>
        <w:t xml:space="preserve">(a) Prior to December 1, 2010, owners and operators of stationary CI engines located in areas of </w:t>
      </w:r>
      <w:smartTag w:uri="urn:schemas-microsoft-com:office:smarttags" w:element="State">
        <w:smartTag w:uri="urn:schemas-microsoft-com:office:smarttags" w:element="place">
          <w:r w:rsidRPr="00751AAC">
            <w:rPr>
              <w:sz w:val="20"/>
              <w:szCs w:val="20"/>
            </w:rPr>
            <w:t>Alaska</w:t>
          </w:r>
        </w:smartTag>
      </w:smartTag>
      <w:r w:rsidRPr="00751AAC">
        <w:rPr>
          <w:sz w:val="20"/>
          <w:szCs w:val="20"/>
        </w:rPr>
        <w:t xml:space="preserve"> not accessible by the Federal Aid Highway System should refer to 40 CFR part 69 to determine the diesel fuel requirements applicable to such engines.</w:t>
      </w:r>
    </w:p>
    <w:p w:rsidR="008F184D" w:rsidRPr="00751AAC" w:rsidRDefault="008F184D" w:rsidP="00751AAC">
      <w:pPr>
        <w:pStyle w:val="NormalWeb"/>
        <w:rPr>
          <w:sz w:val="20"/>
          <w:szCs w:val="20"/>
        </w:rPr>
      </w:pPr>
      <w:r w:rsidRPr="00751AAC">
        <w:rPr>
          <w:sz w:val="20"/>
          <w:szCs w:val="20"/>
        </w:rPr>
        <w:t>(b) The Governor of Alaska may submit for EPA approval, by no later than January 11, 2008, an alternative plan for implementing the requirements of 40 CFR part 60, subpart IIII, for public-sector electrical utilities located in rural areas of Alaska not accessible by the Federal Aid Highway System. This alternative plan must be based on the requirements of section 111 of the Clean Air Act including any increased risks to human health and the environment and must also be based on the unique circumstances related to remote power generation, climatic conditions, and serious economic impacts resulting from implementation of 40 CFR part 60, subpart IIII. If EPA approves by rulemaking process an alternative plan, the provisions as approved by EPA under that plan shall apply to the diesel engines used in new stationary internal combustion engines subject to this paragraph.</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60.4217</w:t>
      </w:r>
      <w:r w:rsidR="00A4075D">
        <w:rPr>
          <w:rFonts w:ascii="Times New Roman" w:hAnsi="Times New Roman"/>
          <w:sz w:val="20"/>
          <w:szCs w:val="20"/>
        </w:rPr>
        <w:t xml:space="preserve">   </w:t>
      </w:r>
      <w:r w:rsidRPr="00751AAC">
        <w:rPr>
          <w:rFonts w:ascii="Times New Roman" w:hAnsi="Times New Roman"/>
          <w:sz w:val="20"/>
          <w:szCs w:val="20"/>
        </w:rPr>
        <w:t>What emission standards must I meet if I am an owner or operator of a stationary internal combustion engine using special fuels?</w:t>
      </w:r>
    </w:p>
    <w:p w:rsidR="008F184D" w:rsidRPr="00751AAC" w:rsidRDefault="008F184D" w:rsidP="00751AAC">
      <w:pPr>
        <w:pStyle w:val="NormalWeb"/>
        <w:rPr>
          <w:sz w:val="20"/>
          <w:szCs w:val="20"/>
        </w:rPr>
      </w:pPr>
      <w:r w:rsidRPr="00751AAC">
        <w:rPr>
          <w:sz w:val="20"/>
          <w:szCs w:val="20"/>
        </w:rPr>
        <w:t>(a) Owners and operators of stationary CI ICE that do not use diesel fuel, or who have been given authority by the Administrator under §60.4207(d) of this subpart to use fuels that do not meet the fuel requirements of paragraphs (a) and (b) of §60.4207, may petition the Administrator for approval of alternative emission standards, if they can demonstrate that they use a fuel that is not the fuel on which the manufacturer of the engine certified the engine and that the engine cannot meet the applicable standards required in §60.4202 or §60.4203 using such fuels.</w:t>
      </w:r>
    </w:p>
    <w:p w:rsidR="008F184D" w:rsidRPr="00751AAC" w:rsidRDefault="008F184D" w:rsidP="00751AAC">
      <w:pPr>
        <w:pStyle w:val="NormalWeb"/>
        <w:rPr>
          <w:sz w:val="20"/>
          <w:szCs w:val="20"/>
        </w:rPr>
      </w:pPr>
      <w:r w:rsidRPr="00751AAC">
        <w:rPr>
          <w:sz w:val="20"/>
          <w:szCs w:val="20"/>
        </w:rPr>
        <w:t>(b) [Reserved]</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General Provisions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lastRenderedPageBreak/>
        <w:t>§</w:t>
      </w:r>
      <w:r w:rsidR="00A4075D">
        <w:rPr>
          <w:rFonts w:ascii="Times New Roman" w:hAnsi="Times New Roman"/>
          <w:sz w:val="20"/>
          <w:szCs w:val="20"/>
        </w:rPr>
        <w:t xml:space="preserve"> </w:t>
      </w:r>
      <w:r w:rsidRPr="00751AAC">
        <w:rPr>
          <w:rFonts w:ascii="Times New Roman" w:hAnsi="Times New Roman"/>
          <w:sz w:val="20"/>
          <w:szCs w:val="20"/>
        </w:rPr>
        <w:t>60.4218</w:t>
      </w:r>
      <w:r w:rsidR="00A4075D">
        <w:rPr>
          <w:rFonts w:ascii="Times New Roman" w:hAnsi="Times New Roman"/>
          <w:sz w:val="20"/>
          <w:szCs w:val="20"/>
        </w:rPr>
        <w:t xml:space="preserve">   </w:t>
      </w:r>
      <w:r w:rsidRPr="00751AAC">
        <w:rPr>
          <w:rFonts w:ascii="Times New Roman" w:hAnsi="Times New Roman"/>
          <w:sz w:val="20"/>
          <w:szCs w:val="20"/>
        </w:rPr>
        <w:t>What parts of the General Provisions apply to me?</w:t>
      </w:r>
    </w:p>
    <w:p w:rsidR="008F184D" w:rsidRPr="00751AAC" w:rsidRDefault="008F184D" w:rsidP="00751AAC">
      <w:pPr>
        <w:pStyle w:val="NormalWeb"/>
        <w:rPr>
          <w:sz w:val="20"/>
          <w:szCs w:val="20"/>
        </w:rPr>
      </w:pPr>
      <w:r w:rsidRPr="00751AAC">
        <w:rPr>
          <w:sz w:val="20"/>
          <w:szCs w:val="20"/>
        </w:rPr>
        <w:t>Table 8 to this subpart shows which parts of the General Provisions in §§60.1 through 60.19 apply to you.</w:t>
      </w:r>
    </w:p>
    <w:p w:rsidR="008F184D" w:rsidRPr="00751AAC" w:rsidRDefault="008F184D" w:rsidP="00751AAC">
      <w:pPr>
        <w:pStyle w:val="NormalWeb"/>
        <w:rPr>
          <w:sz w:val="20"/>
          <w:szCs w:val="20"/>
        </w:rPr>
      </w:pPr>
      <w:r w:rsidRPr="00751AAC">
        <w:rPr>
          <w:sz w:val="20"/>
          <w:szCs w:val="20"/>
        </w:rPr>
        <w:t>Definitions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60.4219</w:t>
      </w:r>
      <w:r w:rsidR="00A4075D">
        <w:rPr>
          <w:rFonts w:ascii="Times New Roman" w:hAnsi="Times New Roman"/>
          <w:sz w:val="20"/>
          <w:szCs w:val="20"/>
        </w:rPr>
        <w:t xml:space="preserve">   </w:t>
      </w:r>
      <w:r w:rsidRPr="00751AAC">
        <w:rPr>
          <w:rFonts w:ascii="Times New Roman" w:hAnsi="Times New Roman"/>
          <w:sz w:val="20"/>
          <w:szCs w:val="20"/>
        </w:rPr>
        <w:t>What definitions apply to this subpart?</w:t>
      </w:r>
    </w:p>
    <w:p w:rsidR="008F184D" w:rsidRPr="00751AAC" w:rsidRDefault="008F184D" w:rsidP="00751AAC">
      <w:pPr>
        <w:pStyle w:val="NormalWeb"/>
        <w:rPr>
          <w:sz w:val="20"/>
          <w:szCs w:val="20"/>
        </w:rPr>
      </w:pPr>
      <w:r w:rsidRPr="00751AAC">
        <w:rPr>
          <w:sz w:val="20"/>
          <w:szCs w:val="20"/>
        </w:rPr>
        <w:t>As used in this subpart, all terms not defined herein shall have the meaning given them in the CAA and in subpart A of this part.</w:t>
      </w:r>
    </w:p>
    <w:p w:rsidR="008F184D" w:rsidRPr="00751AAC" w:rsidRDefault="008F184D" w:rsidP="00751AAC">
      <w:pPr>
        <w:pStyle w:val="NormalWeb"/>
        <w:rPr>
          <w:sz w:val="20"/>
          <w:szCs w:val="20"/>
        </w:rPr>
      </w:pPr>
      <w:r w:rsidRPr="00751AAC">
        <w:rPr>
          <w:i/>
          <w:iCs/>
          <w:sz w:val="20"/>
          <w:szCs w:val="20"/>
        </w:rPr>
        <w:t xml:space="preserve">Combustion turbine </w:t>
      </w:r>
      <w:r w:rsidRPr="00751AAC">
        <w:rPr>
          <w:sz w:val="20"/>
          <w:szCs w:val="20"/>
        </w:rPr>
        <w:t>means all equipment, including but not limited to the turbine, the fuel, air, lubrication and exhaust gas systems, control systems (except emissions control equipment), and any ancillary components and sub-components comprising any simple cycle combustion turbine, any regenerative/recuperative cycle combustion turbine, the combustion turbine portion of any cogeneration cycle combustion system, or the combustion turbine portion of any combined cycle steam/electric generating system.</w:t>
      </w:r>
    </w:p>
    <w:p w:rsidR="008F184D" w:rsidRPr="00751AAC" w:rsidRDefault="008F184D" w:rsidP="00751AAC">
      <w:pPr>
        <w:pStyle w:val="NormalWeb"/>
        <w:rPr>
          <w:sz w:val="20"/>
          <w:szCs w:val="20"/>
        </w:rPr>
      </w:pPr>
      <w:r w:rsidRPr="00751AAC">
        <w:rPr>
          <w:i/>
          <w:iCs/>
          <w:sz w:val="20"/>
          <w:szCs w:val="20"/>
        </w:rPr>
        <w:t xml:space="preserve">Compression ignition </w:t>
      </w:r>
      <w:r w:rsidRPr="00751AAC">
        <w:rPr>
          <w:sz w:val="20"/>
          <w:szCs w:val="20"/>
        </w:rPr>
        <w:t>means relating to a type of stationary internal combustion engine that is not a spark ignition engine.</w:t>
      </w:r>
    </w:p>
    <w:p w:rsidR="008F184D" w:rsidRPr="00751AAC" w:rsidRDefault="008F184D" w:rsidP="00751AAC">
      <w:pPr>
        <w:pStyle w:val="NormalWeb"/>
        <w:rPr>
          <w:sz w:val="20"/>
          <w:szCs w:val="20"/>
        </w:rPr>
      </w:pPr>
      <w:r w:rsidRPr="00751AAC">
        <w:rPr>
          <w:i/>
          <w:iCs/>
          <w:sz w:val="20"/>
          <w:szCs w:val="20"/>
        </w:rPr>
        <w:t xml:space="preserve">Diesel fuel </w:t>
      </w:r>
      <w:r w:rsidRPr="00751AAC">
        <w:rPr>
          <w:sz w:val="20"/>
          <w:szCs w:val="20"/>
        </w:rPr>
        <w:t>means any liquid obtained from the distillation of petroleum with a boiling point of approximately 150 to 360 degrees Celsius. One commonly used form is number 2 distillate oil.</w:t>
      </w:r>
    </w:p>
    <w:p w:rsidR="008F184D" w:rsidRPr="00751AAC" w:rsidRDefault="008F184D" w:rsidP="00751AAC">
      <w:pPr>
        <w:pStyle w:val="NormalWeb"/>
        <w:rPr>
          <w:sz w:val="20"/>
          <w:szCs w:val="20"/>
        </w:rPr>
      </w:pPr>
      <w:r w:rsidRPr="00751AAC">
        <w:rPr>
          <w:i/>
          <w:iCs/>
          <w:sz w:val="20"/>
          <w:szCs w:val="20"/>
        </w:rPr>
        <w:t xml:space="preserve">Diesel particulate filter </w:t>
      </w:r>
      <w:r w:rsidRPr="00751AAC">
        <w:rPr>
          <w:sz w:val="20"/>
          <w:szCs w:val="20"/>
        </w:rPr>
        <w:t>means an emission control technology that reduces PM emissions by trapping the particles in a flow filter substrate and periodically removes the collected particles by either physical action or by oxidizing (burning off) the particles in a process called regeneration.</w:t>
      </w:r>
    </w:p>
    <w:p w:rsidR="008F184D" w:rsidRPr="00751AAC" w:rsidRDefault="008F184D" w:rsidP="00751AAC">
      <w:pPr>
        <w:pStyle w:val="NormalWeb"/>
        <w:rPr>
          <w:sz w:val="20"/>
          <w:szCs w:val="20"/>
        </w:rPr>
      </w:pPr>
      <w:r w:rsidRPr="00751AAC">
        <w:rPr>
          <w:i/>
          <w:iCs/>
          <w:sz w:val="20"/>
          <w:szCs w:val="20"/>
        </w:rPr>
        <w:t xml:space="preserve">Emergency stationary internal combustion engine </w:t>
      </w:r>
      <w:r w:rsidRPr="00751AAC">
        <w:rPr>
          <w:sz w:val="20"/>
          <w:szCs w:val="20"/>
        </w:rPr>
        <w:t>means any stationary internal combustion engine whose operation is limited to emergency situations and required testing and maintenance.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etc. Stationary CI ICE used to supply power to an electric grid or that supply power as part of a financial arrangement with another entity are not considered to be emergency engines.</w:t>
      </w:r>
    </w:p>
    <w:p w:rsidR="008F184D" w:rsidRPr="00751AAC" w:rsidRDefault="008F184D" w:rsidP="00751AAC">
      <w:pPr>
        <w:pStyle w:val="NormalWeb"/>
        <w:rPr>
          <w:sz w:val="20"/>
          <w:szCs w:val="20"/>
        </w:rPr>
      </w:pPr>
      <w:r w:rsidRPr="00751AAC">
        <w:rPr>
          <w:i/>
          <w:iCs/>
          <w:sz w:val="20"/>
          <w:szCs w:val="20"/>
        </w:rPr>
        <w:t xml:space="preserve">Engine manufacturer </w:t>
      </w:r>
      <w:r w:rsidRPr="00751AAC">
        <w:rPr>
          <w:sz w:val="20"/>
          <w:szCs w:val="20"/>
        </w:rPr>
        <w:t>means the manufacturer of the engine. See the definition of “manufacturer” in this section.</w:t>
      </w:r>
    </w:p>
    <w:p w:rsidR="008F184D" w:rsidRPr="00751AAC" w:rsidRDefault="008F184D" w:rsidP="00751AAC">
      <w:pPr>
        <w:pStyle w:val="NormalWeb"/>
        <w:rPr>
          <w:sz w:val="20"/>
          <w:szCs w:val="20"/>
        </w:rPr>
      </w:pPr>
      <w:r w:rsidRPr="00751AAC">
        <w:rPr>
          <w:i/>
          <w:iCs/>
          <w:sz w:val="20"/>
          <w:szCs w:val="20"/>
        </w:rPr>
        <w:t xml:space="preserve">Fire pump engine </w:t>
      </w:r>
      <w:r w:rsidRPr="00751AAC">
        <w:rPr>
          <w:sz w:val="20"/>
          <w:szCs w:val="20"/>
        </w:rPr>
        <w:t>means an emergency stationary internal combustion engine certified to NFPA requirements that is used to provide power to pump water for fire suppression or protection.</w:t>
      </w:r>
    </w:p>
    <w:p w:rsidR="008F184D" w:rsidRPr="00751AAC" w:rsidRDefault="008F184D" w:rsidP="00751AAC">
      <w:pPr>
        <w:pStyle w:val="NormalWeb"/>
        <w:rPr>
          <w:sz w:val="20"/>
          <w:szCs w:val="20"/>
        </w:rPr>
      </w:pPr>
      <w:r w:rsidRPr="00751AAC">
        <w:rPr>
          <w:i/>
          <w:iCs/>
          <w:sz w:val="20"/>
          <w:szCs w:val="20"/>
        </w:rPr>
        <w:t xml:space="preserve">Manufacturer </w:t>
      </w:r>
      <w:r w:rsidRPr="00751AAC">
        <w:rPr>
          <w:sz w:val="20"/>
          <w:szCs w:val="20"/>
        </w:rPr>
        <w:t xml:space="preserve">has the meaning given in section 216(1) of the Act. In general, this term includes any person who manufactures a stationary engine for sale in the </w:t>
      </w:r>
      <w:smartTag w:uri="urn:schemas-microsoft-com:office:smarttags" w:element="country-region">
        <w:r w:rsidRPr="00751AAC">
          <w:rPr>
            <w:sz w:val="20"/>
            <w:szCs w:val="20"/>
          </w:rPr>
          <w:t>United States</w:t>
        </w:r>
      </w:smartTag>
      <w:r w:rsidRPr="00751AAC">
        <w:rPr>
          <w:sz w:val="20"/>
          <w:szCs w:val="20"/>
        </w:rPr>
        <w:t xml:space="preserve"> or otherwise introduces a new stationary engine into commerce in the </w:t>
      </w:r>
      <w:smartTag w:uri="urn:schemas-microsoft-com:office:smarttags" w:element="place">
        <w:smartTag w:uri="urn:schemas-microsoft-com:office:smarttags" w:element="country-region">
          <w:r w:rsidRPr="00751AAC">
            <w:rPr>
              <w:sz w:val="20"/>
              <w:szCs w:val="20"/>
            </w:rPr>
            <w:t>United States</w:t>
          </w:r>
        </w:smartTag>
      </w:smartTag>
      <w:r w:rsidRPr="00751AAC">
        <w:rPr>
          <w:sz w:val="20"/>
          <w:szCs w:val="20"/>
        </w:rPr>
        <w:t>. This includes importers who import stationary engines for sale or resale.</w:t>
      </w:r>
    </w:p>
    <w:p w:rsidR="008F184D" w:rsidRPr="00751AAC" w:rsidRDefault="008F184D" w:rsidP="00751AAC">
      <w:pPr>
        <w:pStyle w:val="NormalWeb"/>
        <w:rPr>
          <w:sz w:val="20"/>
          <w:szCs w:val="20"/>
        </w:rPr>
      </w:pPr>
      <w:r w:rsidRPr="00751AAC">
        <w:rPr>
          <w:i/>
          <w:iCs/>
          <w:sz w:val="20"/>
          <w:szCs w:val="20"/>
        </w:rPr>
        <w:t xml:space="preserve">Maximum engine power </w:t>
      </w:r>
      <w:r w:rsidRPr="00751AAC">
        <w:rPr>
          <w:sz w:val="20"/>
          <w:szCs w:val="20"/>
        </w:rPr>
        <w:t>means maximum engine power as defined in 40 CFR 1039.801.</w:t>
      </w:r>
    </w:p>
    <w:p w:rsidR="008F184D" w:rsidRPr="00751AAC" w:rsidRDefault="008F184D" w:rsidP="00751AAC">
      <w:pPr>
        <w:pStyle w:val="NormalWeb"/>
        <w:rPr>
          <w:sz w:val="20"/>
          <w:szCs w:val="20"/>
        </w:rPr>
      </w:pPr>
      <w:r w:rsidRPr="00751AAC">
        <w:rPr>
          <w:i/>
          <w:iCs/>
          <w:sz w:val="20"/>
          <w:szCs w:val="20"/>
        </w:rPr>
        <w:t xml:space="preserve">Model year </w:t>
      </w:r>
      <w:r w:rsidRPr="00751AAC">
        <w:rPr>
          <w:sz w:val="20"/>
          <w:szCs w:val="20"/>
        </w:rPr>
        <w:t>means either:</w:t>
      </w:r>
    </w:p>
    <w:p w:rsidR="008F184D" w:rsidRPr="00751AAC" w:rsidRDefault="008F184D" w:rsidP="00751AAC">
      <w:pPr>
        <w:pStyle w:val="NormalWeb"/>
        <w:rPr>
          <w:sz w:val="20"/>
          <w:szCs w:val="20"/>
        </w:rPr>
      </w:pPr>
      <w:r w:rsidRPr="00751AAC">
        <w:rPr>
          <w:sz w:val="20"/>
          <w:szCs w:val="20"/>
        </w:rPr>
        <w:t>(1) The calendar year in which the engine was originally produced, or</w:t>
      </w:r>
    </w:p>
    <w:p w:rsidR="008F184D" w:rsidRPr="00751AAC" w:rsidRDefault="008F184D" w:rsidP="00751AAC">
      <w:pPr>
        <w:pStyle w:val="NormalWeb"/>
        <w:rPr>
          <w:sz w:val="20"/>
          <w:szCs w:val="20"/>
        </w:rPr>
      </w:pPr>
      <w:r w:rsidRPr="00751AAC">
        <w:rPr>
          <w:sz w:val="20"/>
          <w:szCs w:val="20"/>
        </w:rPr>
        <w:t xml:space="preserve">(2) The annual new model production period of the engine manufacturer if it is different than the calendar year. This must include January 1 of the calendar year for which the model year is named. It may not begin before January 2 of the previous calendar year and it must end by December 31 of the named calendar year. For an engine that is converted to a stationary </w:t>
      </w:r>
      <w:r w:rsidRPr="00751AAC">
        <w:rPr>
          <w:sz w:val="20"/>
          <w:szCs w:val="20"/>
        </w:rPr>
        <w:lastRenderedPageBreak/>
        <w:t>engine after being placed into service as a nonroad or other non-stationary engine, model year means the calendar year or new model production period in which the engine was originally produced.</w:t>
      </w:r>
    </w:p>
    <w:p w:rsidR="008F184D" w:rsidRPr="00751AAC" w:rsidRDefault="008F184D" w:rsidP="00751AAC">
      <w:pPr>
        <w:pStyle w:val="NormalWeb"/>
        <w:rPr>
          <w:sz w:val="20"/>
          <w:szCs w:val="20"/>
        </w:rPr>
      </w:pPr>
      <w:r w:rsidRPr="00751AAC">
        <w:rPr>
          <w:i/>
          <w:iCs/>
          <w:sz w:val="20"/>
          <w:szCs w:val="20"/>
        </w:rPr>
        <w:t xml:space="preserve">Other internal combustion engine </w:t>
      </w:r>
      <w:r w:rsidRPr="00751AAC">
        <w:rPr>
          <w:sz w:val="20"/>
          <w:szCs w:val="20"/>
        </w:rPr>
        <w:t>means any internal combustion engine, except combustion turbines, which is not a reciprocating internal combustion engine or rotary internal combustion engine.</w:t>
      </w:r>
    </w:p>
    <w:p w:rsidR="008F184D" w:rsidRPr="00751AAC" w:rsidRDefault="008F184D" w:rsidP="00751AAC">
      <w:pPr>
        <w:pStyle w:val="NormalWeb"/>
        <w:rPr>
          <w:sz w:val="20"/>
          <w:szCs w:val="20"/>
        </w:rPr>
      </w:pPr>
      <w:r w:rsidRPr="00751AAC">
        <w:rPr>
          <w:i/>
          <w:iCs/>
          <w:sz w:val="20"/>
          <w:szCs w:val="20"/>
        </w:rPr>
        <w:t xml:space="preserve">Reciprocating internal combustion engine </w:t>
      </w:r>
      <w:r w:rsidRPr="00751AAC">
        <w:rPr>
          <w:sz w:val="20"/>
          <w:szCs w:val="20"/>
        </w:rPr>
        <w:t>means any internal combustion engine which uses reciprocating motion to convert heat energy into mechanical work.</w:t>
      </w:r>
    </w:p>
    <w:p w:rsidR="008F184D" w:rsidRPr="00751AAC" w:rsidRDefault="008F184D" w:rsidP="00751AAC">
      <w:pPr>
        <w:pStyle w:val="NormalWeb"/>
        <w:rPr>
          <w:sz w:val="20"/>
          <w:szCs w:val="20"/>
        </w:rPr>
      </w:pPr>
      <w:r w:rsidRPr="00751AAC">
        <w:rPr>
          <w:i/>
          <w:iCs/>
          <w:sz w:val="20"/>
          <w:szCs w:val="20"/>
        </w:rPr>
        <w:t xml:space="preserve">Rotary internal combustion engine </w:t>
      </w:r>
      <w:r w:rsidRPr="00751AAC">
        <w:rPr>
          <w:sz w:val="20"/>
          <w:szCs w:val="20"/>
        </w:rPr>
        <w:t>means any internal combustion engine which uses rotary motion to convert heat energy into mechanical work.</w:t>
      </w:r>
    </w:p>
    <w:p w:rsidR="008F184D" w:rsidRPr="00751AAC" w:rsidRDefault="008F184D" w:rsidP="00751AAC">
      <w:pPr>
        <w:pStyle w:val="NormalWeb"/>
        <w:rPr>
          <w:sz w:val="20"/>
          <w:szCs w:val="20"/>
        </w:rPr>
      </w:pPr>
      <w:r w:rsidRPr="00751AAC">
        <w:rPr>
          <w:i/>
          <w:iCs/>
          <w:sz w:val="20"/>
          <w:szCs w:val="20"/>
        </w:rPr>
        <w:t xml:space="preserve">Spark ignition </w:t>
      </w:r>
      <w:r w:rsidRPr="00751AAC">
        <w:rPr>
          <w:sz w:val="20"/>
          <w:szCs w:val="20"/>
        </w:rPr>
        <w:t>means relating to a gasoline, natural gas, or liquefied petroleum gas 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rsidR="008F184D" w:rsidRPr="00751AAC" w:rsidRDefault="008F184D" w:rsidP="00751AAC">
      <w:pPr>
        <w:pStyle w:val="NormalWeb"/>
        <w:rPr>
          <w:sz w:val="20"/>
          <w:szCs w:val="20"/>
        </w:rPr>
      </w:pPr>
      <w:r w:rsidRPr="00751AAC">
        <w:rPr>
          <w:i/>
          <w:iCs/>
          <w:sz w:val="20"/>
          <w:szCs w:val="20"/>
        </w:rPr>
        <w:t xml:space="preserve">Stationary internal combustion engine </w:t>
      </w:r>
      <w:r w:rsidRPr="00751AAC">
        <w:rPr>
          <w:sz w:val="20"/>
          <w:szCs w:val="20"/>
        </w:rPr>
        <w:t>means any internal combustion engine, except combustion turbines, that converts heat energy into mechanical work and is not mobile. Stationary ICE differ from mobile ICE in that a stationary internal combustion engine is not a nonroad engine as defined at 40 CFR 1068.30 (excluding paragraph (2)(ii) of that definition), and is not used to propel a motor vehicle or a vehicle used solely for competition. Stationary ICE include reciprocating ICE, rotary ICE, and other ICE, except combustion turbines.</w:t>
      </w:r>
    </w:p>
    <w:p w:rsidR="008F184D" w:rsidRPr="00751AAC" w:rsidRDefault="008F184D" w:rsidP="00751AAC">
      <w:pPr>
        <w:pStyle w:val="NormalWeb"/>
        <w:rPr>
          <w:sz w:val="20"/>
          <w:szCs w:val="20"/>
        </w:rPr>
      </w:pPr>
      <w:r w:rsidRPr="00751AAC">
        <w:rPr>
          <w:i/>
          <w:iCs/>
          <w:sz w:val="20"/>
          <w:szCs w:val="20"/>
        </w:rPr>
        <w:t xml:space="preserve">Subpart </w:t>
      </w:r>
      <w:r w:rsidRPr="00751AAC">
        <w:rPr>
          <w:sz w:val="20"/>
          <w:szCs w:val="20"/>
        </w:rPr>
        <w:t>means 40 CFR part 60, subpart IIII.</w:t>
      </w:r>
    </w:p>
    <w:p w:rsidR="008F184D" w:rsidRPr="00751AAC" w:rsidRDefault="008F184D" w:rsidP="00751AAC">
      <w:pPr>
        <w:pStyle w:val="NormalWeb"/>
        <w:rPr>
          <w:sz w:val="20"/>
          <w:szCs w:val="20"/>
        </w:rPr>
      </w:pPr>
      <w:r w:rsidRPr="00751AAC">
        <w:rPr>
          <w:i/>
          <w:iCs/>
          <w:sz w:val="20"/>
          <w:szCs w:val="20"/>
        </w:rPr>
        <w:t xml:space="preserve">Useful life </w:t>
      </w:r>
      <w:r w:rsidRPr="00751AAC">
        <w:rPr>
          <w:sz w:val="20"/>
          <w:szCs w:val="20"/>
        </w:rPr>
        <w:t>means the period during which the engine is designed to properly function in terms of reliability and fuel consumption, without being remanufactured, specified as a number of hours of operation or calendar years, whichever comes first. The values for useful life for stationary CI ICE with a displacement of less than 10 liters per cylinder are given in 40 CFR 1039.101(g). The values for useful life for stationary CI ICE with a displacement of greater than or equal to 10 liters per cylinder and less than 30 liters per cylinder are given in 40 CFR 94.9(a).</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1 to Subpart IIII of Part 60—Emission Standards for Stationary Pre-2007 Model Year Engines With a Displacement of &lt;10 Liters per Cylinder and 2007–2010 Model Year Engines &gt;2,237 KW (3,000 HP) and With a Displacement of &lt;10 Liters per Cylinder</w:t>
      </w:r>
    </w:p>
    <w:p w:rsidR="008F184D" w:rsidRPr="00751AAC" w:rsidRDefault="008F184D" w:rsidP="00751AAC">
      <w:pPr>
        <w:pStyle w:val="tabledescription"/>
        <w:rPr>
          <w:sz w:val="20"/>
          <w:szCs w:val="20"/>
        </w:rPr>
      </w:pPr>
      <w:r w:rsidRPr="00751AAC">
        <w:rPr>
          <w:sz w:val="20"/>
          <w:szCs w:val="20"/>
        </w:rPr>
        <w:t>[As stated in §§60.4201(b), 60.4202(b), 60.4204(a), and 60.4205(a), you must comply with the following emission standards]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42"/>
        <w:gridCol w:w="2397"/>
        <w:gridCol w:w="1373"/>
        <w:gridCol w:w="1379"/>
        <w:gridCol w:w="1526"/>
        <w:gridCol w:w="1747"/>
      </w:tblGrid>
      <w:tr w:rsidR="008F184D" w:rsidRPr="00751AAC">
        <w:tc>
          <w:tcPr>
            <w:tcW w:w="0" w:type="auto"/>
            <w:vMerge w:val="restart"/>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Maximum engine power</w:t>
            </w:r>
          </w:p>
        </w:tc>
        <w:tc>
          <w:tcPr>
            <w:tcW w:w="0" w:type="auto"/>
            <w:gridSpan w:val="5"/>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Emission standards for stationary pre-2007 model year engines with a displacement of &lt;10 liters per cylinder and 2007–2010 model year engines &gt;2,237 KW (3,000 HP) and with a displacement of &lt;10 liters per cylinder in g/KW-hr (g/HP-hr)</w:t>
            </w:r>
          </w:p>
        </w:tc>
      </w:tr>
      <w:tr w:rsidR="008F184D" w:rsidRPr="00751AAC">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NMHC + NO</w:t>
            </w:r>
            <w:r w:rsidRPr="00751AAC">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HC</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NO</w:t>
            </w:r>
            <w:r w:rsidRPr="00751AAC">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PM</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KW&lt;8 (HP&lt;11)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8.0 (6.0)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 (0.75)</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8≤KW&lt;19 (11≤HP&lt;25)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9.5 (7.1)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6.6 (4.9)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19≤KW&lt;37 (25≤HP&lt;50)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9.5 (7.1)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5.5 (4.1)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lastRenderedPageBreak/>
              <w:t>37≤KW&lt;56 (50≤HP&lt;75)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56≤KW&lt;75 (75≤HP&lt;100)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75≤KW&lt;130 (100≤HP&lt;175)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130≤KW&lt;225 (175≤HP&lt;300)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1.3 (1.0)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11.4 (8.5)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225≤KW&lt;450 (300≤HP&lt;600)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1.3 (1.0)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11.4 (8.5)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450≤KW≤560 (600≤HP≤750)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1.3 (1.0)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11.4 (8.5)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KW&gt;560 (HP&gt;750)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1.3 (1.0)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11.4 (8.5)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bl>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2 to Subpart IIII of Part 60—Emission Standards for 2008 Model Year and Later Emergency Stationary CI ICE &lt;37 KW (50 HP) With a Displacement of &lt;10 Liters per Cylinder</w:t>
      </w:r>
    </w:p>
    <w:p w:rsidR="008F184D" w:rsidRPr="00751AAC" w:rsidRDefault="008F184D" w:rsidP="00751AAC">
      <w:pPr>
        <w:pStyle w:val="tabledescription"/>
        <w:rPr>
          <w:sz w:val="20"/>
          <w:szCs w:val="20"/>
        </w:rPr>
      </w:pPr>
      <w:r w:rsidRPr="00751AAC">
        <w:rPr>
          <w:sz w:val="20"/>
          <w:szCs w:val="20"/>
        </w:rPr>
        <w:t>[As stated in §60.4202(a)(1), you must comply with the following emission standards]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10"/>
        <w:gridCol w:w="2486"/>
        <w:gridCol w:w="2524"/>
        <w:gridCol w:w="1521"/>
        <w:gridCol w:w="1923"/>
      </w:tblGrid>
      <w:tr w:rsidR="008F184D" w:rsidRPr="00751AAC">
        <w:trPr>
          <w:tblCellSpacing w:w="7" w:type="dxa"/>
        </w:trPr>
        <w:tc>
          <w:tcPr>
            <w:tcW w:w="0" w:type="auto"/>
            <w:vMerge w:val="restart"/>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Engine power</w:t>
            </w:r>
          </w:p>
        </w:tc>
        <w:tc>
          <w:tcPr>
            <w:tcW w:w="0" w:type="auto"/>
            <w:gridSpan w:val="4"/>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Emission standards for 2008 model year and later emergency stationary CI ICE &lt;37 KW (50 HP) with a displacement of &lt;10 liters per cylinder in g/KW-hr (g/HP-hr)</w:t>
            </w:r>
          </w:p>
        </w:tc>
      </w:tr>
      <w:tr w:rsidR="008F184D" w:rsidRPr="00751AAC">
        <w:trPr>
          <w:tblCellSpacing w:w="7" w:type="dxa"/>
        </w:trPr>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Model year(s)</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NO</w:t>
            </w:r>
            <w:r w:rsidRPr="00751AAC">
              <w:rPr>
                <w:b/>
                <w:bCs/>
                <w:sz w:val="20"/>
                <w:vertAlign w:val="subscript"/>
              </w:rPr>
              <w:t>X</w:t>
            </w:r>
            <w:r w:rsidRPr="00751AAC">
              <w:rPr>
                <w:b/>
                <w:bCs/>
                <w:sz w:val="20"/>
              </w:rPr>
              <w:t>+ NMHC</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PM</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KW&lt;8 (HP&lt;11)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2008+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8.0 (6.0)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8≤KW&lt;19 (11≤HP&lt;25)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2008+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6.6 (4.9)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19≤KW&lt;37 (25≤HP&lt;50)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2008+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5.5 (4.1)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0.30 (0.22)</w:t>
            </w:r>
          </w:p>
        </w:tc>
      </w:tr>
    </w:tbl>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3 to Subpart IIII of Part 60—Certification Requirements for Stationary Fire Pump Engines</w:t>
      </w:r>
    </w:p>
    <w:p w:rsidR="008F184D" w:rsidRPr="00751AAC" w:rsidRDefault="008F184D" w:rsidP="00751AAC">
      <w:pPr>
        <w:pStyle w:val="tabledescription"/>
        <w:rPr>
          <w:sz w:val="20"/>
          <w:szCs w:val="20"/>
        </w:rPr>
      </w:pPr>
      <w:r w:rsidRPr="00751AAC">
        <w:rPr>
          <w:sz w:val="20"/>
          <w:szCs w:val="20"/>
        </w:rPr>
        <w:t>[As stated in §60.4202(d), you must certify new stationary fire pump engines beginning with the following model years:]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175"/>
        <w:gridCol w:w="7889"/>
      </w:tblGrid>
      <w:tr w:rsidR="008F184D" w:rsidRPr="00751AA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Engine power</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Starting model year engine manufacturers must certify new stationary fire pump engines according to §60.4202(d)</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KW&lt;75 (HP&lt;100)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2011</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75≤KW&lt;130 (100≤HP&lt;175)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2010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130≤KW≤560 (175≤HP≤750)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2009</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KW&gt;560 (HP&gt;750)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2008</w:t>
            </w:r>
          </w:p>
        </w:tc>
      </w:tr>
    </w:tbl>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4 to Subpart IIII of Part 60—Emission Standards for Stationary Fire Pump Engines</w:t>
      </w:r>
    </w:p>
    <w:p w:rsidR="008F184D" w:rsidRPr="00751AAC" w:rsidRDefault="008F184D" w:rsidP="00751AAC">
      <w:pPr>
        <w:pStyle w:val="tabledescription"/>
        <w:rPr>
          <w:sz w:val="20"/>
          <w:szCs w:val="20"/>
        </w:rPr>
      </w:pPr>
      <w:r w:rsidRPr="00751AAC">
        <w:rPr>
          <w:sz w:val="20"/>
          <w:szCs w:val="20"/>
        </w:rPr>
        <w:lastRenderedPageBreak/>
        <w:t>[As stated in §§60.4202(d) and 60.4205(c), you must comply with the following emission standards for stationary fire pump engines]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643"/>
        <w:gridCol w:w="2002"/>
        <w:gridCol w:w="1917"/>
        <w:gridCol w:w="1101"/>
        <w:gridCol w:w="1401"/>
      </w:tblGrid>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Maximum engine power</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Model year(s)</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NMHC + NO</w:t>
            </w:r>
            <w:r w:rsidRPr="00751AAC">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PM</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KW&lt;8 (HP&lt;11)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8.0 (6.0)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 (0.75)</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8≤KW&lt;19 (11≤HP&lt;25)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9.5 (7.1)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6.6 (4.9)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19≤KW&lt;37 (25≤HP&lt;50)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9.5 (7.1)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5.5 (4.1)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0.30 (0.22)</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37≤KW&lt;56 (50≤HP&lt;75)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5.0 (3.7)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2011+</w:t>
            </w:r>
            <w:r w:rsidRPr="00751AAC">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4.7 (3.5)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56≤KW&lt;75 (75≤HP&lt;100)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5.0 (3.7)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2011+</w:t>
            </w:r>
            <w:r w:rsidRPr="00751AAC">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4.7 (3.5)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75≤KW&lt;130 (100≤HP&lt;175)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2009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5.0 (3.7)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w:t>
            </w:r>
            <w:r w:rsidRPr="00751AAC">
              <w:rPr>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4.0 (3.0)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0.30 (0.22)</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130≤KW&lt;225 (175≤HP&lt;300)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2008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3.5 (2.6)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2009+</w:t>
            </w:r>
            <w:r w:rsidRPr="00751AAC">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4.0 (3.0)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0.20 (0.15)</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225≤KW&lt;450 (300≤HP&lt;600)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2008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3.5 (2.6)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2009+</w:t>
            </w:r>
            <w:r w:rsidRPr="00751AAC">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4.0 (3.0)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0.20 (0.15)</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450≤KW≤560 (600≤HP≤750)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2008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3.5 (2.6)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4.0 (3.0)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0.20 (0.15)</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KW&gt;560 (HP&gt;750)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2007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3.5 (2.6)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6.4 (4.8)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0.20 (0.15)</w:t>
            </w:r>
          </w:p>
        </w:tc>
      </w:tr>
    </w:tbl>
    <w:p w:rsidR="008F184D" w:rsidRPr="00751AAC" w:rsidRDefault="008F184D" w:rsidP="00751AAC">
      <w:pPr>
        <w:pStyle w:val="tablenote"/>
        <w:rPr>
          <w:sz w:val="20"/>
          <w:szCs w:val="20"/>
        </w:rPr>
      </w:pPr>
      <w:r w:rsidRPr="00751AAC">
        <w:rPr>
          <w:sz w:val="20"/>
          <w:szCs w:val="20"/>
          <w:vertAlign w:val="superscript"/>
        </w:rPr>
        <w:t>1</w:t>
      </w:r>
      <w:r w:rsidRPr="00751AAC">
        <w:rPr>
          <w:sz w:val="20"/>
          <w:szCs w:val="20"/>
        </w:rPr>
        <w:t>For model years 2011–2013, manufacturers, owners and operators of fire pump stationary CI ICE in this engine power category with a rated speed of greater than 2,650 revolutions per minute (rpm) may comply with the emission limitations for 2010 model year engines.</w:t>
      </w:r>
    </w:p>
    <w:p w:rsidR="008F184D" w:rsidRPr="00751AAC" w:rsidRDefault="008F184D" w:rsidP="00751AAC">
      <w:pPr>
        <w:pStyle w:val="tablenote"/>
        <w:rPr>
          <w:sz w:val="20"/>
          <w:szCs w:val="20"/>
        </w:rPr>
      </w:pPr>
      <w:r w:rsidRPr="00751AAC">
        <w:rPr>
          <w:sz w:val="20"/>
          <w:szCs w:val="20"/>
          <w:vertAlign w:val="superscript"/>
        </w:rPr>
        <w:t>2</w:t>
      </w:r>
      <w:r w:rsidRPr="00751AAC">
        <w:rPr>
          <w:sz w:val="20"/>
          <w:szCs w:val="20"/>
        </w:rPr>
        <w:t>For model years 2010–2012, manufacturers, owners and operators of fire pump stationary CI ICE in this engine power category with a rated speed of greater than 2,650 rpm may comply with the emission limitations for 2009 model year engines.</w:t>
      </w:r>
    </w:p>
    <w:p w:rsidR="008F184D" w:rsidRPr="00751AAC" w:rsidRDefault="008F184D" w:rsidP="00751AAC">
      <w:pPr>
        <w:pStyle w:val="tablenote"/>
        <w:rPr>
          <w:sz w:val="20"/>
          <w:szCs w:val="20"/>
        </w:rPr>
      </w:pPr>
      <w:r w:rsidRPr="00751AAC">
        <w:rPr>
          <w:sz w:val="20"/>
          <w:szCs w:val="20"/>
          <w:vertAlign w:val="superscript"/>
        </w:rPr>
        <w:t>3</w:t>
      </w:r>
      <w:r w:rsidRPr="00751AAC">
        <w:rPr>
          <w:sz w:val="20"/>
          <w:szCs w:val="20"/>
        </w:rPr>
        <w:t>In model years 2009–2011, manufacturers of fire pump stationary CI ICE in this engine power category with a rated speed of greater than 2,650 rpm may comply with the emission limitations for 2008 model year engines.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5 to Subpart IIII of Part 60—Labeling and Recordkeeping Requirements for New Stationary Emergency Engines</w:t>
      </w:r>
    </w:p>
    <w:p w:rsidR="008F184D" w:rsidRPr="00751AAC" w:rsidRDefault="008F184D" w:rsidP="00751AAC">
      <w:pPr>
        <w:pStyle w:val="tabledescription"/>
        <w:rPr>
          <w:sz w:val="20"/>
          <w:szCs w:val="20"/>
        </w:rPr>
      </w:pPr>
      <w:r w:rsidRPr="00751AAC">
        <w:rPr>
          <w:sz w:val="20"/>
          <w:szCs w:val="20"/>
        </w:rPr>
        <w:lastRenderedPageBreak/>
        <w:t>[You must comply with the labeling requirements in §60.4210(f) and the recordkeeping requirements in §60.4214(b) for new emergency stationary CI ICE beginning in the following model years:]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687"/>
        <w:gridCol w:w="4377"/>
      </w:tblGrid>
      <w:tr w:rsidR="008F184D" w:rsidRPr="00751AA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Engine power</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Starting model year</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19≤KW&lt;56 (25≤HP&lt;75)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2013</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56≤KW&lt;130 (75≤HP&lt;175)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2012</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KW≥130 (HP≥175)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2011</w:t>
            </w:r>
          </w:p>
        </w:tc>
      </w:tr>
    </w:tbl>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6 to Subpart IIII of Part 60—Optional 3-Mode Test Cycle for Stationary Fire Pump Engines</w:t>
      </w:r>
    </w:p>
    <w:p w:rsidR="008F184D" w:rsidRPr="00751AAC" w:rsidRDefault="008F184D" w:rsidP="00751AAC">
      <w:pPr>
        <w:pStyle w:val="tabledescription"/>
        <w:rPr>
          <w:sz w:val="20"/>
          <w:szCs w:val="20"/>
        </w:rPr>
      </w:pPr>
      <w:r w:rsidRPr="00751AAC">
        <w:rPr>
          <w:sz w:val="20"/>
          <w:szCs w:val="20"/>
        </w:rPr>
        <w:t>[As stated in §60.4210(g), manufacturers of fire pump engines may use the following test cycle for testing fire pump engines:]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255"/>
        <w:gridCol w:w="3147"/>
        <w:gridCol w:w="2270"/>
        <w:gridCol w:w="2392"/>
      </w:tblGrid>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Mode No.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Engine speed</w:t>
            </w:r>
            <w:r w:rsidRPr="00751AAC">
              <w:rPr>
                <w:b/>
                <w:bCs/>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Torque</w:t>
            </w:r>
            <w:r w:rsidRPr="00751AAC">
              <w:rPr>
                <w:b/>
                <w:bCs/>
                <w:sz w:val="20"/>
              </w:rPr>
              <w:br/>
              <w:t>(percent)</w:t>
            </w:r>
            <w:r w:rsidRPr="00751AAC">
              <w:rPr>
                <w:b/>
                <w:bCs/>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Weighting</w:t>
            </w:r>
            <w:r w:rsidRPr="00751AAC">
              <w:rPr>
                <w:b/>
                <w:bCs/>
                <w:sz w:val="20"/>
              </w:rPr>
              <w:br/>
              <w:t>factors</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Rated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Rated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Rated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0.20</w:t>
            </w:r>
          </w:p>
        </w:tc>
      </w:tr>
    </w:tbl>
    <w:p w:rsidR="008F184D" w:rsidRPr="00751AAC" w:rsidRDefault="008F184D" w:rsidP="00751AAC">
      <w:pPr>
        <w:pStyle w:val="tablenote"/>
        <w:rPr>
          <w:sz w:val="20"/>
          <w:szCs w:val="20"/>
        </w:rPr>
      </w:pPr>
      <w:r w:rsidRPr="00751AAC">
        <w:rPr>
          <w:sz w:val="20"/>
          <w:szCs w:val="20"/>
          <w:vertAlign w:val="superscript"/>
        </w:rPr>
        <w:t>1</w:t>
      </w:r>
      <w:r w:rsidRPr="00751AAC">
        <w:rPr>
          <w:sz w:val="20"/>
          <w:szCs w:val="20"/>
        </w:rPr>
        <w:t>Engine speed: ±2 percent of point.</w:t>
      </w:r>
    </w:p>
    <w:p w:rsidR="008F184D" w:rsidRPr="00751AAC" w:rsidRDefault="008F184D" w:rsidP="00751AAC">
      <w:pPr>
        <w:pStyle w:val="tablenote"/>
        <w:rPr>
          <w:sz w:val="20"/>
          <w:szCs w:val="20"/>
        </w:rPr>
      </w:pPr>
      <w:r w:rsidRPr="00751AAC">
        <w:rPr>
          <w:sz w:val="20"/>
          <w:szCs w:val="20"/>
          <w:vertAlign w:val="superscript"/>
        </w:rPr>
        <w:t>2</w:t>
      </w:r>
      <w:r w:rsidRPr="00751AAC">
        <w:rPr>
          <w:sz w:val="20"/>
          <w:szCs w:val="20"/>
        </w:rPr>
        <w:t>Torque: NFPA certified nameplate HP for 100 percent point. All points should be ±2 percent of engine percent load value.</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7 to Subpart IIII of Part 60—Requirements for Performance Tests for Stationary CI ICE With a Displacement of ≥30 Liters per Cylinder</w:t>
      </w:r>
    </w:p>
    <w:p w:rsidR="008F184D" w:rsidRPr="00751AAC" w:rsidRDefault="008F184D" w:rsidP="00751AAC">
      <w:pPr>
        <w:pStyle w:val="tabledescription"/>
        <w:rPr>
          <w:sz w:val="20"/>
          <w:szCs w:val="20"/>
        </w:rPr>
      </w:pPr>
      <w:r w:rsidRPr="00751AAC">
        <w:rPr>
          <w:sz w:val="20"/>
          <w:szCs w:val="20"/>
        </w:rPr>
        <w:t>[As stated in §60.4213, you must comply with the following requirements for performance tests for stationary CI ICE with a displacement of ≥30 liters per cylinder:]</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82"/>
        <w:gridCol w:w="1718"/>
        <w:gridCol w:w="2213"/>
        <w:gridCol w:w="2202"/>
        <w:gridCol w:w="2249"/>
      </w:tblGrid>
      <w:tr w:rsidR="008F184D" w:rsidRPr="00751AAC"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For each</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Complying with the</w:t>
            </w:r>
            <w:r w:rsidRPr="00751AAC">
              <w:rPr>
                <w:b/>
                <w:bCs/>
                <w:sz w:val="20"/>
              </w:rPr>
              <w:br/>
              <w:t>requirement to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You must</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Using</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According to the following requirements</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 Stationary CI internal combustion engine with a displacement of ≥30 liters per cylinder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a. Reduce </w:t>
            </w:r>
            <w:r w:rsidRPr="004F422E">
              <w:rPr>
                <w:sz w:val="20"/>
                <w:szCs w:val="22"/>
              </w:rPr>
              <w:t>NO</w:t>
            </w:r>
            <w:r w:rsidRPr="004F422E">
              <w:rPr>
                <w:sz w:val="20"/>
                <w:szCs w:val="22"/>
                <w:vertAlign w:val="subscript"/>
              </w:rPr>
              <w:t>X</w:t>
            </w:r>
            <w:r>
              <w:rPr>
                <w:sz w:val="20"/>
              </w:rPr>
              <w:t xml:space="preserve"> </w:t>
            </w:r>
            <w:r w:rsidRPr="004F422E">
              <w:rPr>
                <w:sz w:val="20"/>
              </w:rPr>
              <w:t>emissions</w:t>
            </w:r>
            <w:r w:rsidRPr="00751AAC">
              <w:rPr>
                <w:sz w:val="20"/>
              </w:rPr>
              <w:t xml:space="preserve"> by 90 percent or more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 Method 1 or 1A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(a) Sampling sites must be located at the inlet and outlet of the control device.</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ii. Measure </w:t>
            </w:r>
            <w:r w:rsidRPr="004F422E">
              <w:rPr>
                <w:sz w:val="20"/>
              </w:rPr>
              <w:t>O</w:t>
            </w:r>
            <w:r w:rsidRPr="004F422E">
              <w:rPr>
                <w:sz w:val="20"/>
                <w:vertAlign w:val="subscript"/>
              </w:rPr>
              <w:t>2</w:t>
            </w:r>
            <w:r>
              <w:rPr>
                <w:sz w:val="20"/>
              </w:rPr>
              <w:t xml:space="preserve"> </w:t>
            </w:r>
            <w:r w:rsidRPr="004F422E">
              <w:rPr>
                <w:sz w:val="20"/>
              </w:rPr>
              <w:t>at</w:t>
            </w:r>
            <w:r w:rsidRPr="00751AAC">
              <w:rPr>
                <w:sz w:val="20"/>
              </w:rPr>
              <w:t xml:space="preserve">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 Method 3, 3A, or 3B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(b) Measurements to determine O</w:t>
            </w:r>
            <w:r w:rsidRPr="00751AAC">
              <w:rPr>
                <w:sz w:val="20"/>
                <w:vertAlign w:val="subscript"/>
              </w:rPr>
              <w:t>2</w:t>
            </w:r>
            <w:r w:rsidRPr="00751AAC">
              <w:rPr>
                <w:sz w:val="20"/>
              </w:rPr>
              <w:t xml:space="preserve">concentration must be made at the same time as the measurements for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iii. If necessary, measure moisture content at the </w:t>
            </w:r>
            <w:r w:rsidRPr="00751AAC">
              <w:rPr>
                <w:sz w:val="20"/>
              </w:rPr>
              <w:lastRenderedPageBreak/>
              <w:t>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lastRenderedPageBreak/>
              <w:t xml:space="preserve">(3) Method 4 of 40 CFR part 60, appendix A, Method 320 of 40 CFR </w:t>
            </w:r>
            <w:r w:rsidRPr="00751AAC">
              <w:rPr>
                <w:sz w:val="20"/>
              </w:rPr>
              <w:lastRenderedPageBreak/>
              <w:t>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lastRenderedPageBreak/>
              <w:t xml:space="preserve">(c) Measurements to determine moisture content must be made at the same </w:t>
            </w:r>
            <w:r w:rsidRPr="00751AAC">
              <w:rPr>
                <w:sz w:val="20"/>
              </w:rPr>
              <w:lastRenderedPageBreak/>
              <w:t xml:space="preserve">time as the measurements for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lastRenderedPageBreak/>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iv. Measure </w:t>
            </w:r>
            <w:r w:rsidRPr="004F422E">
              <w:rPr>
                <w:sz w:val="20"/>
                <w:szCs w:val="22"/>
              </w:rPr>
              <w:t>NO</w:t>
            </w:r>
            <w:r w:rsidRPr="004F422E">
              <w:rPr>
                <w:sz w:val="20"/>
                <w:szCs w:val="22"/>
                <w:vertAlign w:val="subscript"/>
              </w:rPr>
              <w:t>X</w:t>
            </w:r>
            <w:r>
              <w:rPr>
                <w:sz w:val="20"/>
              </w:rPr>
              <w:t xml:space="preserve"> </w:t>
            </w:r>
            <w:r w:rsidRPr="004F422E">
              <w:rPr>
                <w:sz w:val="20"/>
              </w:rPr>
              <w:t>at</w:t>
            </w:r>
            <w:r w:rsidRPr="00751AAC">
              <w:rPr>
                <w:sz w:val="20"/>
              </w:rPr>
              <w:t xml:space="preserve">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 Method 7E of 40 CFR part 60, appendix A,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(d)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 xml:space="preserve"> must be at 15 percent O</w:t>
            </w:r>
            <w:r w:rsidRPr="00751AAC">
              <w:rPr>
                <w:sz w:val="20"/>
                <w:vertAlign w:val="subscript"/>
              </w:rPr>
              <w:t>2</w:t>
            </w:r>
            <w:r w:rsidRPr="00751AAC">
              <w:rPr>
                <w:sz w:val="20"/>
              </w:rPr>
              <w:t>, dry basis. Results of this test consist of the average of the three 1-hour or longer runs.</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b. Limit the concentration of </w:t>
            </w:r>
            <w:r w:rsidRPr="004F422E">
              <w:rPr>
                <w:sz w:val="20"/>
                <w:szCs w:val="22"/>
              </w:rPr>
              <w:t>NO</w:t>
            </w:r>
            <w:r w:rsidRPr="004F422E">
              <w:rPr>
                <w:sz w:val="20"/>
                <w:szCs w:val="22"/>
                <w:vertAlign w:val="subscript"/>
              </w:rPr>
              <w:t>X</w:t>
            </w:r>
            <w:r>
              <w:rPr>
                <w:sz w:val="20"/>
              </w:rPr>
              <w:t xml:space="preserve"> </w:t>
            </w:r>
            <w:r w:rsidRPr="004F422E">
              <w:rPr>
                <w:sz w:val="20"/>
              </w:rPr>
              <w:t>in</w:t>
            </w:r>
            <w:r w:rsidRPr="00751AAC">
              <w:rPr>
                <w:sz w:val="20"/>
              </w:rPr>
              <w:t xml:space="preserve"> the stationary CI internal combustion engine exhaust.</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 Method 1 or 1A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(a) If using a control device, the sampling site must be located at the outlet of the control device.</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 Determine the O</w:t>
            </w:r>
            <w:r w:rsidRPr="00751AAC">
              <w:rPr>
                <w:sz w:val="20"/>
                <w:vertAlign w:val="subscript"/>
              </w:rPr>
              <w:t>2</w:t>
            </w:r>
            <w:r w:rsidRPr="00751AAC">
              <w:rPr>
                <w:sz w:val="20"/>
              </w:rPr>
              <w:t>concentration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 Method 3, 3A, or 3B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(b) Measurements to determine O</w:t>
            </w:r>
            <w:r w:rsidRPr="00751AAC">
              <w:rPr>
                <w:sz w:val="20"/>
                <w:vertAlign w:val="subscript"/>
              </w:rPr>
              <w:t>2</w:t>
            </w:r>
            <w:r w:rsidRPr="00751AAC">
              <w:rPr>
                <w:sz w:val="20"/>
              </w:rPr>
              <w:t xml:space="preserve">concentration must be made at the same time as the measurement for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iii.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 Method 4 of 40 CFR part 60, appendix A,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(c) Measurements to determine moisture content must be made at the same time as the measurement for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iv. Measure </w:t>
            </w:r>
            <w:r w:rsidRPr="004F422E">
              <w:rPr>
                <w:sz w:val="20"/>
                <w:szCs w:val="22"/>
              </w:rPr>
              <w:t>NO</w:t>
            </w:r>
            <w:r w:rsidRPr="004F422E">
              <w:rPr>
                <w:sz w:val="20"/>
                <w:szCs w:val="22"/>
                <w:vertAlign w:val="subscript"/>
              </w:rPr>
              <w:t>X</w:t>
            </w:r>
            <w:r>
              <w:rPr>
                <w:sz w:val="20"/>
              </w:rPr>
              <w:t xml:space="preserve"> </w:t>
            </w:r>
            <w:r w:rsidRPr="004F422E">
              <w:rPr>
                <w:sz w:val="20"/>
              </w:rPr>
              <w:t>at</w:t>
            </w:r>
            <w:r w:rsidRPr="00751AAC">
              <w:rPr>
                <w:sz w:val="20"/>
              </w:rPr>
              <w:t xml:space="preserve">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 Method 7E of 40 CFR part 60, appendix A,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(d)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 xml:space="preserve"> must be at 15 percent O</w:t>
            </w:r>
            <w:r w:rsidRPr="00751AAC">
              <w:rPr>
                <w:sz w:val="20"/>
                <w:vertAlign w:val="subscript"/>
              </w:rPr>
              <w:t>2</w:t>
            </w:r>
            <w:r w:rsidRPr="00751AAC">
              <w:rPr>
                <w:sz w:val="20"/>
              </w:rPr>
              <w:t>, dry basis. Results of this test consist of the average of the three 1-hour or longer runs.</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c. Reduce PM emissions by 60 percent or more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 Method 1 or 1A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(a) Sampling sites must be located at the inlet and outlet of the control device.</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 Measure O</w:t>
            </w:r>
            <w:r w:rsidRPr="00751AAC">
              <w:rPr>
                <w:sz w:val="20"/>
                <w:vertAlign w:val="subscript"/>
              </w:rPr>
              <w:t>2</w:t>
            </w:r>
            <w:r w:rsidRPr="00751AAC">
              <w:rPr>
                <w:sz w:val="20"/>
              </w:rPr>
              <w:t>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 Method 3, 3A, or 3B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(b) Measurements to determine O</w:t>
            </w:r>
            <w:r w:rsidRPr="00751AAC">
              <w:rPr>
                <w:sz w:val="20"/>
                <w:vertAlign w:val="subscript"/>
              </w:rPr>
              <w:t>2</w:t>
            </w:r>
            <w:r w:rsidRPr="00751AAC">
              <w:rPr>
                <w:sz w:val="20"/>
              </w:rPr>
              <w:t>concentration must be made at the same time as the measurements for PM concentration.</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iii. If necessary,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 Method 4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(c) Measurements to determine and moisture content must be made at the same time as the </w:t>
            </w:r>
            <w:r w:rsidRPr="00751AAC">
              <w:rPr>
                <w:sz w:val="20"/>
              </w:rPr>
              <w:lastRenderedPageBreak/>
              <w:t>measurements for PM concentration.</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lastRenderedPageBreak/>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iv. Measure PM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 Method 5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(d) PM concentration must be at 15 percent O</w:t>
            </w:r>
            <w:r w:rsidRPr="00751AAC">
              <w:rPr>
                <w:sz w:val="20"/>
                <w:vertAlign w:val="subscript"/>
              </w:rPr>
              <w:t>2</w:t>
            </w:r>
            <w:r w:rsidRPr="00751AAC">
              <w:rPr>
                <w:sz w:val="20"/>
              </w:rPr>
              <w:t>, dry basis. Results of this test consist of the average of the three 1-hour or longer runs.</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d. Limit the concentration of PM in the stationary CI internal combustion engine exhaust</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 Method 1 or 1A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(a) If using a control device, the sampling site must be located at the outlet of the control device.</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 Determine the O</w:t>
            </w:r>
            <w:r w:rsidRPr="00751AAC">
              <w:rPr>
                <w:sz w:val="20"/>
                <w:vertAlign w:val="subscript"/>
              </w:rPr>
              <w:t>2</w:t>
            </w:r>
            <w:r w:rsidRPr="00751AAC">
              <w:rPr>
                <w:sz w:val="20"/>
              </w:rPr>
              <w:t>concentration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 Method 3, 3A, or 3B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(b) Measurements to determine O</w:t>
            </w:r>
            <w:r w:rsidRPr="00751AAC">
              <w:rPr>
                <w:sz w:val="20"/>
                <w:vertAlign w:val="subscript"/>
              </w:rPr>
              <w:t>2</w:t>
            </w:r>
            <w:r w:rsidRPr="00751AAC">
              <w:rPr>
                <w:sz w:val="20"/>
              </w:rPr>
              <w:t>concentration must be made at the same time as the measurements for PM concentration.</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iii.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 Method 4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(c) Measurements to determine moisture content must be made at the same time as the measurements for PM concentration.</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iv. Measure PM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 Method 5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(d) PM concentration must be at 15 percent O</w:t>
            </w:r>
            <w:r w:rsidRPr="00751AAC">
              <w:rPr>
                <w:sz w:val="20"/>
                <w:vertAlign w:val="subscript"/>
              </w:rPr>
              <w:t>2</w:t>
            </w:r>
            <w:r w:rsidRPr="00751AAC">
              <w:rPr>
                <w:sz w:val="20"/>
              </w:rPr>
              <w:t>, dry basis. Results of this test consist of the average of the three 1-hour or longer runs.</w:t>
            </w:r>
          </w:p>
        </w:tc>
      </w:tr>
    </w:tbl>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8 to Subpart IIII of Part 60—Applicability of General Provisions to Subpart IIII</w:t>
      </w:r>
    </w:p>
    <w:p w:rsidR="008F184D" w:rsidRPr="00751AAC" w:rsidRDefault="008F184D" w:rsidP="00751AAC">
      <w:pPr>
        <w:pStyle w:val="tabledescription"/>
        <w:rPr>
          <w:sz w:val="20"/>
          <w:szCs w:val="20"/>
        </w:rPr>
      </w:pPr>
      <w:r w:rsidRPr="00751AAC">
        <w:rPr>
          <w:sz w:val="20"/>
          <w:szCs w:val="20"/>
        </w:rPr>
        <w:t>[As stated in §60.4218, you must comply with the following applicable General Provisions:]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288"/>
        <w:gridCol w:w="2774"/>
        <w:gridCol w:w="741"/>
        <w:gridCol w:w="5261"/>
      </w:tblGrid>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General Provisions</w:t>
            </w:r>
            <w:r w:rsidRPr="00751AAC">
              <w:rPr>
                <w:b/>
                <w:bCs/>
                <w:sz w:val="20"/>
              </w:rPr>
              <w:br/>
              <w:t>citation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Applies</w:t>
            </w:r>
            <w:r w:rsidRPr="00751AAC">
              <w:rPr>
                <w:b/>
                <w:bCs/>
                <w:sz w:val="20"/>
              </w:rPr>
              <w:br/>
              <w:t>to</w:t>
            </w:r>
            <w:r w:rsidRPr="00751AAC">
              <w:rPr>
                <w:b/>
                <w:bCs/>
                <w:sz w:val="20"/>
              </w:rPr>
              <w:br/>
              <w:t>subpart</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Explanation</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§60.2</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Definitions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Additional terms defined in §60.4219.</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§60.3</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§60.4</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Address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Determination of construction or modification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lastRenderedPageBreak/>
              <w:t>§60.6</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Review of plans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§60.7</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Notification and Recordkeeping</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Except that §60.7 only applies as specified in §60.4214(a).</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§60.8</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Performance tests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Except that §60.8 only applies to stationary CI ICE with a displacement of (≥30 liters per cylinder and engines that are not certified.</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§60.9</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§60.10</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State Authority</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§60.11</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Requirements are specified in subpart IIII.</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§60.12</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Circumvention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§60.13</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Monitoring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Except that §60.13 only applies to stationary CI ICE with a displacement of (≥30 liters per cylinder.</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§60.14</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Modification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Reconstruction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§60.16</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Priority list</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§60.17</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Incorporations by reference</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§60.18</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General control device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§60.19</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General notification and reporting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bottom w:val="outset" w:sz="6" w:space="0" w:color="auto"/>
            </w:tcBorders>
            <w:vAlign w:val="center"/>
          </w:tcPr>
          <w:p w:rsidR="008F184D" w:rsidRPr="00751AAC" w:rsidRDefault="008F184D" w:rsidP="004375BA">
            <w:pPr>
              <w:jc w:val="center"/>
              <w:rPr>
                <w:sz w:val="20"/>
              </w:rPr>
            </w:pPr>
          </w:p>
        </w:tc>
      </w:tr>
    </w:tbl>
    <w:p w:rsidR="008F184D" w:rsidRDefault="008F184D" w:rsidP="0089414C">
      <w:pPr>
        <w:tabs>
          <w:tab w:val="left" w:pos="360"/>
          <w:tab w:val="left" w:pos="720"/>
          <w:tab w:val="left" w:pos="1080"/>
          <w:tab w:val="left" w:pos="1440"/>
          <w:tab w:val="left" w:pos="1800"/>
          <w:tab w:val="left" w:pos="2160"/>
        </w:tabs>
        <w:spacing w:line="-240" w:lineRule="auto"/>
        <w:rPr>
          <w:b/>
        </w:rPr>
        <w:sectPr w:rsidR="008F184D" w:rsidSect="002C45FC">
          <w:headerReference w:type="even" r:id="rId92"/>
          <w:headerReference w:type="default" r:id="rId93"/>
          <w:footerReference w:type="default" r:id="rId94"/>
          <w:headerReference w:type="first" r:id="rId95"/>
          <w:pgSz w:w="12240" w:h="15840" w:code="1"/>
          <w:pgMar w:top="1440" w:right="1080" w:bottom="1440" w:left="1080" w:header="720" w:footer="576" w:gutter="0"/>
          <w:paperSrc w:first="1266" w:other="1266"/>
          <w:pgNumType w:start="1"/>
          <w:cols w:space="720"/>
          <w:docGrid w:linePitch="299"/>
        </w:sectPr>
      </w:pP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lastRenderedPageBreak/>
        <w:t>Subpart JJJJ—Standards of Performance for Stationary Spark Ignition Internal Combustion Engines</w:t>
      </w:r>
    </w:p>
    <w:p w:rsidR="008F184D" w:rsidRPr="008648DF" w:rsidRDefault="008F184D" w:rsidP="008648DF">
      <w:pPr>
        <w:pStyle w:val="NormalWeb"/>
        <w:rPr>
          <w:sz w:val="20"/>
          <w:szCs w:val="20"/>
        </w:rPr>
      </w:pPr>
      <w:r w:rsidRPr="008648DF">
        <w:rPr>
          <w:b/>
          <w:bCs/>
          <w:sz w:val="20"/>
          <w:szCs w:val="20"/>
        </w:rPr>
        <w:t>Source:</w:t>
      </w:r>
      <w:r w:rsidRPr="008648DF">
        <w:rPr>
          <w:sz w:val="20"/>
          <w:szCs w:val="20"/>
        </w:rPr>
        <w:t xml:space="preserve"> </w:t>
      </w:r>
      <w:r w:rsidR="00A4075D">
        <w:rPr>
          <w:sz w:val="20"/>
          <w:szCs w:val="20"/>
        </w:rPr>
        <w:t xml:space="preserve">  </w:t>
      </w:r>
      <w:r w:rsidRPr="008648DF">
        <w:rPr>
          <w:sz w:val="20"/>
          <w:szCs w:val="20"/>
        </w:rPr>
        <w:t xml:space="preserve">73 FR 3591, Jan. 18, 2008, unless otherwise noted. </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What This Subpart Covers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60.4230</w:t>
      </w:r>
      <w:r w:rsidR="00A4075D">
        <w:rPr>
          <w:rFonts w:ascii="Times New Roman" w:hAnsi="Times New Roman"/>
          <w:sz w:val="20"/>
          <w:szCs w:val="20"/>
        </w:rPr>
        <w:t xml:space="preserve">   </w:t>
      </w:r>
      <w:r w:rsidRPr="008648DF">
        <w:rPr>
          <w:rFonts w:ascii="Times New Roman" w:hAnsi="Times New Roman"/>
          <w:sz w:val="20"/>
          <w:szCs w:val="20"/>
        </w:rPr>
        <w:t>Am I subject to this subpart?</w:t>
      </w:r>
    </w:p>
    <w:p w:rsidR="008F184D" w:rsidRPr="008648DF" w:rsidRDefault="008F184D" w:rsidP="008648DF">
      <w:pPr>
        <w:pStyle w:val="NormalWeb"/>
        <w:rPr>
          <w:sz w:val="20"/>
          <w:szCs w:val="20"/>
        </w:rPr>
      </w:pPr>
      <w:r w:rsidRPr="008648DF">
        <w:rPr>
          <w:sz w:val="20"/>
          <w:szCs w:val="20"/>
        </w:rPr>
        <w:t>(a) The provisions of this subpart are applicable to manufacturers, owners, and operators of stationary spark ignition (SI) internal combustion engines (ICE) as specified in paragraphs (a)(1) through (5) of this section. For the purposes of this subpart, the date that construction commences is the date the engine is ordered by the owner or operator.</w:t>
      </w:r>
    </w:p>
    <w:p w:rsidR="008F184D" w:rsidRPr="008648DF" w:rsidRDefault="008F184D" w:rsidP="008648DF">
      <w:pPr>
        <w:pStyle w:val="NormalWeb"/>
        <w:rPr>
          <w:sz w:val="20"/>
          <w:szCs w:val="20"/>
        </w:rPr>
      </w:pPr>
      <w:r w:rsidRPr="008648DF">
        <w:rPr>
          <w:sz w:val="20"/>
          <w:szCs w:val="20"/>
        </w:rPr>
        <w:t>(1) Manufacturers of stationary SI ICE with a maximum engine power less than or equal to 19 kilowatt (KW) (25 horsepower (HP)) that are manufactured on or after July 1, 2008.</w:t>
      </w:r>
    </w:p>
    <w:p w:rsidR="008F184D" w:rsidRPr="008648DF" w:rsidRDefault="008F184D" w:rsidP="008648DF">
      <w:pPr>
        <w:pStyle w:val="NormalWeb"/>
        <w:rPr>
          <w:sz w:val="20"/>
          <w:szCs w:val="20"/>
        </w:rPr>
      </w:pPr>
      <w:r w:rsidRPr="008648DF">
        <w:rPr>
          <w:sz w:val="20"/>
          <w:szCs w:val="20"/>
        </w:rPr>
        <w:t>(2) Manufacturers of stationary SI ICE with a maximum engine power greater than 19 KW (25 HP) that are gasoline fueled or that are rich burn engines fueled by liquefied petroleum gas (LPG), where the date of manufacture is:</w:t>
      </w:r>
    </w:p>
    <w:p w:rsidR="008F184D" w:rsidRPr="008648DF" w:rsidRDefault="008F184D" w:rsidP="008648DF">
      <w:pPr>
        <w:pStyle w:val="NormalWeb"/>
        <w:rPr>
          <w:sz w:val="20"/>
          <w:szCs w:val="20"/>
        </w:rPr>
      </w:pPr>
      <w:r w:rsidRPr="008648DF">
        <w:rPr>
          <w:sz w:val="20"/>
          <w:szCs w:val="20"/>
        </w:rPr>
        <w:t>(i) On or after July 1, 2008; or</w:t>
      </w:r>
    </w:p>
    <w:p w:rsidR="008F184D" w:rsidRPr="008648DF" w:rsidRDefault="008F184D" w:rsidP="008648DF">
      <w:pPr>
        <w:pStyle w:val="NormalWeb"/>
        <w:rPr>
          <w:sz w:val="20"/>
          <w:szCs w:val="20"/>
        </w:rPr>
      </w:pPr>
      <w:r w:rsidRPr="008648DF">
        <w:rPr>
          <w:sz w:val="20"/>
          <w:szCs w:val="20"/>
        </w:rPr>
        <w:t>(ii) On or after January 1, 2009, for emergency engines.</w:t>
      </w:r>
    </w:p>
    <w:p w:rsidR="008F184D" w:rsidRPr="008648DF" w:rsidRDefault="008F184D" w:rsidP="008648DF">
      <w:pPr>
        <w:pStyle w:val="NormalWeb"/>
        <w:rPr>
          <w:sz w:val="20"/>
          <w:szCs w:val="20"/>
        </w:rPr>
      </w:pPr>
      <w:r w:rsidRPr="008648DF">
        <w:rPr>
          <w:sz w:val="20"/>
          <w:szCs w:val="20"/>
        </w:rPr>
        <w:t>(3) Manufacturers of stationary SI ICE with a maximum engine power greater than 19 KW (25 HP) that are not gasoline fueled and are not rich burn engines fueled by LPG, where the manufacturer participates in the voluntary manufacturer certification program described in this subpart and where the date of manufacture is:</w:t>
      </w:r>
    </w:p>
    <w:p w:rsidR="008F184D" w:rsidRPr="008648DF" w:rsidRDefault="008F184D" w:rsidP="008648DF">
      <w:pPr>
        <w:pStyle w:val="NormalWeb"/>
        <w:rPr>
          <w:sz w:val="20"/>
          <w:szCs w:val="20"/>
        </w:rPr>
      </w:pPr>
      <w:r w:rsidRPr="008648DF">
        <w:rPr>
          <w:sz w:val="20"/>
          <w:szCs w:val="20"/>
        </w:rPr>
        <w:t>(i) On or after July 1, 2007, for engines with a maximum engine power greater than or equal to 500 HP (except lean burn engines with a maximum engine power greater than or equal to 500 HP and less than 1,350 HP);</w:t>
      </w:r>
    </w:p>
    <w:p w:rsidR="008F184D" w:rsidRPr="008648DF" w:rsidRDefault="008F184D" w:rsidP="008648DF">
      <w:pPr>
        <w:pStyle w:val="NormalWeb"/>
        <w:rPr>
          <w:sz w:val="20"/>
          <w:szCs w:val="20"/>
        </w:rPr>
      </w:pPr>
      <w:r w:rsidRPr="008648DF">
        <w:rPr>
          <w:sz w:val="20"/>
          <w:szCs w:val="20"/>
        </w:rPr>
        <w:t>(ii) On or after January 1, 2008, for lean burn engines with a maximum engine power greater than or equal to 500 HP and less than 1,350 HP;</w:t>
      </w:r>
    </w:p>
    <w:p w:rsidR="008F184D" w:rsidRPr="008648DF" w:rsidRDefault="008F184D" w:rsidP="008648DF">
      <w:pPr>
        <w:pStyle w:val="NormalWeb"/>
        <w:rPr>
          <w:sz w:val="20"/>
          <w:szCs w:val="20"/>
        </w:rPr>
      </w:pPr>
      <w:r w:rsidRPr="008648DF">
        <w:rPr>
          <w:sz w:val="20"/>
          <w:szCs w:val="20"/>
        </w:rPr>
        <w:t>(iii) On or after July 1, 2008, for engines with a maximum engine power less than 500 HP; or</w:t>
      </w:r>
    </w:p>
    <w:p w:rsidR="008F184D" w:rsidRPr="008648DF" w:rsidRDefault="008F184D" w:rsidP="008648DF">
      <w:pPr>
        <w:pStyle w:val="NormalWeb"/>
        <w:rPr>
          <w:sz w:val="20"/>
          <w:szCs w:val="20"/>
        </w:rPr>
      </w:pPr>
      <w:r w:rsidRPr="008648DF">
        <w:rPr>
          <w:sz w:val="20"/>
          <w:szCs w:val="20"/>
        </w:rPr>
        <w:t>(iv) On or after January 1, 2009, for emergency engines.</w:t>
      </w:r>
    </w:p>
    <w:p w:rsidR="008F184D" w:rsidRPr="008648DF" w:rsidRDefault="008F184D" w:rsidP="008648DF">
      <w:pPr>
        <w:pStyle w:val="NormalWeb"/>
        <w:rPr>
          <w:sz w:val="20"/>
          <w:szCs w:val="20"/>
        </w:rPr>
      </w:pPr>
      <w:r w:rsidRPr="008648DF">
        <w:rPr>
          <w:sz w:val="20"/>
          <w:szCs w:val="20"/>
        </w:rPr>
        <w:t>(4) Owners and operators of stationary SI ICE that commence construction after June 12, 2006, where the stationary SI ICE are manufactured:</w:t>
      </w:r>
    </w:p>
    <w:p w:rsidR="008F184D" w:rsidRPr="008648DF" w:rsidRDefault="008F184D" w:rsidP="008648DF">
      <w:pPr>
        <w:pStyle w:val="NormalWeb"/>
        <w:rPr>
          <w:sz w:val="20"/>
          <w:szCs w:val="20"/>
        </w:rPr>
      </w:pPr>
      <w:r w:rsidRPr="008648DF">
        <w:rPr>
          <w:sz w:val="20"/>
          <w:szCs w:val="20"/>
        </w:rPr>
        <w:t>(i) On or after July 1, 2007, for engines with a maximum engine power greater than or equal to 500 HP (except lean burn engines with a maximum engine power greater than or equal to 500 HP and less than 1,350 HP);</w:t>
      </w:r>
    </w:p>
    <w:p w:rsidR="008F184D" w:rsidRPr="008648DF" w:rsidRDefault="008F184D" w:rsidP="008648DF">
      <w:pPr>
        <w:pStyle w:val="NormalWeb"/>
        <w:rPr>
          <w:sz w:val="20"/>
          <w:szCs w:val="20"/>
        </w:rPr>
      </w:pPr>
      <w:r w:rsidRPr="008648DF">
        <w:rPr>
          <w:sz w:val="20"/>
          <w:szCs w:val="20"/>
        </w:rPr>
        <w:t>(ii) on or after January 1, 2008, for lean burn engines with a maximum engine power greater than or equal to 500 HP and less than 1,350 HP;</w:t>
      </w:r>
    </w:p>
    <w:p w:rsidR="008F184D" w:rsidRPr="008648DF" w:rsidRDefault="008F184D" w:rsidP="008648DF">
      <w:pPr>
        <w:pStyle w:val="NormalWeb"/>
        <w:rPr>
          <w:sz w:val="20"/>
          <w:szCs w:val="20"/>
        </w:rPr>
      </w:pPr>
      <w:r w:rsidRPr="008648DF">
        <w:rPr>
          <w:sz w:val="20"/>
          <w:szCs w:val="20"/>
        </w:rPr>
        <w:t>(iii) on or after July 1, 2008, for engines with a maximum engine power less than 500 HP; or</w:t>
      </w:r>
    </w:p>
    <w:p w:rsidR="008F184D" w:rsidRPr="008648DF" w:rsidRDefault="008F184D" w:rsidP="008648DF">
      <w:pPr>
        <w:pStyle w:val="NormalWeb"/>
        <w:rPr>
          <w:sz w:val="20"/>
          <w:szCs w:val="20"/>
        </w:rPr>
      </w:pPr>
      <w:r w:rsidRPr="008648DF">
        <w:rPr>
          <w:sz w:val="20"/>
          <w:szCs w:val="20"/>
        </w:rPr>
        <w:t>(iv) on or after January 1, 2009, for emergency engines with a maximum engine power greater than 19 KW (25 HP).</w:t>
      </w:r>
    </w:p>
    <w:p w:rsidR="008F184D" w:rsidRPr="008648DF" w:rsidRDefault="008F184D" w:rsidP="008648DF">
      <w:pPr>
        <w:pStyle w:val="NormalWeb"/>
        <w:rPr>
          <w:sz w:val="20"/>
          <w:szCs w:val="20"/>
        </w:rPr>
      </w:pPr>
      <w:r w:rsidRPr="008648DF">
        <w:rPr>
          <w:sz w:val="20"/>
          <w:szCs w:val="20"/>
        </w:rPr>
        <w:t>(5) Owners and operators of stationary SI ICE that commence modification or reconstruction after June 12, 2006.</w:t>
      </w:r>
    </w:p>
    <w:p w:rsidR="008F184D" w:rsidRPr="008648DF" w:rsidRDefault="008F184D" w:rsidP="008648DF">
      <w:pPr>
        <w:pStyle w:val="NormalWeb"/>
        <w:rPr>
          <w:sz w:val="20"/>
          <w:szCs w:val="20"/>
        </w:rPr>
      </w:pPr>
      <w:r w:rsidRPr="008648DF">
        <w:rPr>
          <w:sz w:val="20"/>
          <w:szCs w:val="20"/>
        </w:rPr>
        <w:lastRenderedPageBreak/>
        <w:t>(b) The provisions of this subpart are not applicable to stationary SI ICE being tested at an engine test cell/stand.</w:t>
      </w:r>
    </w:p>
    <w:p w:rsidR="008F184D" w:rsidRPr="008648DF" w:rsidRDefault="008F184D" w:rsidP="008648DF">
      <w:pPr>
        <w:pStyle w:val="NormalWeb"/>
        <w:rPr>
          <w:sz w:val="20"/>
          <w:szCs w:val="20"/>
        </w:rPr>
      </w:pPr>
      <w:r w:rsidRPr="008648DF">
        <w:rPr>
          <w:sz w:val="20"/>
          <w:szCs w:val="20"/>
        </w:rPr>
        <w:t>(c) 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rsidR="008F184D" w:rsidRPr="008648DF" w:rsidRDefault="008F184D" w:rsidP="008648DF">
      <w:pPr>
        <w:pStyle w:val="NormalWeb"/>
        <w:rPr>
          <w:sz w:val="20"/>
          <w:szCs w:val="20"/>
        </w:rPr>
      </w:pPr>
      <w:r w:rsidRPr="008648DF">
        <w:rPr>
          <w:sz w:val="20"/>
          <w:szCs w:val="20"/>
        </w:rPr>
        <w:t>(d) For the purposes of this subpart, stationary SI ICE using alcohol-based fuels are considered gasoline engines.</w:t>
      </w:r>
    </w:p>
    <w:p w:rsidR="008F184D" w:rsidRPr="008648DF" w:rsidRDefault="008F184D" w:rsidP="008648DF">
      <w:pPr>
        <w:pStyle w:val="NormalWeb"/>
        <w:rPr>
          <w:sz w:val="20"/>
          <w:szCs w:val="20"/>
        </w:rPr>
      </w:pPr>
      <w:r w:rsidRPr="008648DF">
        <w:rPr>
          <w:sz w:val="20"/>
          <w:szCs w:val="20"/>
        </w:rPr>
        <w:t>(e) Stationary SI ICE may be eligible for exemption from the requirements of this subpart as described in 40 CFR part 1068, subpart C (or the exemptions described in 40 CFR parts 90 and 1048, for engines that would need to be certified to standards in those parts), except that owners and operators, as well as manufacturers, may be eligible to request an exemption for national security.</w:t>
      </w:r>
    </w:p>
    <w:p w:rsidR="008F184D" w:rsidRPr="008648DF" w:rsidRDefault="008F184D" w:rsidP="008648DF">
      <w:pPr>
        <w:pStyle w:val="NormalWeb"/>
        <w:rPr>
          <w:sz w:val="20"/>
          <w:szCs w:val="20"/>
        </w:rPr>
      </w:pPr>
      <w:r w:rsidRPr="008648DF">
        <w:rPr>
          <w:sz w:val="20"/>
          <w:szCs w:val="20"/>
        </w:rPr>
        <w:t>(f) Owners and operators of facilities with internal combustion engines that are acting as temporary replacement units and that are located at a stationary source for less than 1 year and that have been properly certified as meeting the standards that would be applicable to such engine under the appropriate nonroad engine provisions, are not required to meet any other provisions under this subpart with regard to such engines.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Emission Standards for Manufacturers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60.4231</w:t>
      </w:r>
      <w:r w:rsidR="00A4075D">
        <w:rPr>
          <w:rFonts w:ascii="Times New Roman" w:hAnsi="Times New Roman"/>
          <w:sz w:val="20"/>
          <w:szCs w:val="20"/>
        </w:rPr>
        <w:t xml:space="preserve">   </w:t>
      </w:r>
      <w:r w:rsidRPr="008648DF">
        <w:rPr>
          <w:rFonts w:ascii="Times New Roman" w:hAnsi="Times New Roman"/>
          <w:sz w:val="20"/>
          <w:szCs w:val="20"/>
        </w:rPr>
        <w:t>What emission standards must I meet if I am a manufacturer of stationary SI internal combustion engines or equipment containing such engines?</w:t>
      </w:r>
    </w:p>
    <w:p w:rsidR="008F184D" w:rsidRPr="008648DF" w:rsidRDefault="008F184D" w:rsidP="008648DF">
      <w:pPr>
        <w:pStyle w:val="NormalWeb"/>
        <w:rPr>
          <w:sz w:val="20"/>
          <w:szCs w:val="20"/>
        </w:rPr>
      </w:pPr>
      <w:r w:rsidRPr="008648DF">
        <w:rPr>
          <w:sz w:val="20"/>
          <w:szCs w:val="20"/>
        </w:rPr>
        <w:t>(a) Stationary SI internal combustion engine manufacturers must certify their stationary SI ICE with a maximum engine power less than or equal to 19 KW (25 HP) manufactured on or after July 1, 2008 to the certification emission standards and other requirements for new nonroad SI engines in 40 CFR part 90 or 1054, as follows: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593"/>
        <w:gridCol w:w="3109"/>
        <w:gridCol w:w="4362"/>
      </w:tblGrid>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If engine replacement is . . .</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and manufacturing dates are . . .</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the engine must meet emission standards and</w:t>
            </w:r>
            <w:r w:rsidRPr="008648DF">
              <w:rPr>
                <w:b/>
                <w:bCs/>
                <w:sz w:val="20"/>
              </w:rPr>
              <w:br/>
              <w:t>related requirements for nonhandheld engines</w:t>
            </w:r>
            <w:r w:rsidRPr="008648DF">
              <w:rPr>
                <w:b/>
                <w:bCs/>
                <w:sz w:val="20"/>
              </w:rPr>
              <w:br/>
              <w:t>under . . .</w:t>
            </w: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(1) below 225 cc</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July 1, 2008 to December 31, 2011</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40 CFR part 90.</w:t>
            </w: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(2) below 225 cc</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January 1, 2012 or later</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40 CFR part 1054.</w:t>
            </w: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(3) at or above 225 cc</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July 1, 2008 to December 31, 2010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40 CFR part 90.</w:t>
            </w: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(4) at or above 225 cc</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January 1, 2011 or later</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40 CFR part 1054.</w:t>
            </w:r>
          </w:p>
        </w:tc>
      </w:tr>
    </w:tbl>
    <w:p w:rsidR="008F184D" w:rsidRPr="008648DF" w:rsidRDefault="008F184D" w:rsidP="008648DF">
      <w:pPr>
        <w:pStyle w:val="NormalWeb"/>
        <w:rPr>
          <w:sz w:val="20"/>
          <w:szCs w:val="20"/>
        </w:rPr>
      </w:pPr>
      <w:r w:rsidRPr="008648DF">
        <w:rPr>
          <w:sz w:val="20"/>
          <w:szCs w:val="20"/>
        </w:rPr>
        <w:t>(b) Stationary SI internal combustion engine manufacturers must certify their stationary SI ICE with a maximum engine power greater than 19 KW (25 HP) (except emergency stationary ICE with a maximum engine power greater than 25 HP and less than 130 HP) that use gasoline and that are manufactured on or after the applicable date in §60.4230(a)(2), or manufactured on or after the applicable date in §60.4230(a)(4) for emergency stationary ICE with a maximum engine power greater than or equal to 130 HP, to the certification emission standards and other requirements for new nonroad SI engines in 40 CFR part 1048. Stationary SI internal combustion engine manufacturers must certify their emergency stationary SI ICE with a maximum engine power greater than 25 HP and less than 130 HP that are manufactured on or after the applicable date in §60.4230(a)(4) to the Phase 1 emission standards in 40 CFR 90.103, applicable to class II engines, and other requirements for new nonroad SI engines in 40 CFR part 90. Stationary SI internal combustion engine manufacturers may certify their stationary SI ICE with a maximum engine power less than or equal to 30 KW (40 HP) with a total displacement less than or equal to 1,000 cubic centimeters (cc) to the certification emission standards and other requirements for new nonroad SI engines in 40 CFR part 90 or 1054, as appropriate.</w:t>
      </w:r>
    </w:p>
    <w:p w:rsidR="008F184D" w:rsidRPr="008648DF" w:rsidRDefault="008F184D" w:rsidP="008648DF">
      <w:pPr>
        <w:pStyle w:val="NormalWeb"/>
        <w:rPr>
          <w:sz w:val="20"/>
          <w:szCs w:val="20"/>
        </w:rPr>
      </w:pPr>
      <w:r w:rsidRPr="008648DF">
        <w:rPr>
          <w:sz w:val="20"/>
          <w:szCs w:val="20"/>
        </w:rPr>
        <w:lastRenderedPageBreak/>
        <w:t>(c) Stationary SI internal combustion engine manufacturers must certify their stationary SI ICE with a maximum engine power greater than 19 KW (25 HP) (except emergency stationary ICE with a maximum engine power greater than 25 HP and less than 130 HP) that are rich burn engines that use LPG and that are manufactured on or after the applicable date in §60.4230(a)(2), or manufactured on or after the applicable date in §60.4230(a)(4) for emergency stationary ICE with a maximum engine power greater than or equal to 130 HP, to the certification emission standards and other requirements for new nonroad SI engines in 40 CFR part 1048. Stationary SI internal combustion engine manufacturers must certify their emergency stationary SI ICE with a maximum engine power greater than 25 HP and less than 130 HP that are manufactured on or after the applicable date in §60.4230(a)(4) to the Phase 1 emission standards in 40 CFR 90.103, applicable to class II engines, and other requirements for new nonroad SI engines in 40 CFR part 90. Stationary SI internal combustion engine manufacturers may certify their stationary SI ICE with a maximum engine power less than or equal to 30 KW (40 HP) with a total displacement less than or equal to 1,000 cc to the certification emission standards and other requirements for new nonroad SI engines in 40 CFR part 90 or 1054, as appropriate.</w:t>
      </w:r>
    </w:p>
    <w:p w:rsidR="008F184D" w:rsidRPr="008648DF" w:rsidRDefault="008F184D" w:rsidP="008648DF">
      <w:pPr>
        <w:pStyle w:val="NormalWeb"/>
        <w:rPr>
          <w:sz w:val="20"/>
          <w:szCs w:val="20"/>
        </w:rPr>
      </w:pPr>
      <w:r w:rsidRPr="008648DF">
        <w:rPr>
          <w:sz w:val="20"/>
          <w:szCs w:val="20"/>
        </w:rPr>
        <w:t>(d) Stationary SI internal combustion engine manufacturers who choose to certify their stationary SI ICE with a maximum engine power greater than 19 KW (25 HP) and less than 75 KW (100 HP) (except gasoline and rich burn engines that use LPG and emergency stationary ICE with a maximum engine power greater than 25 HP and less than 130 HP) under the voluntary manufacturer certification program described in this subpart must certify those engines to the certification emission standards for new nonroad SI engines in 40 CFR part 1048. Stationary SI internal combustion engine manufacturers who choose to certify their emergency stationary SI ICE greater than 25 HP and less than 130 HP, must certify those engines to the Phase 1 emission standards in 40 CFR 90.103, applicable to class II engines, for new nonroad SI engines in 40 CFR part 90. Stationary SI internal combustion engine manufacturers may certify their stationary SI ICE with a maximum engine power less than or equal to 30 KW (40 HP) with a total displacement less than or equal to 1,000 cc to the certification emission standards for new nonroad SI engines in 40 CFR part 90 or 1054, as appropriate. For stationary SI ICE with a maximum engine power greater than 19 KW (25 HP) and less than 75 KW (100 HP) (except gasoline and rich burn engines that use LPG and emergency stationary ICE with a maximum engine power greater than 25 HP and less than 130 HP) manufactured prior to January 1, 2011, manufacturers may choose to certify these engines to the standards in Table 1 to this subpart applicable to engines with a maximum engine power greater than or equal to 100 HP and less than 500 HP.</w:t>
      </w:r>
    </w:p>
    <w:p w:rsidR="008F184D" w:rsidRPr="008648DF" w:rsidRDefault="008F184D" w:rsidP="008648DF">
      <w:pPr>
        <w:pStyle w:val="NormalWeb"/>
        <w:rPr>
          <w:sz w:val="20"/>
          <w:szCs w:val="20"/>
        </w:rPr>
      </w:pPr>
      <w:r w:rsidRPr="008648DF">
        <w:rPr>
          <w:sz w:val="20"/>
          <w:szCs w:val="20"/>
        </w:rPr>
        <w:t>(e) Stationary SI internal combustion engine manufacturers who choose to certify their stationary SI ICE with a maximum engine power greater than or equal to 75 KW (100 HP) (except gasoline and rich burn engines that use LPG) under the voluntary manufacturer certification program described in this subpart must certify those engines to the emission standards in Table 1 to this subpart. Stationary SI internal combustion engine manufacturers may certify their stationary SI ICE with a maximum engine power greater than or equal to 75 KW (100 HP) that are lean burn engines that use LPG to the certification emission standards for new nonroad SI engines in 40 CFR part 1048. For stationary SI ICE with a maximum engine power greater than or equal to 100 HP (75 KW) and less than 500 HP (373 KW) manufactured prior to January 1, 2011, and for stationary SI ICE with a maximum engine power greater than or equal to 500 HP (373 KW) manufactured prior to July 1, 2010, manufacturers may choose to certify these engines to the certification emission standards for new nonroad SI engines in 40 CFR part 1048 applicable to engines that are not severe duty engines.</w:t>
      </w:r>
    </w:p>
    <w:p w:rsidR="008F184D" w:rsidRPr="008648DF" w:rsidRDefault="008F184D" w:rsidP="008648DF">
      <w:pPr>
        <w:pStyle w:val="NormalWeb"/>
        <w:rPr>
          <w:sz w:val="20"/>
          <w:szCs w:val="20"/>
        </w:rPr>
      </w:pPr>
      <w:r w:rsidRPr="008648DF">
        <w:rPr>
          <w:sz w:val="20"/>
          <w:szCs w:val="20"/>
        </w:rPr>
        <w:t>(f) Manufacturers of equipment containing stationary SI internal combustion engines meeting the provisions of 40 CFR part 1054 must meet the provisions of 40 CFR part 1060, to the extent they apply to equipment manufacturers.</w:t>
      </w:r>
    </w:p>
    <w:p w:rsidR="008F184D" w:rsidRPr="008648DF" w:rsidRDefault="008F184D" w:rsidP="008648DF">
      <w:pPr>
        <w:pStyle w:val="NormalWeb"/>
        <w:rPr>
          <w:sz w:val="20"/>
          <w:szCs w:val="20"/>
        </w:rPr>
      </w:pPr>
      <w:r w:rsidRPr="008648DF">
        <w:rPr>
          <w:sz w:val="20"/>
          <w:szCs w:val="20"/>
        </w:rPr>
        <w:t>[73 FR 3591, Jan. 18, 2008, as amended by 73 FR 59175, Oct. 8, 2008]</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60.4232</w:t>
      </w:r>
      <w:r w:rsidR="00A4075D">
        <w:rPr>
          <w:rFonts w:ascii="Times New Roman" w:hAnsi="Times New Roman"/>
          <w:sz w:val="20"/>
          <w:szCs w:val="20"/>
        </w:rPr>
        <w:t xml:space="preserve">   </w:t>
      </w:r>
      <w:r w:rsidRPr="008648DF">
        <w:rPr>
          <w:rFonts w:ascii="Times New Roman" w:hAnsi="Times New Roman"/>
          <w:sz w:val="20"/>
          <w:szCs w:val="20"/>
        </w:rPr>
        <w:t>How long must my engines meet the emission standards if I am a manufacturer of stationary SI internal combustion engines?</w:t>
      </w:r>
    </w:p>
    <w:p w:rsidR="008F184D" w:rsidRPr="008648DF" w:rsidRDefault="008F184D" w:rsidP="008648DF">
      <w:pPr>
        <w:pStyle w:val="NormalWeb"/>
        <w:rPr>
          <w:sz w:val="20"/>
          <w:szCs w:val="20"/>
        </w:rPr>
      </w:pPr>
      <w:r w:rsidRPr="008648DF">
        <w:rPr>
          <w:sz w:val="20"/>
          <w:szCs w:val="20"/>
        </w:rPr>
        <w:t>Engines manufactured by stationary SI internal combustion engine manufacturers must meet the emission standards as required in §60.4231 during the certified emissions life of the engines.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Emission Standards for Owners and Operators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60.4233</w:t>
      </w:r>
      <w:r w:rsidR="00A4075D">
        <w:rPr>
          <w:rFonts w:ascii="Times New Roman" w:hAnsi="Times New Roman"/>
          <w:sz w:val="20"/>
          <w:szCs w:val="20"/>
        </w:rPr>
        <w:t xml:space="preserve">   </w:t>
      </w:r>
      <w:r w:rsidRPr="008648DF">
        <w:rPr>
          <w:rFonts w:ascii="Times New Roman" w:hAnsi="Times New Roman"/>
          <w:sz w:val="20"/>
          <w:szCs w:val="20"/>
        </w:rPr>
        <w:t>What emission standards must I meet if I am an owner or operator of a stationary SI internal combustion engine?</w:t>
      </w:r>
    </w:p>
    <w:p w:rsidR="008F184D" w:rsidRPr="008648DF" w:rsidRDefault="008F184D" w:rsidP="008648DF">
      <w:pPr>
        <w:pStyle w:val="NormalWeb"/>
        <w:rPr>
          <w:sz w:val="20"/>
          <w:szCs w:val="20"/>
        </w:rPr>
      </w:pPr>
      <w:r w:rsidRPr="008648DF">
        <w:rPr>
          <w:sz w:val="20"/>
          <w:szCs w:val="20"/>
        </w:rPr>
        <w:lastRenderedPageBreak/>
        <w:t>(a) Owners and operators of stationary SI ICE with a maximum engine power less than or equal to 19 KW (25 HP) manufactured on or after July 1, 2008, must comply with the emission standards in §60.4231(a) for their stationary SI ICE.</w:t>
      </w:r>
    </w:p>
    <w:p w:rsidR="008F184D" w:rsidRPr="008648DF" w:rsidRDefault="008F184D" w:rsidP="008648DF">
      <w:pPr>
        <w:pStyle w:val="NormalWeb"/>
        <w:rPr>
          <w:sz w:val="20"/>
          <w:szCs w:val="20"/>
        </w:rPr>
      </w:pPr>
      <w:r w:rsidRPr="008648DF">
        <w:rPr>
          <w:sz w:val="20"/>
          <w:szCs w:val="20"/>
        </w:rPr>
        <w:t>(b) Owners and operators of stationary SI ICE with a maximum engine power greater than 19 KW (25 HP) manufactured on or after the applicable date in §60.4230(a)(4) that use gasoline must comply with the emission standards in §60.4231(b) for their stationary SI ICE.</w:t>
      </w:r>
    </w:p>
    <w:p w:rsidR="008F184D" w:rsidRPr="008648DF" w:rsidRDefault="008F184D" w:rsidP="008648DF">
      <w:pPr>
        <w:pStyle w:val="NormalWeb"/>
        <w:rPr>
          <w:sz w:val="20"/>
          <w:szCs w:val="20"/>
        </w:rPr>
      </w:pPr>
      <w:r w:rsidRPr="008648DF">
        <w:rPr>
          <w:sz w:val="20"/>
          <w:szCs w:val="20"/>
        </w:rPr>
        <w:t>(c) Owners and operators of stationary SI ICE with a maximum engine power greater than 19 KW (25 HP) manufactured on or after the applicable date in §60.4230(a)(4) that are rich burn engines that use LPG must comply with the emission standards in §60.4231(c) for their stationary SI ICE.</w:t>
      </w:r>
    </w:p>
    <w:p w:rsidR="008F184D" w:rsidRPr="008648DF" w:rsidRDefault="008F184D" w:rsidP="008648DF">
      <w:pPr>
        <w:pStyle w:val="NormalWeb"/>
        <w:rPr>
          <w:sz w:val="20"/>
          <w:szCs w:val="20"/>
        </w:rPr>
      </w:pPr>
      <w:r w:rsidRPr="008648DF">
        <w:rPr>
          <w:sz w:val="20"/>
          <w:szCs w:val="20"/>
        </w:rPr>
        <w:t>(d) Owners and operators of stationary SI ICE with a maximum engine power greater than 19 KW (25 HP) and less than 75 KW (100 HP) (except gasoline and rich burn engines that use LPG) must comply with the emission standards for field testing in 40 CFR 1048.101(c) for their non-emergency stationary SI ICE and with the emission standards in Table 1 to this subpart for their emergency stationary SI ICE. Owners and operators of stationary SI ICE with a maximum engine power greater than 19 KW (25 HP) and less than 75 KW (100 HP) manufactured prior to January 1, 2011, that were certified to the standards in Table 1 to this subpart applicable to engines with a maximum engine power greater than or equal to 100 HP and less than 500 HP, may optionally choose to meet those standards.</w:t>
      </w:r>
    </w:p>
    <w:p w:rsidR="008F184D" w:rsidRPr="008648DF" w:rsidRDefault="008F184D" w:rsidP="008648DF">
      <w:pPr>
        <w:pStyle w:val="NormalWeb"/>
        <w:rPr>
          <w:sz w:val="20"/>
          <w:szCs w:val="20"/>
        </w:rPr>
      </w:pPr>
      <w:r w:rsidRPr="008648DF">
        <w:rPr>
          <w:sz w:val="20"/>
          <w:szCs w:val="20"/>
        </w:rPr>
        <w:t>(e) Owners and operators of stationary SI ICE with a maximum engine power greater than or equal to 75 KW (100 HP) (except gasoline and rich burn engines that use LPG) must comply with the emission standards in Table 1 to this subpart for their stationary SI ICE. For owners and operators of stationary SI ICE with a maximum engine power greater than or equal to 100 HP (except gasoline and rich burn engines that use LPG) manufactured prior to January 1, 2011 that were certified to the certification emission standards in 40 CFR part 1048 applicable to engines that are not severe duty engines, if such stationary SI ICE was certified to a carbon monoxide (CO) standard above the standard in Table 1 to this subpart, then the owners and operators may meet the CO certification (not field testing) standard for which the engine was certified.</w:t>
      </w:r>
    </w:p>
    <w:p w:rsidR="008F184D" w:rsidRPr="008648DF" w:rsidRDefault="008F184D" w:rsidP="008648DF">
      <w:pPr>
        <w:pStyle w:val="NormalWeb"/>
        <w:rPr>
          <w:sz w:val="20"/>
          <w:szCs w:val="20"/>
        </w:rPr>
      </w:pPr>
      <w:r w:rsidRPr="008648DF">
        <w:rPr>
          <w:sz w:val="20"/>
          <w:szCs w:val="20"/>
        </w:rPr>
        <w:t>(f) Owners and operators of any modified or reconstructed stationary SI ICE subject to this subpart must meet the requirements as specified in paragraphs (f)(1) through (5) of this section.</w:t>
      </w:r>
    </w:p>
    <w:p w:rsidR="008F184D" w:rsidRPr="008648DF" w:rsidRDefault="008F184D" w:rsidP="008648DF">
      <w:pPr>
        <w:pStyle w:val="NormalWeb"/>
        <w:rPr>
          <w:sz w:val="20"/>
          <w:szCs w:val="20"/>
        </w:rPr>
      </w:pPr>
      <w:r w:rsidRPr="008648DF">
        <w:rPr>
          <w:sz w:val="20"/>
          <w:szCs w:val="20"/>
        </w:rPr>
        <w:t>(1) Owners and operators of stationary SI ICE with a maximum engine power less than or equal to 19 KW (25 HP), that are modified or reconstructed after June 12, 2006, must comply with the same emission standards as those specified in paragraph (a) of this section.</w:t>
      </w:r>
    </w:p>
    <w:p w:rsidR="008F184D" w:rsidRPr="008648DF" w:rsidRDefault="008F184D" w:rsidP="008648DF">
      <w:pPr>
        <w:pStyle w:val="NormalWeb"/>
        <w:rPr>
          <w:sz w:val="20"/>
          <w:szCs w:val="20"/>
        </w:rPr>
      </w:pPr>
      <w:r w:rsidRPr="008648DF">
        <w:rPr>
          <w:sz w:val="20"/>
          <w:szCs w:val="20"/>
        </w:rPr>
        <w:t>(2) Owners and operators of stationary SI ICE with a maximum engine power greater than 19 KW (25 HP) that use gasoline engines, that are modified or reconstructed after June 12, 2006, must comply with the same emission standards as those specified in paragraph (b) of this section.</w:t>
      </w:r>
    </w:p>
    <w:p w:rsidR="008F184D" w:rsidRPr="008648DF" w:rsidRDefault="008F184D" w:rsidP="008648DF">
      <w:pPr>
        <w:pStyle w:val="NormalWeb"/>
        <w:rPr>
          <w:sz w:val="20"/>
          <w:szCs w:val="20"/>
        </w:rPr>
      </w:pPr>
      <w:r w:rsidRPr="008648DF">
        <w:rPr>
          <w:sz w:val="20"/>
          <w:szCs w:val="20"/>
        </w:rPr>
        <w:t>(3) Owners and operators of stationary SI ICE with a maximum engine power greater than 19 KW (25 HP) that are rich burn engines that use LPG, that are modified or reconstructed after June 12, 2006, must comply with the same emission standards as those specified in paragraph (c) of this section.</w:t>
      </w:r>
    </w:p>
    <w:p w:rsidR="008F184D" w:rsidRPr="008648DF" w:rsidRDefault="008F184D" w:rsidP="008648DF">
      <w:pPr>
        <w:pStyle w:val="NormalWeb"/>
        <w:rPr>
          <w:sz w:val="20"/>
          <w:szCs w:val="20"/>
        </w:rPr>
      </w:pPr>
      <w:r w:rsidRPr="008648DF">
        <w:rPr>
          <w:sz w:val="20"/>
          <w:szCs w:val="20"/>
        </w:rPr>
        <w:t>(4) Owners and operators of stationary SI natural gas and lean burn LPG engines with a maximum engine power greater than 19 KW (25 HP), that are modified or reconstructed after June 12, 2006, must comply with the same emission standards as those specified in paragraph (d) or (e) of this section, except that such owners and operators of non-emergency engines and emergency engines greater than or equal to 130 HP must meet a nitrogen oxides (NO</w:t>
      </w:r>
      <w:r w:rsidRPr="008648DF">
        <w:rPr>
          <w:sz w:val="20"/>
          <w:szCs w:val="20"/>
          <w:vertAlign w:val="subscript"/>
        </w:rPr>
        <w:t>X</w:t>
      </w:r>
      <w:r w:rsidRPr="008648DF">
        <w:rPr>
          <w:sz w:val="20"/>
          <w:szCs w:val="20"/>
        </w:rPr>
        <w:t xml:space="preserve">) emission standard of 3.0 grams per HP-hour (g/HP-hr), a CO emission standard of 4.0 g/HP-hr (5.0 g/HP-hr for non-emergency engines less than 100 HP), and a volatile organic compounds (VOC) emission standard of 1.0 g/HP-hr, or a </w:t>
      </w:r>
      <w:r w:rsidRPr="004F422E">
        <w:rPr>
          <w:sz w:val="20"/>
          <w:szCs w:val="22"/>
        </w:rPr>
        <w:t>NO</w:t>
      </w:r>
      <w:r w:rsidRPr="004F422E">
        <w:rPr>
          <w:sz w:val="20"/>
          <w:szCs w:val="22"/>
          <w:vertAlign w:val="subscript"/>
        </w:rPr>
        <w:t>X</w:t>
      </w:r>
      <w:r>
        <w:rPr>
          <w:sz w:val="20"/>
          <w:szCs w:val="20"/>
        </w:rPr>
        <w:t xml:space="preserve"> </w:t>
      </w:r>
      <w:r w:rsidRPr="004F422E">
        <w:rPr>
          <w:sz w:val="20"/>
          <w:szCs w:val="20"/>
        </w:rPr>
        <w:t>emission</w:t>
      </w:r>
      <w:r w:rsidRPr="008648DF">
        <w:rPr>
          <w:sz w:val="20"/>
          <w:szCs w:val="20"/>
        </w:rPr>
        <w:t xml:space="preserve"> standard of 250 ppmvd at 15 percent oxygen (O</w:t>
      </w:r>
      <w:r w:rsidRPr="008648DF">
        <w:rPr>
          <w:sz w:val="20"/>
          <w:szCs w:val="20"/>
          <w:vertAlign w:val="subscript"/>
        </w:rPr>
        <w:t>2</w:t>
      </w:r>
      <w:r w:rsidRPr="008648DF">
        <w:rPr>
          <w:sz w:val="20"/>
          <w:szCs w:val="20"/>
        </w:rPr>
        <w:t>), a CO emission standard 540 ppmvd at 15 percent O</w:t>
      </w:r>
      <w:r w:rsidRPr="008648DF">
        <w:rPr>
          <w:sz w:val="20"/>
          <w:szCs w:val="20"/>
          <w:vertAlign w:val="subscript"/>
        </w:rPr>
        <w:t>2</w:t>
      </w:r>
      <w:r w:rsidRPr="008648DF">
        <w:rPr>
          <w:sz w:val="20"/>
          <w:szCs w:val="20"/>
        </w:rPr>
        <w:t>(675 ppmvd at 15 percent O</w:t>
      </w:r>
      <w:r w:rsidRPr="008648DF">
        <w:rPr>
          <w:sz w:val="20"/>
          <w:szCs w:val="20"/>
          <w:vertAlign w:val="subscript"/>
        </w:rPr>
        <w:t>2</w:t>
      </w:r>
      <w:r w:rsidRPr="008648DF">
        <w:rPr>
          <w:sz w:val="20"/>
          <w:szCs w:val="20"/>
        </w:rPr>
        <w:t>for non-emergency engines less than 100 HP), and a VOC emission standard of 86 ppmvd at 15 percent O</w:t>
      </w:r>
      <w:r w:rsidRPr="008648DF">
        <w:rPr>
          <w:sz w:val="20"/>
          <w:szCs w:val="20"/>
          <w:vertAlign w:val="subscript"/>
        </w:rPr>
        <w:t>2</w:t>
      </w:r>
      <w:r w:rsidRPr="008648DF">
        <w:rPr>
          <w:sz w:val="20"/>
          <w:szCs w:val="20"/>
        </w:rPr>
        <w:t>, where the date of manufacture of the engine is:</w:t>
      </w:r>
    </w:p>
    <w:p w:rsidR="008F184D" w:rsidRPr="008648DF" w:rsidRDefault="008F184D" w:rsidP="008648DF">
      <w:pPr>
        <w:pStyle w:val="NormalWeb"/>
        <w:rPr>
          <w:sz w:val="20"/>
          <w:szCs w:val="20"/>
        </w:rPr>
      </w:pPr>
      <w:r w:rsidRPr="008648DF">
        <w:rPr>
          <w:sz w:val="20"/>
          <w:szCs w:val="20"/>
        </w:rPr>
        <w:t>(i) Prior to July 1, 2007, for non-emergency engines with a maximum engine power greater than or equal to 500 HP;</w:t>
      </w:r>
    </w:p>
    <w:p w:rsidR="008F184D" w:rsidRPr="008648DF" w:rsidRDefault="008F184D" w:rsidP="008648DF">
      <w:pPr>
        <w:pStyle w:val="NormalWeb"/>
        <w:rPr>
          <w:sz w:val="20"/>
          <w:szCs w:val="20"/>
        </w:rPr>
      </w:pPr>
      <w:r w:rsidRPr="008648DF">
        <w:rPr>
          <w:sz w:val="20"/>
          <w:szCs w:val="20"/>
        </w:rPr>
        <w:lastRenderedPageBreak/>
        <w:t>(ii) Prior to July 1, 2008, for non-emergency engines with a maximum engine power less than 500 HP;</w:t>
      </w:r>
    </w:p>
    <w:p w:rsidR="008F184D" w:rsidRPr="008648DF" w:rsidRDefault="008F184D" w:rsidP="008648DF">
      <w:pPr>
        <w:pStyle w:val="NormalWeb"/>
        <w:rPr>
          <w:sz w:val="20"/>
          <w:szCs w:val="20"/>
        </w:rPr>
      </w:pPr>
      <w:r w:rsidRPr="008648DF">
        <w:rPr>
          <w:sz w:val="20"/>
          <w:szCs w:val="20"/>
        </w:rPr>
        <w:t>(iii) Prior to January 1, 2009, for emergency engines.</w:t>
      </w:r>
    </w:p>
    <w:p w:rsidR="008F184D" w:rsidRPr="008648DF" w:rsidRDefault="008F184D" w:rsidP="008648DF">
      <w:pPr>
        <w:pStyle w:val="NormalWeb"/>
        <w:rPr>
          <w:sz w:val="20"/>
          <w:szCs w:val="20"/>
        </w:rPr>
      </w:pPr>
      <w:r w:rsidRPr="008648DF">
        <w:rPr>
          <w:sz w:val="20"/>
          <w:szCs w:val="20"/>
        </w:rPr>
        <w:t>(5) Owners and operators of stationary SI landfill/digester gas ICE engines with a maximum engine power greater than 19 KW (25 HP), that are modified or reconstructed after June 12, 2006, must comply with the same emission standards as those specified in paragraph (e) of this section for stationary landfill/digester gas engines.</w:t>
      </w:r>
    </w:p>
    <w:p w:rsidR="008F184D" w:rsidRPr="008648DF" w:rsidRDefault="008F184D" w:rsidP="008648DF">
      <w:pPr>
        <w:pStyle w:val="NormalWeb"/>
        <w:rPr>
          <w:sz w:val="20"/>
          <w:szCs w:val="20"/>
        </w:rPr>
      </w:pPr>
      <w:r w:rsidRPr="008648DF">
        <w:rPr>
          <w:sz w:val="20"/>
          <w:szCs w:val="20"/>
        </w:rPr>
        <w:t>(g) Owners and operators of stationary SI wellhead gas ICE engines may petition the Administrator for approval on a case-by-case basis to meet emission standards no less stringent than the emission standards that apply to stationary emergency SI engines greater than 25 HP and less than 130 HP due to the presence of high sulfur levels in the fuel, as specified in Table 1 to this subpart. The request must, at a minimum, demonstrate that the fuel has high sulfur levels that prevent the use of aftertreatment controls and also that the owner has reasonably made all attempts possible to obtain an engine that will meet the standards without the use of aftertreatment controls. The petition must request the most stringent standards reasonably applicable to the engine using the fuel.</w:t>
      </w:r>
    </w:p>
    <w:p w:rsidR="008F184D" w:rsidRPr="008648DF" w:rsidRDefault="008F184D" w:rsidP="008648DF">
      <w:pPr>
        <w:pStyle w:val="NormalWeb"/>
        <w:rPr>
          <w:sz w:val="20"/>
          <w:szCs w:val="20"/>
        </w:rPr>
      </w:pPr>
      <w:r w:rsidRPr="008648DF">
        <w:rPr>
          <w:sz w:val="20"/>
          <w:szCs w:val="20"/>
        </w:rPr>
        <w:t>(h) Owners and operators of stationary SI ICE that are required to meet standards that reference 40 CFR 1048.101 must, if testing their engines in use, meet the standards in that section applicable to field testing, except as indicated in paragraph (e) of this section.</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60.4234</w:t>
      </w:r>
      <w:r w:rsidR="00A4075D">
        <w:rPr>
          <w:rFonts w:ascii="Times New Roman" w:hAnsi="Times New Roman"/>
          <w:sz w:val="20"/>
          <w:szCs w:val="20"/>
        </w:rPr>
        <w:t xml:space="preserve">   </w:t>
      </w:r>
      <w:r w:rsidRPr="008648DF">
        <w:rPr>
          <w:rFonts w:ascii="Times New Roman" w:hAnsi="Times New Roman"/>
          <w:sz w:val="20"/>
          <w:szCs w:val="20"/>
        </w:rPr>
        <w:t>How long must I meet the emission standards if I am an owner or operator of a stationary SI internal combustion engine?</w:t>
      </w:r>
    </w:p>
    <w:p w:rsidR="008F184D" w:rsidRPr="008648DF" w:rsidRDefault="008F184D" w:rsidP="008648DF">
      <w:pPr>
        <w:pStyle w:val="NormalWeb"/>
        <w:rPr>
          <w:sz w:val="20"/>
          <w:szCs w:val="20"/>
        </w:rPr>
      </w:pPr>
      <w:r w:rsidRPr="008648DF">
        <w:rPr>
          <w:sz w:val="20"/>
          <w:szCs w:val="20"/>
        </w:rPr>
        <w:t>Owners and operators of stationary SI ICE must operate and maintain stationary SI ICE that achieve the emission standards as required in §60.4233 over the entire life of the engine.</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Other Requirements for Owners and Operators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60.4235</w:t>
      </w:r>
      <w:r w:rsidR="00A4075D">
        <w:rPr>
          <w:rFonts w:ascii="Times New Roman" w:hAnsi="Times New Roman"/>
          <w:sz w:val="20"/>
          <w:szCs w:val="20"/>
        </w:rPr>
        <w:t xml:space="preserve">   </w:t>
      </w:r>
      <w:r w:rsidRPr="008648DF">
        <w:rPr>
          <w:rFonts w:ascii="Times New Roman" w:hAnsi="Times New Roman"/>
          <w:sz w:val="20"/>
          <w:szCs w:val="20"/>
        </w:rPr>
        <w:t>What fuel requirements must I meet if I am an owner or operator of a stationary SI gasoline fired internal combustion engine subject to this subpart?</w:t>
      </w:r>
    </w:p>
    <w:p w:rsidR="008F184D" w:rsidRPr="008648DF" w:rsidRDefault="008F184D" w:rsidP="008648DF">
      <w:pPr>
        <w:pStyle w:val="NormalWeb"/>
        <w:rPr>
          <w:sz w:val="20"/>
          <w:szCs w:val="20"/>
        </w:rPr>
      </w:pPr>
      <w:r w:rsidRPr="008648DF">
        <w:rPr>
          <w:sz w:val="20"/>
          <w:szCs w:val="20"/>
        </w:rPr>
        <w:t>Owners and operators of stationary SI ICE subject to this subpart that use gasoline must use gasoline that meets the per gallon sulfur limit in 40 CFR 80.195.</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60.4236</w:t>
      </w:r>
      <w:r w:rsidR="00A4075D">
        <w:rPr>
          <w:rFonts w:ascii="Times New Roman" w:hAnsi="Times New Roman"/>
          <w:sz w:val="20"/>
          <w:szCs w:val="20"/>
        </w:rPr>
        <w:t xml:space="preserve">   </w:t>
      </w:r>
      <w:r w:rsidRPr="008648DF">
        <w:rPr>
          <w:rFonts w:ascii="Times New Roman" w:hAnsi="Times New Roman"/>
          <w:sz w:val="20"/>
          <w:szCs w:val="20"/>
        </w:rPr>
        <w:t>What is the deadline for importing or installing stationary SI ICE produced in the previous model year?</w:t>
      </w:r>
    </w:p>
    <w:p w:rsidR="008F184D" w:rsidRPr="008648DF" w:rsidRDefault="008F184D" w:rsidP="008648DF">
      <w:pPr>
        <w:pStyle w:val="NormalWeb"/>
        <w:rPr>
          <w:sz w:val="20"/>
          <w:szCs w:val="20"/>
        </w:rPr>
      </w:pPr>
      <w:r w:rsidRPr="008648DF">
        <w:rPr>
          <w:sz w:val="20"/>
          <w:szCs w:val="20"/>
        </w:rPr>
        <w:t>(a) After July 1, 2010, owners and operators may not install stationary SI ICE with a maximum engine power of less than 500 HP that do not meet the applicable requirements in §60.4233.</w:t>
      </w:r>
    </w:p>
    <w:p w:rsidR="008F184D" w:rsidRPr="008648DF" w:rsidRDefault="008F184D" w:rsidP="008648DF">
      <w:pPr>
        <w:pStyle w:val="NormalWeb"/>
        <w:rPr>
          <w:sz w:val="20"/>
          <w:szCs w:val="20"/>
        </w:rPr>
      </w:pPr>
      <w:r w:rsidRPr="008648DF">
        <w:rPr>
          <w:sz w:val="20"/>
          <w:szCs w:val="20"/>
        </w:rPr>
        <w:t>(b) After July 1, 2009, owners and operators may not install stationary SI ICE with a maximum engine power of greater than or equal to 500 HP that do not meet the applicable requirements in §60.4233, except that lean burn engines with a maximum engine power greater than or equal to 500 HP and less than 1,350 HP that do not meet the applicable requirements in §60.4233 may not be installed after January 1, 2010.</w:t>
      </w:r>
    </w:p>
    <w:p w:rsidR="008F184D" w:rsidRPr="008648DF" w:rsidRDefault="008F184D" w:rsidP="008648DF">
      <w:pPr>
        <w:pStyle w:val="NormalWeb"/>
        <w:rPr>
          <w:sz w:val="20"/>
          <w:szCs w:val="20"/>
        </w:rPr>
      </w:pPr>
      <w:r w:rsidRPr="008648DF">
        <w:rPr>
          <w:sz w:val="20"/>
          <w:szCs w:val="20"/>
        </w:rPr>
        <w:t>(c) For emergency stationary SI ICE with a maximum engine power of greater than 19 KW (25 HP), owners and operators may not install engines that do not meet the applicable requirements in §60.4233 after January 1, 2011.</w:t>
      </w:r>
    </w:p>
    <w:p w:rsidR="008F184D" w:rsidRPr="008648DF" w:rsidRDefault="008F184D" w:rsidP="008648DF">
      <w:pPr>
        <w:pStyle w:val="NormalWeb"/>
        <w:rPr>
          <w:sz w:val="20"/>
          <w:szCs w:val="20"/>
        </w:rPr>
      </w:pPr>
      <w:r w:rsidRPr="008648DF">
        <w:rPr>
          <w:sz w:val="20"/>
          <w:szCs w:val="20"/>
        </w:rPr>
        <w:t>(d) In addition to the requirements specified in §§60.4231 and 60.4233, it is prohibited to import stationary SI ICE less than or equal to 19 KW (25 HP), stationary rich burn LPG SI ICE, and stationary gasoline SI ICE that do not meet the applicable requirements specified in paragraphs (a), (b), and (c) of this section, after the date specified in paragraph (a), (b), and (c) of this section.</w:t>
      </w:r>
    </w:p>
    <w:p w:rsidR="008F184D" w:rsidRPr="008648DF" w:rsidRDefault="008F184D" w:rsidP="008648DF">
      <w:pPr>
        <w:pStyle w:val="NormalWeb"/>
        <w:rPr>
          <w:sz w:val="20"/>
          <w:szCs w:val="20"/>
        </w:rPr>
      </w:pPr>
      <w:r w:rsidRPr="008648DF">
        <w:rPr>
          <w:sz w:val="20"/>
          <w:szCs w:val="20"/>
        </w:rPr>
        <w:lastRenderedPageBreak/>
        <w:t>(e) The requirements of this section do not apply to owners and operators of stationary SI ICE that have been modified or reconstructed, and they do not apply to engines that were removed from one existing location and reinstalled at a new location.</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60.4237</w:t>
      </w:r>
      <w:r w:rsidR="00A4075D">
        <w:rPr>
          <w:rFonts w:ascii="Times New Roman" w:hAnsi="Times New Roman"/>
          <w:sz w:val="20"/>
          <w:szCs w:val="20"/>
        </w:rPr>
        <w:t xml:space="preserve">   </w:t>
      </w:r>
      <w:r w:rsidRPr="008648DF">
        <w:rPr>
          <w:rFonts w:ascii="Times New Roman" w:hAnsi="Times New Roman"/>
          <w:sz w:val="20"/>
          <w:szCs w:val="20"/>
        </w:rPr>
        <w:t>What are the monitoring requirements if I am an owner or operator of an emergency stationary SI internal combustion engine?</w:t>
      </w:r>
    </w:p>
    <w:p w:rsidR="008F184D" w:rsidRPr="008648DF" w:rsidRDefault="008F184D" w:rsidP="008648DF">
      <w:pPr>
        <w:pStyle w:val="NormalWeb"/>
        <w:rPr>
          <w:sz w:val="20"/>
          <w:szCs w:val="20"/>
        </w:rPr>
      </w:pPr>
      <w:r w:rsidRPr="008648DF">
        <w:rPr>
          <w:sz w:val="20"/>
          <w:szCs w:val="20"/>
        </w:rPr>
        <w:t>(a) Starting on July 1, 2010, if the emergency stationary SI internal combustion engine that is greater than or equal to 500 HP that was built on or after July 1, 2010, does not meet the standards applicable to non-emergency engines, the owner or operator must install a non-resettable hour meter.</w:t>
      </w:r>
    </w:p>
    <w:p w:rsidR="008F184D" w:rsidRPr="008648DF" w:rsidRDefault="008F184D" w:rsidP="008648DF">
      <w:pPr>
        <w:pStyle w:val="NormalWeb"/>
        <w:rPr>
          <w:sz w:val="20"/>
          <w:szCs w:val="20"/>
        </w:rPr>
      </w:pPr>
      <w:r w:rsidRPr="008648DF">
        <w:rPr>
          <w:sz w:val="20"/>
          <w:szCs w:val="20"/>
        </w:rPr>
        <w:t>(b) Starting on January 1, 2011, if the emergency stationary SI internal combustion engine that is greater than or equal to 130 HP and less than 500 HP that was built on or after January 1, 2011, does not meet the standards applicable to non-emergency engines, the owner or operator must install a non-resettable hour meter.</w:t>
      </w:r>
    </w:p>
    <w:p w:rsidR="008F184D" w:rsidRPr="008648DF" w:rsidRDefault="008F184D" w:rsidP="008648DF">
      <w:pPr>
        <w:pStyle w:val="NormalWeb"/>
        <w:rPr>
          <w:sz w:val="20"/>
          <w:szCs w:val="20"/>
        </w:rPr>
      </w:pPr>
      <w:r w:rsidRPr="008648DF">
        <w:rPr>
          <w:sz w:val="20"/>
          <w:szCs w:val="20"/>
        </w:rPr>
        <w:t>(c) If you are an owner or operator of an emergency stationary SI internal combustion engine that is less than 130 HP, was built on or after July 1, 2008, and does not meet the standards applicable to non-emergency engines, you must install a non-resettable hour meter upon startup of your emergency engine.</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Compliance Requirements for Manufacturers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60.4238</w:t>
      </w:r>
      <w:r w:rsidR="00A4075D">
        <w:rPr>
          <w:rFonts w:ascii="Times New Roman" w:hAnsi="Times New Roman"/>
          <w:sz w:val="20"/>
          <w:szCs w:val="20"/>
        </w:rPr>
        <w:t xml:space="preserve">   </w:t>
      </w:r>
      <w:r w:rsidRPr="008648DF">
        <w:rPr>
          <w:rFonts w:ascii="Times New Roman" w:hAnsi="Times New Roman"/>
          <w:sz w:val="20"/>
          <w:szCs w:val="20"/>
        </w:rPr>
        <w:t>What are my compliance requirements if I am a manufacturer of stationary SI internal combustion engines ≤19 KW (25 HP) or a manufacturer of equipment containing such engines?</w:t>
      </w:r>
    </w:p>
    <w:p w:rsidR="008F184D" w:rsidRPr="008648DF" w:rsidRDefault="008F184D" w:rsidP="008648DF">
      <w:pPr>
        <w:pStyle w:val="NormalWeb"/>
        <w:rPr>
          <w:sz w:val="20"/>
          <w:szCs w:val="20"/>
        </w:rPr>
      </w:pPr>
      <w:r w:rsidRPr="008648DF">
        <w:rPr>
          <w:sz w:val="20"/>
          <w:szCs w:val="20"/>
        </w:rPr>
        <w:t>Stationary SI internal combustion engine manufacturers who are subject to the emission standards specified in §60.4231(a)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rsidR="008F184D" w:rsidRPr="008648DF" w:rsidRDefault="008F184D" w:rsidP="008648DF">
      <w:pPr>
        <w:pStyle w:val="NormalWeb"/>
        <w:rPr>
          <w:sz w:val="20"/>
          <w:szCs w:val="20"/>
        </w:rPr>
      </w:pPr>
      <w:r w:rsidRPr="008648DF">
        <w:rPr>
          <w:sz w:val="20"/>
          <w:szCs w:val="20"/>
        </w:rPr>
        <w:t>[73 FR 59176, Oct. 8, 2008]</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60.4239</w:t>
      </w:r>
      <w:r w:rsidR="00A4075D">
        <w:rPr>
          <w:rFonts w:ascii="Times New Roman" w:hAnsi="Times New Roman"/>
          <w:sz w:val="20"/>
          <w:szCs w:val="20"/>
        </w:rPr>
        <w:t xml:space="preserve">   </w:t>
      </w:r>
      <w:r w:rsidRPr="008648DF">
        <w:rPr>
          <w:rFonts w:ascii="Times New Roman" w:hAnsi="Times New Roman"/>
          <w:sz w:val="20"/>
          <w:szCs w:val="20"/>
        </w:rPr>
        <w:t>What are my compliance requirements if I am a manufacturer of stationary SI internal combustion engines &gt;19 KW (25 HP) that use gasoline or a manufacturer of equipment containing such engines?</w:t>
      </w:r>
    </w:p>
    <w:p w:rsidR="008F184D" w:rsidRPr="008648DF" w:rsidRDefault="008F184D" w:rsidP="008648DF">
      <w:pPr>
        <w:pStyle w:val="NormalWeb"/>
        <w:rPr>
          <w:sz w:val="20"/>
          <w:szCs w:val="20"/>
        </w:rPr>
      </w:pPr>
      <w:r w:rsidRPr="008648DF">
        <w:rPr>
          <w:sz w:val="20"/>
          <w:szCs w:val="20"/>
        </w:rPr>
        <w:t>Stationary SI internal combustion engine manufacturers who are subject to the emission standards specified in §60.4231(b) must certify their stationary SI ICE using the certification procedures required in 40 CFR part 1048, subpart C, and must test their engines as specified in that part. Stationary SI internal combustion engine manufacturers who certify their stationary SI ICE with a maximum engine power less than or equal to 30 KW (40 HP) with a total displacement less than or equal to 1,000 cc to the certification emission standards and other requirements for new nonroad SI engines in 40 CFR part 90 or 40 CFR part 1054, and manufacturers of stationary SI emergency engines that are greater than 25 HP and less than 130 HP who meet the Phase 1 emission standards in 40 CFR 90.103, applicable to class II engines,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rsidR="008F184D" w:rsidRPr="008648DF" w:rsidRDefault="008F184D" w:rsidP="008648DF">
      <w:pPr>
        <w:pStyle w:val="NormalWeb"/>
        <w:rPr>
          <w:sz w:val="20"/>
          <w:szCs w:val="20"/>
        </w:rPr>
      </w:pPr>
      <w:r w:rsidRPr="008648DF">
        <w:rPr>
          <w:sz w:val="20"/>
          <w:szCs w:val="20"/>
        </w:rPr>
        <w:t>[73 FR 59176, Oct. 8, 2008]</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60.4240</w:t>
      </w:r>
      <w:r w:rsidR="00A4075D">
        <w:rPr>
          <w:rFonts w:ascii="Times New Roman" w:hAnsi="Times New Roman"/>
          <w:sz w:val="20"/>
          <w:szCs w:val="20"/>
        </w:rPr>
        <w:t xml:space="preserve">   </w:t>
      </w:r>
      <w:r w:rsidRPr="008648DF">
        <w:rPr>
          <w:rFonts w:ascii="Times New Roman" w:hAnsi="Times New Roman"/>
          <w:sz w:val="20"/>
          <w:szCs w:val="20"/>
        </w:rPr>
        <w:t>What are my compliance requirements if I am a manufacturer of stationary SI internal combustion engines &gt;19 KW (25 HP) that are rich burn engines that use LPG or a manufacturer of equipment containing such engines?</w:t>
      </w:r>
    </w:p>
    <w:p w:rsidR="008F184D" w:rsidRPr="008648DF" w:rsidRDefault="008F184D" w:rsidP="008648DF">
      <w:pPr>
        <w:pStyle w:val="NormalWeb"/>
        <w:rPr>
          <w:sz w:val="20"/>
          <w:szCs w:val="20"/>
        </w:rPr>
      </w:pPr>
      <w:r w:rsidRPr="008648DF">
        <w:rPr>
          <w:sz w:val="20"/>
          <w:szCs w:val="20"/>
        </w:rPr>
        <w:lastRenderedPageBreak/>
        <w:t>Stationary SI internal combustion engine manufacturers who are subject to the emission standards specified in §60.4231(c) must certify their stationary SI ICE using the certification procedures required in 40 CFR part 1048, subpart C, and must test their engines as specified in that part. Stationary SI internal combustion engine manufacturers who certify their stationary SI ICE with a maximum engine power less than or equal to 30 KW (40 HP) with a total displacement less than or equal to 1,000 cc to the certification emission standards and other requirements for new nonroad SI engines in 40 CFR part 90 or 40 CFR part 1054, and manufacturers of stationary SI emergency engines that are greater than 25 HP and less than 130 HP who meet the Phase 1 emission standards in 40 CFR 90.103, applicable to class II engines,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rsidR="008F184D" w:rsidRPr="008648DF" w:rsidRDefault="008F184D" w:rsidP="008648DF">
      <w:pPr>
        <w:pStyle w:val="NormalWeb"/>
        <w:rPr>
          <w:sz w:val="20"/>
          <w:szCs w:val="20"/>
        </w:rPr>
      </w:pPr>
      <w:r w:rsidRPr="008648DF">
        <w:rPr>
          <w:sz w:val="20"/>
          <w:szCs w:val="20"/>
        </w:rPr>
        <w:t>[73 FR 59176, Oct. 8, 2008]</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60.4241</w:t>
      </w:r>
      <w:r w:rsidR="00A4075D">
        <w:rPr>
          <w:rFonts w:ascii="Times New Roman" w:hAnsi="Times New Roman"/>
          <w:sz w:val="20"/>
          <w:szCs w:val="20"/>
        </w:rPr>
        <w:t xml:space="preserve">   </w:t>
      </w:r>
      <w:r w:rsidRPr="008648DF">
        <w:rPr>
          <w:rFonts w:ascii="Times New Roman" w:hAnsi="Times New Roman"/>
          <w:sz w:val="20"/>
          <w:szCs w:val="20"/>
        </w:rPr>
        <w:t>What are my compliance requirements if I am a manufacturer of stationary SI internal combustion engines participating in the voluntary certification program or a manufacturer of equipment containing such engines?</w:t>
      </w:r>
    </w:p>
    <w:p w:rsidR="008F184D" w:rsidRPr="008648DF" w:rsidRDefault="008F184D" w:rsidP="008648DF">
      <w:pPr>
        <w:pStyle w:val="NormalWeb"/>
        <w:rPr>
          <w:sz w:val="20"/>
          <w:szCs w:val="20"/>
        </w:rPr>
      </w:pPr>
      <w:r w:rsidRPr="008648DF">
        <w:rPr>
          <w:sz w:val="20"/>
          <w:szCs w:val="20"/>
        </w:rPr>
        <w:t>(a) Manufacturers of stationary SI internal combustion engines with a maximum engine power greater than 19 KW (25 HP) that do not use gasoline and are not rich burn engines that use LPG can choose to certify their engines to the emission standards in §60.4231(d) or (e), as applicable, under the voluntary certification program described in this subpart. Manufacturers who certify their engines under the voluntary certification program must meet the requirements as specified in paragraphs (b) through (g) of this section. In addition, manufacturers of stationary SI internal combustion engines who choose to certify their engines under the voluntary certification program, must also meet the requirements as specified in §60.4247.</w:t>
      </w:r>
    </w:p>
    <w:p w:rsidR="008F184D" w:rsidRPr="008648DF" w:rsidRDefault="008F184D" w:rsidP="008648DF">
      <w:pPr>
        <w:pStyle w:val="NormalWeb"/>
        <w:rPr>
          <w:sz w:val="20"/>
          <w:szCs w:val="20"/>
        </w:rPr>
      </w:pPr>
      <w:r w:rsidRPr="008648DF">
        <w:rPr>
          <w:sz w:val="20"/>
          <w:szCs w:val="20"/>
        </w:rPr>
        <w:t>(b) Manufacturers of engines other than those certified to standards in 40 CFR part 90 or 40 CFR part 1054 must certify their stationary SI ICE using the certification procedures required in 40 CFR part 1048, subpart C, and must follow the same test procedures that apply to large SI nonroad engines under 40 CFR part 1048, but must use the D–1 cycle of International Organization of Standardization 8178–4: 1996(E) (incorporated by reference, see 40 CFR 60.17) or the test cycle requirements specified in Table 5 to 40 CFR 1048.505, except that Table 5 of 40 CFR 1048.505 applies to high load engines only. Stationary SI internal combustion engine manufacturers who certify their stationary SI ICE with a maximum engine power less than or equal to 30 KW (40 HP) with a total displacement less than or equal to 1,000 cc to the certification emission standards and other requirements for new nonroad SI engines in 40 CFR part 90 or 40 CFR part 1054, and manufacturers of emergency engines that are greater than 25 HP and less than 130 HP who meet the Phase 1 standards in 40 CFR 90.103, applicable to class II engines,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rsidR="008F184D" w:rsidRPr="008648DF" w:rsidRDefault="008F184D" w:rsidP="008648DF">
      <w:pPr>
        <w:pStyle w:val="NormalWeb"/>
        <w:rPr>
          <w:sz w:val="20"/>
          <w:szCs w:val="20"/>
        </w:rPr>
      </w:pPr>
      <w:r w:rsidRPr="008648DF">
        <w:rPr>
          <w:sz w:val="20"/>
          <w:szCs w:val="20"/>
        </w:rPr>
        <w:t>(c) Certification of stationary SI ICE to the emission standards specified in §60.4231(d) or (e), as applicable, is voluntary, but manufacturers who decide to certify are subject to all of the requirements indicated in this subpart with regard to the engines included in their certification. Manufacturers must clearly label their stationary SI engines as certified or non-certified engines.</w:t>
      </w:r>
    </w:p>
    <w:p w:rsidR="008F184D" w:rsidRPr="008648DF" w:rsidRDefault="008F184D" w:rsidP="008648DF">
      <w:pPr>
        <w:pStyle w:val="NormalWeb"/>
        <w:rPr>
          <w:sz w:val="20"/>
          <w:szCs w:val="20"/>
        </w:rPr>
      </w:pPr>
      <w:r w:rsidRPr="008648DF">
        <w:rPr>
          <w:sz w:val="20"/>
          <w:szCs w:val="20"/>
        </w:rPr>
        <w:t>(d) Manufacturers of natural gas fired stationary SI ICE who conduct voluntary certification of stationary SI ICE to the emission standards specified in §60.4231(d) or (e), as applicable, must certify their engines for operation using fuel that meets the definition of pipeline-quality natural gas. The fuel used for certifying stationary SI natural gas engines must meet the definition of pipeline-quality natural gas as described in §60.4248. In addition, the manufacturer must provide information to the owner and operator of the certified stationary SI engine including the specifications of the pipeline-quality natural gas to which the engine is certified and what adjustments the owner or operator must make to the engine when installed in the field to ensure compliance with the emission standards.</w:t>
      </w:r>
    </w:p>
    <w:p w:rsidR="008F184D" w:rsidRPr="008648DF" w:rsidRDefault="008F184D" w:rsidP="008648DF">
      <w:pPr>
        <w:pStyle w:val="NormalWeb"/>
        <w:rPr>
          <w:sz w:val="20"/>
          <w:szCs w:val="20"/>
        </w:rPr>
      </w:pPr>
      <w:r w:rsidRPr="008648DF">
        <w:rPr>
          <w:sz w:val="20"/>
          <w:szCs w:val="20"/>
        </w:rPr>
        <w:lastRenderedPageBreak/>
        <w:t>(e) Manufacturers of stationary SI ICE that are lean burn engines fueled by LPG who conduct voluntary certification of stationary SI ICE to the emission standards specified in §60.4231(d) or (e), as applicable, must certify their engines for operation using fuel that meets the specifications in 40 CFR 1065.720.</w:t>
      </w:r>
    </w:p>
    <w:p w:rsidR="008F184D" w:rsidRPr="008648DF" w:rsidRDefault="008F184D" w:rsidP="008648DF">
      <w:pPr>
        <w:pStyle w:val="NormalWeb"/>
        <w:rPr>
          <w:sz w:val="20"/>
          <w:szCs w:val="20"/>
        </w:rPr>
      </w:pPr>
      <w:r w:rsidRPr="008648DF">
        <w:rPr>
          <w:sz w:val="20"/>
          <w:szCs w:val="20"/>
        </w:rPr>
        <w:t>(f) Manufacturers may certify their engines for operation using gaseous fuels in addition to pipeline-quality natural gas; however, the manufacturer must specify the properties of that fuel and provide testing information showing that the engine will meet the emission standards specified in §60.4231(d) or (e), as applicable, when operating on that fuel. The manufacturer must also provide instructions for configuring the stationary engine to meet the emission standards on fuels that do not meet the pipeline-quality natural gas definition. The manufacturer must also provide information to the owner and operator of the certified stationary SI engine regarding the configuration that is most conducive to reduced emissions where the engine will be operated on gaseous fuels with different quality than the fuel that it was certified to.</w:t>
      </w:r>
    </w:p>
    <w:p w:rsidR="008F184D" w:rsidRPr="008648DF" w:rsidRDefault="008F184D" w:rsidP="008648DF">
      <w:pPr>
        <w:pStyle w:val="NormalWeb"/>
        <w:rPr>
          <w:sz w:val="20"/>
          <w:szCs w:val="20"/>
        </w:rPr>
      </w:pPr>
      <w:r w:rsidRPr="008648DF">
        <w:rPr>
          <w:sz w:val="20"/>
          <w:szCs w:val="20"/>
        </w:rPr>
        <w:t>(g) A stationary SI engine manufacturer may certify an engine family solely to the standards applicable to landfill/digester gas engines as specified in §60.4231(d) or (e), as applicable, but must certify their engines for operation using landfill/digester gas and must add a permanent label stating that the engine is for use only in landfill/digester gas applications. The label must be added according to the labeling requirements specified in 40 CFR 1048.135(b).</w:t>
      </w:r>
    </w:p>
    <w:p w:rsidR="008F184D" w:rsidRPr="008648DF" w:rsidRDefault="008F184D" w:rsidP="008648DF">
      <w:pPr>
        <w:pStyle w:val="NormalWeb"/>
        <w:rPr>
          <w:sz w:val="20"/>
          <w:szCs w:val="20"/>
        </w:rPr>
      </w:pPr>
      <w:r w:rsidRPr="008648DF">
        <w:rPr>
          <w:sz w:val="20"/>
          <w:szCs w:val="20"/>
        </w:rPr>
        <w:t>(h) For purposes of this subpart, when calculating emissions of volatile organic compounds, emissions of formaldehyde should not be included.</w:t>
      </w:r>
    </w:p>
    <w:p w:rsidR="008F184D" w:rsidRPr="008648DF" w:rsidRDefault="008F184D" w:rsidP="008648DF">
      <w:pPr>
        <w:pStyle w:val="NormalWeb"/>
        <w:rPr>
          <w:sz w:val="20"/>
          <w:szCs w:val="20"/>
        </w:rPr>
      </w:pPr>
      <w:r w:rsidRPr="008648DF">
        <w:rPr>
          <w:sz w:val="20"/>
          <w:szCs w:val="20"/>
        </w:rPr>
        <w:t>(i) For engines being certified to the voluntary certification standards in Table 1 of this subpart, the VOC measurement shall be made by following the procedures in 40 CFR 1065.260 and 1065.265 in order to determine the total NMHC emissions by using a flame-ionization detector and non-methane cutter. As an alternative to the nonmethane cutter, manufacturers may use a gas chromatograph as allowed under 40 CFR 1065.267 and may measure ethane, as well as methane, for excluding such levels from the total VOC measurement.</w:t>
      </w:r>
    </w:p>
    <w:p w:rsidR="008F184D" w:rsidRPr="008648DF" w:rsidRDefault="008F184D" w:rsidP="008648DF">
      <w:pPr>
        <w:pStyle w:val="NormalWeb"/>
        <w:rPr>
          <w:sz w:val="20"/>
          <w:szCs w:val="20"/>
        </w:rPr>
      </w:pPr>
      <w:r w:rsidRPr="008648DF">
        <w:rPr>
          <w:sz w:val="20"/>
          <w:szCs w:val="20"/>
        </w:rPr>
        <w:t>[73 FR 3591, Jan. 18, 2008, as amended by 73 FR 59176, Oct. 8, 2008]</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60.4242</w:t>
      </w:r>
      <w:r w:rsidR="00A4075D">
        <w:rPr>
          <w:rFonts w:ascii="Times New Roman" w:hAnsi="Times New Roman"/>
          <w:sz w:val="20"/>
          <w:szCs w:val="20"/>
        </w:rPr>
        <w:t xml:space="preserve">   </w:t>
      </w:r>
      <w:r w:rsidRPr="008648DF">
        <w:rPr>
          <w:rFonts w:ascii="Times New Roman" w:hAnsi="Times New Roman"/>
          <w:sz w:val="20"/>
          <w:szCs w:val="20"/>
        </w:rPr>
        <w:t>What other requirements must I meet if I am a manufacturer of stationary SI internal combustion engines or equipment containing stationary SI internal combustion engines or a manufacturer of equipment containing such engines?</w:t>
      </w:r>
    </w:p>
    <w:p w:rsidR="008F184D" w:rsidRPr="008648DF" w:rsidRDefault="008F184D" w:rsidP="008648DF">
      <w:pPr>
        <w:pStyle w:val="NormalWeb"/>
        <w:rPr>
          <w:sz w:val="20"/>
          <w:szCs w:val="20"/>
        </w:rPr>
      </w:pPr>
      <w:r w:rsidRPr="008648DF">
        <w:rPr>
          <w:sz w:val="20"/>
          <w:szCs w:val="20"/>
        </w:rPr>
        <w:t>(a) Stationary SI internal combustion engine manufacturers must meet the provisions of 40 CFR part 90, 40 CFR part 1048, or 40 CFR part 1054, as applicable, as well as 40 CFR part 1068 for engines that are certified to the emission standards in 40 CFR part 1048 or 1054, except that engines certified pursuant to the voluntary certification procedures in §60.4241 are subject only to the provisions indicated in §60.4247 and are permitted to provide instructions to owners and operators allowing for deviations from certified configurations, if such deviations are consistent with the provisions of paragraphs §60.4241(c) through (f). Manufacturers of equipment containing stationary SI internal combustion engines meeting the provisions of 40 CFR part 1054 must meet the provisions of 40 CFR part 1060, as applicable. Labels on engines certified to 40 CFR part 1048 must refer to stationary engines, rather than or in addition to nonroad engines, as appropriate.</w:t>
      </w:r>
    </w:p>
    <w:p w:rsidR="008F184D" w:rsidRPr="008648DF" w:rsidRDefault="008F184D" w:rsidP="008648DF">
      <w:pPr>
        <w:pStyle w:val="NormalWeb"/>
        <w:rPr>
          <w:sz w:val="20"/>
          <w:szCs w:val="20"/>
        </w:rPr>
      </w:pPr>
      <w:r w:rsidRPr="008648DF">
        <w:rPr>
          <w:sz w:val="20"/>
          <w:szCs w:val="20"/>
        </w:rPr>
        <w:t>(b) An engine manufacturer certifying an engine family or families to standards under this subpart that are identical to standards applicable under 40 CFR part 90, 40 CFR part 1048, or 40 CFR part 1054 for that model year may certify any such family that contains both nonroad and stationary engines as a single engine family and/or may include any such family containing stationary engines in the averaging, banking and trading provisions applicable for such engines under those parts. This provision also applies to equipment or component manufacturers certifying to standards under 40 CFR part 1060.</w:t>
      </w:r>
    </w:p>
    <w:p w:rsidR="008F184D" w:rsidRPr="008648DF" w:rsidRDefault="008F184D" w:rsidP="008648DF">
      <w:pPr>
        <w:pStyle w:val="NormalWeb"/>
        <w:rPr>
          <w:sz w:val="20"/>
          <w:szCs w:val="20"/>
        </w:rPr>
      </w:pPr>
      <w:r w:rsidRPr="008648DF">
        <w:rPr>
          <w:sz w:val="20"/>
          <w:szCs w:val="20"/>
        </w:rPr>
        <w:t>(c) Manufacturers of engine families certified to 40 CFR part 1048 may meet the labeling requirements referred to in paragraph (a) of this section for stationary SI ICE by either adding a separate label containing the information required in paragraph (a) of this section or by adding the words “and stationary” after the word “nonroad” to the label.</w:t>
      </w:r>
    </w:p>
    <w:p w:rsidR="008F184D" w:rsidRPr="008648DF" w:rsidRDefault="008F184D" w:rsidP="008648DF">
      <w:pPr>
        <w:pStyle w:val="NormalWeb"/>
        <w:rPr>
          <w:sz w:val="20"/>
          <w:szCs w:val="20"/>
        </w:rPr>
      </w:pPr>
      <w:r w:rsidRPr="008648DF">
        <w:rPr>
          <w:sz w:val="20"/>
          <w:szCs w:val="20"/>
        </w:rPr>
        <w:t xml:space="preserve">(d) For all engines manufactured on or after January 1, 2011, and for all engines with a maximum engine power greater than 25 HP and less than 130 HP manufactured on or after July 1, 2008, a stationary SI engine manufacturer that certifies an </w:t>
      </w:r>
      <w:r w:rsidRPr="008648DF">
        <w:rPr>
          <w:sz w:val="20"/>
          <w:szCs w:val="20"/>
        </w:rPr>
        <w:lastRenderedPageBreak/>
        <w:t>engine family solely to the standards applicable to emergency engines must add a permanent label stating that the engines in that family are for emergency use only. The label must be added according to the labeling requirements specified in 40 CFR 1048.135(b).</w:t>
      </w:r>
    </w:p>
    <w:p w:rsidR="008F184D" w:rsidRPr="008648DF" w:rsidRDefault="008F184D" w:rsidP="008648DF">
      <w:pPr>
        <w:pStyle w:val="NormalWeb"/>
        <w:rPr>
          <w:sz w:val="20"/>
          <w:szCs w:val="20"/>
        </w:rPr>
      </w:pPr>
      <w:r w:rsidRPr="008648DF">
        <w:rPr>
          <w:sz w:val="20"/>
          <w:szCs w:val="20"/>
        </w:rPr>
        <w:t>(e) All stationary SI engines subject to mandatory certification that do not meet the requirements of this subpart must be labeled according to 40 CFR 1068.230 and must be exported under the provisions of 40 CFR 1068.230. Stationary SI engines subject to standards in 40 CFR part 90 may use the provisions in 40 CFR 90.909. Manufacturers of stationary engines with a maximum engine power greater than 25 HP that are not certified to standards and other requirements under 40 CFR part 1048 are subject to the labeling provisions of 40 CFR 1048.20 pertaining to excluded stationary engines.</w:t>
      </w:r>
    </w:p>
    <w:p w:rsidR="008F184D" w:rsidRPr="008648DF" w:rsidRDefault="008F184D" w:rsidP="008648DF">
      <w:pPr>
        <w:pStyle w:val="NormalWeb"/>
        <w:rPr>
          <w:sz w:val="20"/>
          <w:szCs w:val="20"/>
        </w:rPr>
      </w:pPr>
      <w:r w:rsidRPr="008648DF">
        <w:rPr>
          <w:sz w:val="20"/>
          <w:szCs w:val="20"/>
        </w:rPr>
        <w:t>(f) For manufacturers of gaseous-fueled stationary engines required to meet the warranty provisions in 40 CFR 90.1103 or 1054.120, we may establish an hour-based warranty period equal to at least the certified emissions life of the engines (in engine operating hours) if we determine that these engines are likely to operate for a number of hours greater than the applicable useful life within 24 months. We will not approve an alternate warranty under this paragraph (f) for nonroad engines. An alternate warranty period approved under this paragraph (f) will be the specified number of engine operating hours or two years, whichever comes first. The engine manufacturer shall request this alternate warranty period in its application for certification or in an earlier submission. We may approve an alternate warranty period for an engine family subject to the following conditions:</w:t>
      </w:r>
    </w:p>
    <w:p w:rsidR="008F184D" w:rsidRPr="008648DF" w:rsidRDefault="008F184D" w:rsidP="008648DF">
      <w:pPr>
        <w:pStyle w:val="NormalWeb"/>
        <w:rPr>
          <w:sz w:val="20"/>
          <w:szCs w:val="20"/>
        </w:rPr>
      </w:pPr>
      <w:r w:rsidRPr="008648DF">
        <w:rPr>
          <w:sz w:val="20"/>
          <w:szCs w:val="20"/>
        </w:rPr>
        <w:t>(1) The engines must be equipped with non-resettable hour meters.</w:t>
      </w:r>
    </w:p>
    <w:p w:rsidR="008F184D" w:rsidRPr="008648DF" w:rsidRDefault="008F184D" w:rsidP="008648DF">
      <w:pPr>
        <w:pStyle w:val="NormalWeb"/>
        <w:rPr>
          <w:sz w:val="20"/>
          <w:szCs w:val="20"/>
        </w:rPr>
      </w:pPr>
      <w:r w:rsidRPr="008648DF">
        <w:rPr>
          <w:sz w:val="20"/>
          <w:szCs w:val="20"/>
        </w:rPr>
        <w:t>(2) The engines must be designed to operate for a number of hours substantially greater than the applicable certified emissions life.</w:t>
      </w:r>
    </w:p>
    <w:p w:rsidR="008F184D" w:rsidRPr="008648DF" w:rsidRDefault="008F184D" w:rsidP="008648DF">
      <w:pPr>
        <w:pStyle w:val="NormalWeb"/>
        <w:rPr>
          <w:sz w:val="20"/>
          <w:szCs w:val="20"/>
        </w:rPr>
      </w:pPr>
      <w:r w:rsidRPr="008648DF">
        <w:rPr>
          <w:sz w:val="20"/>
          <w:szCs w:val="20"/>
        </w:rPr>
        <w:t>(3) The emission-related warranty for the engines may not be shorter than any published warranty offered by the manufacturer without charge for the engines. Similarly, the emission-related warranty for any component shall not be shorter than any published warranty offered by the manufacturer without charge for that component.</w:t>
      </w:r>
    </w:p>
    <w:p w:rsidR="008F184D" w:rsidRPr="008648DF" w:rsidRDefault="008F184D" w:rsidP="008648DF">
      <w:pPr>
        <w:pStyle w:val="NormalWeb"/>
        <w:rPr>
          <w:sz w:val="20"/>
          <w:szCs w:val="20"/>
        </w:rPr>
      </w:pPr>
      <w:r w:rsidRPr="008648DF">
        <w:rPr>
          <w:sz w:val="20"/>
          <w:szCs w:val="20"/>
        </w:rPr>
        <w:t>[73 FR 3591, Jan. 18, 2008, as amended by 73 FR 59177, Oct. 8, 2008]</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Compliance Requirements for Owners and Operators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60.4243</w:t>
      </w:r>
      <w:r w:rsidR="00A4075D">
        <w:rPr>
          <w:rFonts w:ascii="Times New Roman" w:hAnsi="Times New Roman"/>
          <w:sz w:val="20"/>
          <w:szCs w:val="20"/>
        </w:rPr>
        <w:t xml:space="preserve">   </w:t>
      </w:r>
      <w:r w:rsidRPr="008648DF">
        <w:rPr>
          <w:rFonts w:ascii="Times New Roman" w:hAnsi="Times New Roman"/>
          <w:sz w:val="20"/>
          <w:szCs w:val="20"/>
        </w:rPr>
        <w:t>What are my compliance requirements if I am an owner or operator of a stationary SI internal combustion engine?</w:t>
      </w:r>
    </w:p>
    <w:p w:rsidR="008F184D" w:rsidRPr="008648DF" w:rsidRDefault="008F184D" w:rsidP="008648DF">
      <w:pPr>
        <w:pStyle w:val="NormalWeb"/>
        <w:rPr>
          <w:sz w:val="20"/>
          <w:szCs w:val="20"/>
        </w:rPr>
      </w:pPr>
      <w:r w:rsidRPr="008648DF">
        <w:rPr>
          <w:sz w:val="20"/>
          <w:szCs w:val="20"/>
        </w:rPr>
        <w:t>(a) If you are an owner or operator of a stationary SI internal combustion engine that is manufactured after July 1, 2008, and must comply with the emission standards specified in §60.4233(a) through (c), you must comply by purchasing an engine certified to the emission standards in §60.4231(a) through (c), as applicable, for the same engine class and maximum engine power. You must also meet the requirements as specified in 40 CFR part 1068, subparts A through D, as they apply to you. If you adjust engine settings according to and consistent with the manufacturer's instructions, your stationary SI internal combustion engine will not be considered out of compliance. In addition, you must meet one of the requirements specified in (a)(1) and (2) of this section.</w:t>
      </w:r>
    </w:p>
    <w:p w:rsidR="008F184D" w:rsidRPr="008648DF" w:rsidRDefault="008F184D" w:rsidP="008648DF">
      <w:pPr>
        <w:pStyle w:val="NormalWeb"/>
        <w:rPr>
          <w:sz w:val="20"/>
          <w:szCs w:val="20"/>
        </w:rPr>
      </w:pPr>
      <w:r w:rsidRPr="008648DF">
        <w:rPr>
          <w:sz w:val="20"/>
          <w:szCs w:val="20"/>
        </w:rPr>
        <w:t>(1) If you operate and maintain the certified stationary SI internal combustion engine and control device according to the manufacturer's emission-related written instructions, you must keep records of conducted maintenance to demonstrate compliance, but no performance testing is required if you are an owner or operator.</w:t>
      </w:r>
    </w:p>
    <w:p w:rsidR="008F184D" w:rsidRPr="008648DF" w:rsidRDefault="008F184D" w:rsidP="008648DF">
      <w:pPr>
        <w:pStyle w:val="NormalWeb"/>
        <w:rPr>
          <w:sz w:val="20"/>
          <w:szCs w:val="20"/>
        </w:rPr>
      </w:pPr>
      <w:r w:rsidRPr="008648DF">
        <w:rPr>
          <w:sz w:val="20"/>
          <w:szCs w:val="20"/>
        </w:rPr>
        <w:t>(2) If you do not operate and maintain the certified stationary SI internal combustion engine and control device according to the manufacturer's emission-related written instructions, your engine will be considered a non-certified engine, and you must demonstrate compliance according to (a)(2)(i) through (iii) of this section, as appropriate.</w:t>
      </w:r>
    </w:p>
    <w:p w:rsidR="008F184D" w:rsidRPr="008648DF" w:rsidRDefault="008F184D" w:rsidP="008648DF">
      <w:pPr>
        <w:pStyle w:val="NormalWeb"/>
        <w:rPr>
          <w:sz w:val="20"/>
          <w:szCs w:val="20"/>
        </w:rPr>
      </w:pPr>
      <w:r w:rsidRPr="008648DF">
        <w:rPr>
          <w:sz w:val="20"/>
          <w:szCs w:val="20"/>
        </w:rPr>
        <w:t xml:space="preserve">(i) If you are an owner or operator of a stationary SI internal combustion engine less than 100 HP, you must keep a maintenance plan and records of conducted maintenance to demonstrate compliance and must, to the extent practicable, </w:t>
      </w:r>
      <w:r w:rsidRPr="008648DF">
        <w:rPr>
          <w:sz w:val="20"/>
          <w:szCs w:val="20"/>
        </w:rPr>
        <w:lastRenderedPageBreak/>
        <w:t>maintain and operate the engine in a manner consistent with good air pollution control practice for minimizing emissions, but no performance testing is required if you are an owner or operator.</w:t>
      </w:r>
    </w:p>
    <w:p w:rsidR="008F184D" w:rsidRPr="008648DF" w:rsidRDefault="008F184D" w:rsidP="008648DF">
      <w:pPr>
        <w:pStyle w:val="NormalWeb"/>
        <w:rPr>
          <w:sz w:val="20"/>
          <w:szCs w:val="20"/>
        </w:rPr>
      </w:pPr>
      <w:r w:rsidRPr="008648DF">
        <w:rPr>
          <w:sz w:val="20"/>
          <w:szCs w:val="20"/>
        </w:rPr>
        <w:t>(ii) If you are an owner or operator of a stationary SI internal combustion engine greater than or equal to 100 HP and less than or equal to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within 1 year of engine startup to demonstrate compliance.</w:t>
      </w:r>
    </w:p>
    <w:p w:rsidR="008F184D" w:rsidRPr="008648DF" w:rsidRDefault="008F184D" w:rsidP="008648DF">
      <w:pPr>
        <w:pStyle w:val="NormalWeb"/>
        <w:rPr>
          <w:sz w:val="20"/>
          <w:szCs w:val="20"/>
        </w:rPr>
      </w:pPr>
      <w:r w:rsidRPr="008648DF">
        <w:rPr>
          <w:sz w:val="20"/>
          <w:szCs w:val="20"/>
        </w:rPr>
        <w:t>(iii) If you are an owner or operator of a stationary SI internal combustion engine greater than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within 1 year of engine startup and conduct subsequent performance testing every 8,760 hours or 3 years, whichever comes first, thereafter to demonstrate compliance.</w:t>
      </w:r>
    </w:p>
    <w:p w:rsidR="008F184D" w:rsidRPr="008648DF" w:rsidRDefault="008F184D" w:rsidP="008648DF">
      <w:pPr>
        <w:pStyle w:val="NormalWeb"/>
        <w:rPr>
          <w:sz w:val="20"/>
          <w:szCs w:val="20"/>
        </w:rPr>
      </w:pPr>
      <w:r w:rsidRPr="008648DF">
        <w:rPr>
          <w:sz w:val="20"/>
          <w:szCs w:val="20"/>
        </w:rPr>
        <w:t>(b) If you are an owner or operator of a stationary SI internal combustion engine and must comply with the emission standards specified in §60.4233(d) or (e), you must demonstrate compliance according to one of the methods specified in paragraphs (b)(1) and (2) of this section.</w:t>
      </w:r>
    </w:p>
    <w:p w:rsidR="008F184D" w:rsidRPr="008648DF" w:rsidRDefault="008F184D" w:rsidP="008648DF">
      <w:pPr>
        <w:pStyle w:val="NormalWeb"/>
        <w:rPr>
          <w:sz w:val="20"/>
          <w:szCs w:val="20"/>
        </w:rPr>
      </w:pPr>
      <w:r w:rsidRPr="008648DF">
        <w:rPr>
          <w:sz w:val="20"/>
          <w:szCs w:val="20"/>
        </w:rPr>
        <w:t>(1) Purchasing an engine certified according to procedures specified in this subpart, for the same model year and demonstrating compliance according to one of the methods specified in paragraph (a) of this section.</w:t>
      </w:r>
    </w:p>
    <w:p w:rsidR="008F184D" w:rsidRPr="008648DF" w:rsidRDefault="008F184D" w:rsidP="008648DF">
      <w:pPr>
        <w:pStyle w:val="NormalWeb"/>
        <w:rPr>
          <w:sz w:val="20"/>
          <w:szCs w:val="20"/>
        </w:rPr>
      </w:pPr>
      <w:r w:rsidRPr="008648DF">
        <w:rPr>
          <w:sz w:val="20"/>
          <w:szCs w:val="20"/>
        </w:rPr>
        <w:t>(2) Purchasing a non-certified engine and demonstrating compliance with the emission standards specified in §60.4233(d) or (e) and according to the requirements specified in §60.4244, as applicable, and according to paragraphs (b)(2)(i) and (ii) of this section.</w:t>
      </w:r>
    </w:p>
    <w:p w:rsidR="008F184D" w:rsidRPr="008648DF" w:rsidRDefault="008F184D" w:rsidP="008648DF">
      <w:pPr>
        <w:pStyle w:val="NormalWeb"/>
        <w:rPr>
          <w:sz w:val="20"/>
          <w:szCs w:val="20"/>
        </w:rPr>
      </w:pPr>
      <w:r w:rsidRPr="008648DF">
        <w:rPr>
          <w:sz w:val="20"/>
          <w:szCs w:val="20"/>
        </w:rPr>
        <w:t>(i) If you are an owner or operator of a stationary SI internal combustion engine greater than 25 HP and less than or equal to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w:t>
      </w:r>
    </w:p>
    <w:p w:rsidR="008F184D" w:rsidRPr="008648DF" w:rsidRDefault="008F184D" w:rsidP="008648DF">
      <w:pPr>
        <w:pStyle w:val="NormalWeb"/>
        <w:rPr>
          <w:sz w:val="20"/>
          <w:szCs w:val="20"/>
        </w:rPr>
      </w:pPr>
      <w:r w:rsidRPr="008648DF">
        <w:rPr>
          <w:sz w:val="20"/>
          <w:szCs w:val="20"/>
        </w:rPr>
        <w:t>(ii) If you are an owner or operator of a stationary SI internal combustion engine greater than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and conduct subsequent performance testing every 8,760 hours or 3 years, whichever comes first, thereafter to demonstrate compliance.</w:t>
      </w:r>
    </w:p>
    <w:p w:rsidR="008F184D" w:rsidRPr="008648DF" w:rsidRDefault="008F184D" w:rsidP="008648DF">
      <w:pPr>
        <w:pStyle w:val="NormalWeb"/>
        <w:rPr>
          <w:sz w:val="20"/>
          <w:szCs w:val="20"/>
        </w:rPr>
      </w:pPr>
      <w:r w:rsidRPr="008648DF">
        <w:rPr>
          <w:sz w:val="20"/>
          <w:szCs w:val="20"/>
        </w:rPr>
        <w:t>(c) If you are an owner or operator of a stationary SI internal combustion engine that must comply with the emission standards specified in §60.4233(f), you must demonstrate compliance according paragraph (b)(2)(i) or (ii) of this section, except that if you comply according to paragraph (b)(2)(i) of this section, you demonstrate that your non-certified engine complies with the emission standards specified in §60.4233(f).</w:t>
      </w:r>
    </w:p>
    <w:p w:rsidR="008F184D" w:rsidRPr="008648DF" w:rsidRDefault="008F184D" w:rsidP="008648DF">
      <w:pPr>
        <w:pStyle w:val="NormalWeb"/>
        <w:rPr>
          <w:sz w:val="20"/>
          <w:szCs w:val="20"/>
        </w:rPr>
      </w:pPr>
      <w:r w:rsidRPr="008648DF">
        <w:rPr>
          <w:sz w:val="20"/>
          <w:szCs w:val="20"/>
        </w:rPr>
        <w:t xml:space="preserve">(d) Emergency stationary ICE may be operated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There is no time limit on the use of emergency stationary ICE in emergency situations.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year. Emergency stationary ICE may operate up to 50 hours per year in non-emergency situations, but those 50 hours are counted towards the 100 hours per year provided for maintenance and testing. The 50 hours per year for non-emergency situations cannot be used for peak shaving or to generate income for a facility to supply power to an electric grid or otherwise supply power as part of a financial arrangement with another entity. For owners </w:t>
      </w:r>
      <w:r w:rsidRPr="008648DF">
        <w:rPr>
          <w:sz w:val="20"/>
          <w:szCs w:val="20"/>
        </w:rPr>
        <w:lastRenderedPageBreak/>
        <w:t>and operators of emergency engines, any operation other than emergency operation, maintenance and testing, and operation in non-emergency situations for 50 hours per year, as permitted in this section, is prohibited.</w:t>
      </w:r>
    </w:p>
    <w:p w:rsidR="008F184D" w:rsidRPr="008648DF" w:rsidRDefault="008F184D" w:rsidP="008648DF">
      <w:pPr>
        <w:pStyle w:val="NormalWeb"/>
        <w:rPr>
          <w:sz w:val="20"/>
          <w:szCs w:val="20"/>
        </w:rPr>
      </w:pPr>
      <w:r w:rsidRPr="008648DF">
        <w:rPr>
          <w:sz w:val="20"/>
          <w:szCs w:val="20"/>
        </w:rPr>
        <w:t>(e) Owners and operators of stationary SI natural gas fired engines may operate their engines using propane for a maximum of 100 hours per year as an alternative fuel solely during emergency operations, but must keep records of such use. If propane is used for more than 100 hours per year in an engine that is not certified to the emission standards when using propane, the owners and operators are required to conduct a performance test to demonstrate compliance with the emission standards of §60.4233.</w:t>
      </w:r>
    </w:p>
    <w:p w:rsidR="008F184D" w:rsidRPr="008648DF" w:rsidRDefault="008F184D" w:rsidP="008648DF">
      <w:pPr>
        <w:pStyle w:val="NormalWeb"/>
        <w:rPr>
          <w:sz w:val="20"/>
          <w:szCs w:val="20"/>
        </w:rPr>
      </w:pPr>
      <w:r w:rsidRPr="008648DF">
        <w:rPr>
          <w:sz w:val="20"/>
          <w:szCs w:val="20"/>
        </w:rPr>
        <w:t>(f) If you are an owner or operator of a stationary SI internal combustion engine that is less than or equal to 500 HP and you purchase a non-certified engine or you do not operate and maintain your certified stationary SI internal combustion engine and control device according to the manufacturer's written emission-related instructions, you are required to perform initial performance testing as indicated in this section, but you are not required to conduct subsequent performance testing unless the stationary engine is rebuilt or undergoes major repair or maintenance. A rebuilt stationary SI ICE means an engine that has been rebuilt as that term is defined in 40 CFR 94.11(a).</w:t>
      </w:r>
    </w:p>
    <w:p w:rsidR="008F184D" w:rsidRPr="008648DF" w:rsidRDefault="008F184D" w:rsidP="008648DF">
      <w:pPr>
        <w:pStyle w:val="NormalWeb"/>
        <w:rPr>
          <w:sz w:val="20"/>
          <w:szCs w:val="20"/>
        </w:rPr>
      </w:pPr>
      <w:r w:rsidRPr="008648DF">
        <w:rPr>
          <w:sz w:val="20"/>
          <w:szCs w:val="20"/>
        </w:rPr>
        <w:t>(g) It is expected that air-to-fuel ratio controllers will be used with the operation of three-way catalysts/non-selective catalytic reduction. The AFR controller must be maintained and operated appropriately in order to ensure proper operation of the engine and control device to minimize emissions at all times.</w:t>
      </w:r>
    </w:p>
    <w:p w:rsidR="008F184D" w:rsidRPr="008648DF" w:rsidRDefault="008F184D" w:rsidP="008648DF">
      <w:pPr>
        <w:pStyle w:val="NormalWeb"/>
        <w:rPr>
          <w:sz w:val="20"/>
          <w:szCs w:val="20"/>
        </w:rPr>
      </w:pPr>
      <w:r w:rsidRPr="008648DF">
        <w:rPr>
          <w:sz w:val="20"/>
          <w:szCs w:val="20"/>
        </w:rPr>
        <w:t>(h) If you are an owner/operator of an stationary SI internal combustion engine with maximum engine power greater than or equal to 500 HP that is manufactured after July 1, 2007 and before July 1, 2008, and must comply with the emission standards specified in sections 60.4233(b) or (c), you must comply by one of the methods specified in paragraphs (h)(1) through (h)(4) of this section.</w:t>
      </w:r>
    </w:p>
    <w:p w:rsidR="008F184D" w:rsidRPr="008648DF" w:rsidRDefault="008F184D" w:rsidP="008648DF">
      <w:pPr>
        <w:pStyle w:val="NormalWeb"/>
        <w:rPr>
          <w:sz w:val="20"/>
          <w:szCs w:val="20"/>
        </w:rPr>
      </w:pPr>
      <w:r w:rsidRPr="008648DF">
        <w:rPr>
          <w:sz w:val="20"/>
          <w:szCs w:val="20"/>
        </w:rPr>
        <w:t>(1) Purchasing an engine certified according to 40 CFR part 1048. The engine must be installed and configured according to the manufacturer's specifications.</w:t>
      </w:r>
    </w:p>
    <w:p w:rsidR="008F184D" w:rsidRPr="008648DF" w:rsidRDefault="008F184D" w:rsidP="008648DF">
      <w:pPr>
        <w:pStyle w:val="NormalWeb"/>
        <w:rPr>
          <w:sz w:val="20"/>
          <w:szCs w:val="20"/>
        </w:rPr>
      </w:pPr>
      <w:r w:rsidRPr="008648DF">
        <w:rPr>
          <w:sz w:val="20"/>
          <w:szCs w:val="20"/>
        </w:rPr>
        <w:t>(2) Keeping records of performance test results for each pollutant for a test conducted on a similar engine. The test must have been conducted using the same methods specified in this subpart and these methods must have been followed correctly.</w:t>
      </w:r>
    </w:p>
    <w:p w:rsidR="008F184D" w:rsidRPr="008648DF" w:rsidRDefault="008F184D" w:rsidP="008648DF">
      <w:pPr>
        <w:pStyle w:val="NormalWeb"/>
        <w:rPr>
          <w:sz w:val="20"/>
          <w:szCs w:val="20"/>
        </w:rPr>
      </w:pPr>
      <w:r w:rsidRPr="008648DF">
        <w:rPr>
          <w:sz w:val="20"/>
          <w:szCs w:val="20"/>
        </w:rPr>
        <w:t>(3) Keeping records of engine manufacturer data indicating compliance with the standards.</w:t>
      </w:r>
    </w:p>
    <w:p w:rsidR="008F184D" w:rsidRPr="008648DF" w:rsidRDefault="008F184D" w:rsidP="008648DF">
      <w:pPr>
        <w:pStyle w:val="NormalWeb"/>
        <w:rPr>
          <w:sz w:val="20"/>
          <w:szCs w:val="20"/>
        </w:rPr>
      </w:pPr>
      <w:r w:rsidRPr="008648DF">
        <w:rPr>
          <w:sz w:val="20"/>
          <w:szCs w:val="20"/>
        </w:rPr>
        <w:t>(4) Keeping records of control device vendor data indicating compliance with the standards.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Testing Requirements for Owners and Operators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60.4244</w:t>
      </w:r>
      <w:r w:rsidR="00A4075D">
        <w:rPr>
          <w:rFonts w:ascii="Times New Roman" w:hAnsi="Times New Roman"/>
          <w:sz w:val="20"/>
          <w:szCs w:val="20"/>
        </w:rPr>
        <w:t xml:space="preserve">   </w:t>
      </w:r>
      <w:r w:rsidRPr="008648DF">
        <w:rPr>
          <w:rFonts w:ascii="Times New Roman" w:hAnsi="Times New Roman"/>
          <w:sz w:val="20"/>
          <w:szCs w:val="20"/>
        </w:rPr>
        <w:t>What test methods and other procedures must I use if I am an owner or operator of a stationary SI internal combustion engine?</w:t>
      </w:r>
    </w:p>
    <w:p w:rsidR="008F184D" w:rsidRPr="008648DF" w:rsidRDefault="008F184D" w:rsidP="008648DF">
      <w:pPr>
        <w:pStyle w:val="NormalWeb"/>
        <w:rPr>
          <w:sz w:val="20"/>
          <w:szCs w:val="20"/>
        </w:rPr>
      </w:pPr>
      <w:r w:rsidRPr="008648DF">
        <w:rPr>
          <w:sz w:val="20"/>
          <w:szCs w:val="20"/>
        </w:rPr>
        <w:t>Owners and operators of stationary SI ICE who conduct performance tests must follow the procedures in paragraphs (a) through (f) of this section.</w:t>
      </w:r>
    </w:p>
    <w:p w:rsidR="008F184D" w:rsidRPr="008648DF" w:rsidRDefault="008F184D" w:rsidP="008648DF">
      <w:pPr>
        <w:pStyle w:val="NormalWeb"/>
        <w:rPr>
          <w:sz w:val="20"/>
          <w:szCs w:val="20"/>
        </w:rPr>
      </w:pPr>
      <w:r w:rsidRPr="008648DF">
        <w:rPr>
          <w:sz w:val="20"/>
          <w:szCs w:val="20"/>
        </w:rPr>
        <w:t>(a) Each performance test must be conducted within 10 percent of 100 percent peak (or the highest achievable) load and according to the requirements in §60.8 and under the specific conditions that are specified by Table 2 to this subpart.</w:t>
      </w:r>
    </w:p>
    <w:p w:rsidR="008F184D" w:rsidRPr="008648DF" w:rsidRDefault="008F184D" w:rsidP="008648DF">
      <w:pPr>
        <w:pStyle w:val="NormalWeb"/>
        <w:rPr>
          <w:sz w:val="20"/>
          <w:szCs w:val="20"/>
        </w:rPr>
      </w:pPr>
      <w:r w:rsidRPr="008648DF">
        <w:rPr>
          <w:sz w:val="20"/>
          <w:szCs w:val="20"/>
        </w:rPr>
        <w:t>(b) You may not conduct performance tests during periods of startup, shutdown, or malfunction, as specified in §60.8(c). If your stationary SI internal combustion engine is non-operational, you do not need to startup the engine solely to conduct a performance test; however, you must conduct the performance test immediately upon startup of the engine.</w:t>
      </w:r>
    </w:p>
    <w:p w:rsidR="008F184D" w:rsidRPr="008648DF" w:rsidRDefault="008F184D" w:rsidP="008648DF">
      <w:pPr>
        <w:pStyle w:val="NormalWeb"/>
        <w:rPr>
          <w:sz w:val="20"/>
          <w:szCs w:val="20"/>
        </w:rPr>
      </w:pPr>
      <w:r w:rsidRPr="008648DF">
        <w:rPr>
          <w:sz w:val="20"/>
          <w:szCs w:val="20"/>
        </w:rPr>
        <w:t>(c) You must conduct three separate test runs for each performance test required in this section, as specified in §60.8(f). Each test run must be conducted within 10 percent of 100 percent peak (or the highest achievable) load and last at least 1 hour.</w:t>
      </w:r>
    </w:p>
    <w:p w:rsidR="008F184D" w:rsidRPr="008648DF" w:rsidRDefault="008F184D" w:rsidP="008648DF">
      <w:pPr>
        <w:pStyle w:val="NormalWeb"/>
        <w:rPr>
          <w:sz w:val="20"/>
          <w:szCs w:val="20"/>
        </w:rPr>
      </w:pPr>
      <w:r w:rsidRPr="008648DF">
        <w:rPr>
          <w:sz w:val="20"/>
          <w:szCs w:val="20"/>
        </w:rPr>
        <w:lastRenderedPageBreak/>
        <w:t xml:space="preserve">(d) To determine compliance with the </w:t>
      </w:r>
      <w:r w:rsidRPr="004F422E">
        <w:rPr>
          <w:sz w:val="20"/>
          <w:szCs w:val="22"/>
        </w:rPr>
        <w:t>NO</w:t>
      </w:r>
      <w:r w:rsidRPr="004F422E">
        <w:rPr>
          <w:sz w:val="20"/>
          <w:szCs w:val="22"/>
          <w:vertAlign w:val="subscript"/>
        </w:rPr>
        <w:t>X</w:t>
      </w:r>
      <w:r>
        <w:rPr>
          <w:sz w:val="20"/>
          <w:szCs w:val="20"/>
        </w:rPr>
        <w:t xml:space="preserve"> </w:t>
      </w:r>
      <w:r w:rsidRPr="004F422E">
        <w:rPr>
          <w:sz w:val="20"/>
          <w:szCs w:val="20"/>
        </w:rPr>
        <w:t>mass</w:t>
      </w:r>
      <w:r w:rsidRPr="008648DF">
        <w:rPr>
          <w:sz w:val="20"/>
          <w:szCs w:val="20"/>
        </w:rPr>
        <w:t xml:space="preserve"> per unit output emission limitation, convert the concentration of </w:t>
      </w:r>
      <w:r w:rsidRPr="004F422E">
        <w:rPr>
          <w:sz w:val="20"/>
          <w:szCs w:val="22"/>
        </w:rPr>
        <w:t>NO</w:t>
      </w:r>
      <w:r w:rsidRPr="004F422E">
        <w:rPr>
          <w:sz w:val="20"/>
          <w:szCs w:val="22"/>
          <w:vertAlign w:val="subscript"/>
        </w:rPr>
        <w:t>X</w:t>
      </w:r>
      <w:r>
        <w:rPr>
          <w:sz w:val="20"/>
          <w:szCs w:val="20"/>
        </w:rPr>
        <w:t xml:space="preserve"> </w:t>
      </w:r>
      <w:r w:rsidRPr="004F422E">
        <w:rPr>
          <w:sz w:val="20"/>
          <w:szCs w:val="20"/>
        </w:rPr>
        <w:t>in</w:t>
      </w:r>
      <w:r w:rsidRPr="008648DF">
        <w:rPr>
          <w:sz w:val="20"/>
          <w:szCs w:val="20"/>
        </w:rPr>
        <w:t xml:space="preserve"> the engine exhaust using Equation 1 of this section:</w:t>
      </w:r>
    </w:p>
    <w:p w:rsidR="008F184D" w:rsidRPr="008648DF" w:rsidRDefault="009745BD" w:rsidP="008648DF">
      <w:pPr>
        <w:spacing w:after="240"/>
        <w:rPr>
          <w:rStyle w:val="updatebodytest1"/>
          <w:rFonts w:ascii="Times New Roman" w:hAnsi="Times New Roman" w:cs="Times New Roman"/>
          <w:sz w:val="20"/>
          <w:szCs w:val="20"/>
        </w:rPr>
      </w:pPr>
      <w:r>
        <w:rPr>
          <w:noProof/>
          <w:sz w:val="20"/>
        </w:rPr>
        <w:drawing>
          <wp:inline distT="0" distB="0" distL="0" distR="0">
            <wp:extent cx="2385060" cy="327660"/>
            <wp:effectExtent l="19050" t="0" r="0" b="0"/>
            <wp:docPr id="29" name="Picture 29" descr="http://www.access.gpo.gov/ecfr/graphics/er18ja08.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access.gpo.gov/ecfr/graphics/er18ja08.000.gif"/>
                    <pic:cNvPicPr>
                      <a:picLocks noChangeAspect="1" noChangeArrowheads="1"/>
                    </pic:cNvPicPr>
                  </pic:nvPicPr>
                  <pic:blipFill>
                    <a:blip r:embed="rId96"/>
                    <a:srcRect/>
                    <a:stretch>
                      <a:fillRect/>
                    </a:stretch>
                  </pic:blipFill>
                  <pic:spPr bwMode="auto">
                    <a:xfrm>
                      <a:off x="0" y="0"/>
                      <a:ext cx="2385060" cy="327660"/>
                    </a:xfrm>
                    <a:prstGeom prst="rect">
                      <a:avLst/>
                    </a:prstGeom>
                    <a:noFill/>
                    <a:ln w="9525">
                      <a:noFill/>
                      <a:miter lim="800000"/>
                      <a:headEnd/>
                      <a:tailEnd/>
                    </a:ln>
                  </pic:spPr>
                </pic:pic>
              </a:graphicData>
            </a:graphic>
          </wp:inline>
        </w:drawing>
      </w:r>
    </w:p>
    <w:p w:rsidR="008F184D" w:rsidRPr="008648DF" w:rsidRDefault="008F184D" w:rsidP="008648DF">
      <w:pPr>
        <w:pStyle w:val="NormalWeb"/>
        <w:rPr>
          <w:sz w:val="20"/>
          <w:szCs w:val="20"/>
        </w:rPr>
      </w:pPr>
      <w:r w:rsidRPr="008648DF">
        <w:rPr>
          <w:sz w:val="20"/>
          <w:szCs w:val="20"/>
        </w:rPr>
        <w:t>Where:</w:t>
      </w:r>
    </w:p>
    <w:p w:rsidR="008F184D" w:rsidRPr="008648DF" w:rsidRDefault="008F184D" w:rsidP="008648DF">
      <w:pPr>
        <w:pStyle w:val="NormalWeb"/>
        <w:rPr>
          <w:sz w:val="20"/>
          <w:szCs w:val="20"/>
        </w:rPr>
      </w:pPr>
      <w:r w:rsidRPr="008648DF">
        <w:rPr>
          <w:sz w:val="20"/>
          <w:szCs w:val="20"/>
        </w:rPr>
        <w:t xml:space="preserve">ER = Emission rate of </w:t>
      </w:r>
      <w:r w:rsidRPr="004F422E">
        <w:rPr>
          <w:sz w:val="20"/>
          <w:szCs w:val="22"/>
        </w:rPr>
        <w:t>NO</w:t>
      </w:r>
      <w:r w:rsidRPr="004F422E">
        <w:rPr>
          <w:sz w:val="20"/>
          <w:szCs w:val="22"/>
          <w:vertAlign w:val="subscript"/>
        </w:rPr>
        <w:t>X</w:t>
      </w:r>
      <w:r>
        <w:rPr>
          <w:sz w:val="20"/>
          <w:szCs w:val="20"/>
        </w:rPr>
        <w:t xml:space="preserve"> </w:t>
      </w:r>
      <w:r w:rsidRPr="004F422E">
        <w:rPr>
          <w:sz w:val="20"/>
          <w:szCs w:val="20"/>
        </w:rPr>
        <w:t>in</w:t>
      </w:r>
      <w:r w:rsidRPr="008648DF">
        <w:rPr>
          <w:sz w:val="20"/>
          <w:szCs w:val="20"/>
        </w:rPr>
        <w:t xml:space="preserve"> g/HP-hr.</w:t>
      </w:r>
    </w:p>
    <w:p w:rsidR="008F184D" w:rsidRPr="008648DF" w:rsidRDefault="008F184D" w:rsidP="008648DF">
      <w:pPr>
        <w:pStyle w:val="NormalWeb"/>
        <w:rPr>
          <w:sz w:val="20"/>
          <w:szCs w:val="20"/>
        </w:rPr>
      </w:pPr>
      <w:r w:rsidRPr="008648DF">
        <w:rPr>
          <w:sz w:val="20"/>
          <w:szCs w:val="20"/>
        </w:rPr>
        <w:t>C</w:t>
      </w:r>
      <w:r w:rsidRPr="008648DF">
        <w:rPr>
          <w:sz w:val="20"/>
          <w:szCs w:val="20"/>
          <w:vertAlign w:val="subscript"/>
        </w:rPr>
        <w:t>d</w:t>
      </w:r>
      <w:r>
        <w:rPr>
          <w:sz w:val="20"/>
          <w:szCs w:val="20"/>
        </w:rPr>
        <w:t xml:space="preserve"> </w:t>
      </w:r>
      <w:r w:rsidRPr="008648DF">
        <w:rPr>
          <w:sz w:val="20"/>
          <w:szCs w:val="20"/>
        </w:rPr>
        <w:t xml:space="preserve">= Measured </w:t>
      </w:r>
      <w:r w:rsidRPr="004F422E">
        <w:rPr>
          <w:sz w:val="20"/>
          <w:szCs w:val="22"/>
        </w:rPr>
        <w:t>NO</w:t>
      </w:r>
      <w:r w:rsidRPr="004F422E">
        <w:rPr>
          <w:sz w:val="20"/>
          <w:szCs w:val="22"/>
          <w:vertAlign w:val="subscript"/>
        </w:rPr>
        <w:t>X</w:t>
      </w:r>
      <w:r>
        <w:rPr>
          <w:sz w:val="20"/>
          <w:szCs w:val="20"/>
        </w:rPr>
        <w:t xml:space="preserve"> </w:t>
      </w:r>
      <w:r w:rsidRPr="004F422E">
        <w:rPr>
          <w:sz w:val="20"/>
          <w:szCs w:val="20"/>
        </w:rPr>
        <w:t>concentration</w:t>
      </w:r>
      <w:r w:rsidRPr="008648DF">
        <w:rPr>
          <w:sz w:val="20"/>
          <w:szCs w:val="20"/>
        </w:rPr>
        <w:t xml:space="preserve"> in parts per million by volume (ppmv).</w:t>
      </w:r>
    </w:p>
    <w:p w:rsidR="008F184D" w:rsidRPr="008648DF" w:rsidRDefault="008F184D" w:rsidP="008648DF">
      <w:pPr>
        <w:pStyle w:val="NormalWeb"/>
        <w:rPr>
          <w:sz w:val="20"/>
          <w:szCs w:val="20"/>
        </w:rPr>
      </w:pPr>
      <w:r w:rsidRPr="008648DF">
        <w:rPr>
          <w:sz w:val="20"/>
          <w:szCs w:val="20"/>
        </w:rPr>
        <w:t>1.912×10</w:t>
      </w:r>
      <w:r w:rsidRPr="008648DF">
        <w:rPr>
          <w:sz w:val="20"/>
          <w:szCs w:val="20"/>
          <w:vertAlign w:val="superscript"/>
        </w:rPr>
        <w:t>−3</w:t>
      </w:r>
      <w:r w:rsidRPr="008648DF">
        <w:rPr>
          <w:sz w:val="20"/>
          <w:szCs w:val="20"/>
        </w:rPr>
        <w:t xml:space="preserve"> = Conversion constant for ppm </w:t>
      </w:r>
      <w:r w:rsidRPr="004F422E">
        <w:rPr>
          <w:sz w:val="20"/>
          <w:szCs w:val="22"/>
        </w:rPr>
        <w:t>NO</w:t>
      </w:r>
      <w:r w:rsidRPr="004F422E">
        <w:rPr>
          <w:sz w:val="20"/>
          <w:szCs w:val="22"/>
          <w:vertAlign w:val="subscript"/>
        </w:rPr>
        <w:t>X</w:t>
      </w:r>
      <w:r>
        <w:rPr>
          <w:sz w:val="20"/>
          <w:szCs w:val="20"/>
        </w:rPr>
        <w:t xml:space="preserve"> </w:t>
      </w:r>
      <w:r w:rsidRPr="004F422E">
        <w:rPr>
          <w:sz w:val="20"/>
          <w:szCs w:val="20"/>
        </w:rPr>
        <w:t>to</w:t>
      </w:r>
      <w:r w:rsidRPr="008648DF">
        <w:rPr>
          <w:sz w:val="20"/>
          <w:szCs w:val="20"/>
        </w:rPr>
        <w:t xml:space="preserve"> grams per standard cubic meter at 20 degrees Celsius.</w:t>
      </w:r>
    </w:p>
    <w:p w:rsidR="008F184D" w:rsidRPr="008648DF" w:rsidRDefault="008F184D" w:rsidP="008648DF">
      <w:pPr>
        <w:pStyle w:val="NormalWeb"/>
        <w:rPr>
          <w:sz w:val="20"/>
          <w:szCs w:val="20"/>
        </w:rPr>
      </w:pPr>
      <w:r w:rsidRPr="008648DF">
        <w:rPr>
          <w:sz w:val="20"/>
          <w:szCs w:val="20"/>
        </w:rPr>
        <w:t>Q = Stack gas volumetric flow rate, in standard cubic meter per hour, dry basis.</w:t>
      </w:r>
    </w:p>
    <w:p w:rsidR="008F184D" w:rsidRPr="008648DF" w:rsidRDefault="008F184D" w:rsidP="008648DF">
      <w:pPr>
        <w:pStyle w:val="NormalWeb"/>
        <w:rPr>
          <w:sz w:val="20"/>
          <w:szCs w:val="20"/>
        </w:rPr>
      </w:pPr>
      <w:r w:rsidRPr="008648DF">
        <w:rPr>
          <w:sz w:val="20"/>
          <w:szCs w:val="20"/>
        </w:rPr>
        <w:t>T = Time of test run, in hours.</w:t>
      </w:r>
    </w:p>
    <w:p w:rsidR="008F184D" w:rsidRPr="008648DF" w:rsidRDefault="008F184D" w:rsidP="008648DF">
      <w:pPr>
        <w:pStyle w:val="NormalWeb"/>
        <w:rPr>
          <w:sz w:val="20"/>
          <w:szCs w:val="20"/>
        </w:rPr>
      </w:pPr>
      <w:r w:rsidRPr="008648DF">
        <w:rPr>
          <w:sz w:val="20"/>
          <w:szCs w:val="20"/>
        </w:rPr>
        <w:t>HP-hr = Brake work of the engine, horsepower-hour (HP-hr).</w:t>
      </w:r>
    </w:p>
    <w:p w:rsidR="008F184D" w:rsidRPr="008648DF" w:rsidRDefault="008F184D" w:rsidP="008648DF">
      <w:pPr>
        <w:pStyle w:val="NormalWeb"/>
        <w:rPr>
          <w:sz w:val="20"/>
          <w:szCs w:val="20"/>
        </w:rPr>
      </w:pPr>
      <w:r w:rsidRPr="008648DF">
        <w:rPr>
          <w:sz w:val="20"/>
          <w:szCs w:val="20"/>
        </w:rPr>
        <w:t>(e) To determine compliance with the CO mass per unit output emission limitation, convert the concentration of CO in the engine exhaust using Equation 2 of this section:</w:t>
      </w:r>
    </w:p>
    <w:p w:rsidR="008F184D" w:rsidRPr="008648DF" w:rsidRDefault="009745BD" w:rsidP="008648DF">
      <w:pPr>
        <w:spacing w:after="240"/>
        <w:rPr>
          <w:rStyle w:val="updatebodytest1"/>
          <w:rFonts w:ascii="Times New Roman" w:hAnsi="Times New Roman" w:cs="Times New Roman"/>
          <w:sz w:val="20"/>
          <w:szCs w:val="20"/>
        </w:rPr>
      </w:pPr>
      <w:r>
        <w:rPr>
          <w:noProof/>
          <w:sz w:val="20"/>
        </w:rPr>
        <w:drawing>
          <wp:inline distT="0" distB="0" distL="0" distR="0">
            <wp:extent cx="2385060" cy="327660"/>
            <wp:effectExtent l="19050" t="0" r="0" b="0"/>
            <wp:docPr id="30" name="Picture 30" descr="http://www.access.gpo.gov/ecfr/graphics/er18ja08.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access.gpo.gov/ecfr/graphics/er18ja08.001.gif"/>
                    <pic:cNvPicPr>
                      <a:picLocks noChangeAspect="1" noChangeArrowheads="1"/>
                    </pic:cNvPicPr>
                  </pic:nvPicPr>
                  <pic:blipFill>
                    <a:blip r:embed="rId97"/>
                    <a:srcRect/>
                    <a:stretch>
                      <a:fillRect/>
                    </a:stretch>
                  </pic:blipFill>
                  <pic:spPr bwMode="auto">
                    <a:xfrm>
                      <a:off x="0" y="0"/>
                      <a:ext cx="2385060" cy="327660"/>
                    </a:xfrm>
                    <a:prstGeom prst="rect">
                      <a:avLst/>
                    </a:prstGeom>
                    <a:noFill/>
                    <a:ln w="9525">
                      <a:noFill/>
                      <a:miter lim="800000"/>
                      <a:headEnd/>
                      <a:tailEnd/>
                    </a:ln>
                  </pic:spPr>
                </pic:pic>
              </a:graphicData>
            </a:graphic>
          </wp:inline>
        </w:drawing>
      </w:r>
    </w:p>
    <w:p w:rsidR="008F184D" w:rsidRPr="008648DF" w:rsidRDefault="008F184D" w:rsidP="008648DF">
      <w:pPr>
        <w:pStyle w:val="NormalWeb"/>
        <w:rPr>
          <w:sz w:val="20"/>
          <w:szCs w:val="20"/>
        </w:rPr>
      </w:pPr>
      <w:r w:rsidRPr="008648DF">
        <w:rPr>
          <w:sz w:val="20"/>
          <w:szCs w:val="20"/>
        </w:rPr>
        <w:t>Where:</w:t>
      </w:r>
    </w:p>
    <w:p w:rsidR="008F184D" w:rsidRPr="008648DF" w:rsidRDefault="008F184D" w:rsidP="008648DF">
      <w:pPr>
        <w:pStyle w:val="NormalWeb"/>
        <w:rPr>
          <w:sz w:val="20"/>
          <w:szCs w:val="20"/>
        </w:rPr>
      </w:pPr>
      <w:r w:rsidRPr="008648DF">
        <w:rPr>
          <w:sz w:val="20"/>
          <w:szCs w:val="20"/>
        </w:rPr>
        <w:t>ER = Emission rate of CO in g/HP-hr.</w:t>
      </w:r>
    </w:p>
    <w:p w:rsidR="008F184D" w:rsidRPr="008648DF" w:rsidRDefault="008F184D" w:rsidP="008648DF">
      <w:pPr>
        <w:pStyle w:val="NormalWeb"/>
        <w:rPr>
          <w:sz w:val="20"/>
          <w:szCs w:val="20"/>
        </w:rPr>
      </w:pPr>
      <w:r w:rsidRPr="008648DF">
        <w:rPr>
          <w:sz w:val="20"/>
          <w:szCs w:val="20"/>
        </w:rPr>
        <w:t>C</w:t>
      </w:r>
      <w:r w:rsidRPr="004F422E">
        <w:rPr>
          <w:sz w:val="20"/>
          <w:szCs w:val="20"/>
          <w:vertAlign w:val="subscript"/>
        </w:rPr>
        <w:t>d</w:t>
      </w:r>
      <w:r>
        <w:rPr>
          <w:sz w:val="20"/>
          <w:szCs w:val="20"/>
        </w:rPr>
        <w:t xml:space="preserve"> </w:t>
      </w:r>
      <w:r w:rsidRPr="008648DF">
        <w:rPr>
          <w:sz w:val="20"/>
          <w:szCs w:val="20"/>
        </w:rPr>
        <w:t xml:space="preserve">= </w:t>
      </w:r>
      <w:smartTag w:uri="urn:schemas-microsoft-com:office:smarttags" w:element="City">
        <w:smartTag w:uri="urn:schemas-microsoft-com:office:smarttags" w:element="place">
          <w:r w:rsidRPr="008648DF">
            <w:rPr>
              <w:sz w:val="20"/>
              <w:szCs w:val="20"/>
            </w:rPr>
            <w:t>Measured</w:t>
          </w:r>
        </w:smartTag>
        <w:r w:rsidRPr="008648DF">
          <w:rPr>
            <w:sz w:val="20"/>
            <w:szCs w:val="20"/>
          </w:rPr>
          <w:t xml:space="preserve"> </w:t>
        </w:r>
        <w:smartTag w:uri="urn:schemas-microsoft-com:office:smarttags" w:element="State">
          <w:r w:rsidRPr="008648DF">
            <w:rPr>
              <w:sz w:val="20"/>
              <w:szCs w:val="20"/>
            </w:rPr>
            <w:t>CO</w:t>
          </w:r>
        </w:smartTag>
      </w:smartTag>
      <w:r w:rsidRPr="008648DF">
        <w:rPr>
          <w:sz w:val="20"/>
          <w:szCs w:val="20"/>
        </w:rPr>
        <w:t xml:space="preserve"> concentration in ppmv.</w:t>
      </w:r>
    </w:p>
    <w:p w:rsidR="008F184D" w:rsidRPr="008648DF" w:rsidRDefault="008F184D" w:rsidP="008648DF">
      <w:pPr>
        <w:pStyle w:val="NormalWeb"/>
        <w:rPr>
          <w:sz w:val="20"/>
          <w:szCs w:val="20"/>
        </w:rPr>
      </w:pPr>
      <w:r w:rsidRPr="008648DF">
        <w:rPr>
          <w:sz w:val="20"/>
          <w:szCs w:val="20"/>
        </w:rPr>
        <w:t>1.164×10</w:t>
      </w:r>
      <w:r w:rsidRPr="008648DF">
        <w:rPr>
          <w:sz w:val="20"/>
          <w:szCs w:val="20"/>
          <w:vertAlign w:val="superscript"/>
        </w:rPr>
        <w:t>−3</w:t>
      </w:r>
      <w:r w:rsidRPr="008648DF">
        <w:rPr>
          <w:sz w:val="20"/>
          <w:szCs w:val="20"/>
        </w:rPr>
        <w:t xml:space="preserve"> = Conversion constant for ppm CO to grams per standard cubic meter at 20 degrees Celsius.</w:t>
      </w:r>
    </w:p>
    <w:p w:rsidR="008F184D" w:rsidRPr="008648DF" w:rsidRDefault="008F184D" w:rsidP="008648DF">
      <w:pPr>
        <w:pStyle w:val="NormalWeb"/>
        <w:rPr>
          <w:sz w:val="20"/>
          <w:szCs w:val="20"/>
        </w:rPr>
      </w:pPr>
      <w:r w:rsidRPr="008648DF">
        <w:rPr>
          <w:sz w:val="20"/>
          <w:szCs w:val="20"/>
        </w:rPr>
        <w:t>Q = Stack gas volumetric flow rate, in standard cubic meters per hour, dry basis.</w:t>
      </w:r>
    </w:p>
    <w:p w:rsidR="008F184D" w:rsidRPr="008648DF" w:rsidRDefault="008F184D" w:rsidP="008648DF">
      <w:pPr>
        <w:pStyle w:val="NormalWeb"/>
        <w:rPr>
          <w:sz w:val="20"/>
          <w:szCs w:val="20"/>
        </w:rPr>
      </w:pPr>
      <w:r w:rsidRPr="008648DF">
        <w:rPr>
          <w:sz w:val="20"/>
          <w:szCs w:val="20"/>
        </w:rPr>
        <w:t>T = Time of test run, in hours.</w:t>
      </w:r>
    </w:p>
    <w:p w:rsidR="008F184D" w:rsidRPr="008648DF" w:rsidRDefault="008F184D" w:rsidP="008648DF">
      <w:pPr>
        <w:pStyle w:val="NormalWeb"/>
        <w:rPr>
          <w:sz w:val="20"/>
          <w:szCs w:val="20"/>
        </w:rPr>
      </w:pPr>
      <w:r w:rsidRPr="008648DF">
        <w:rPr>
          <w:sz w:val="20"/>
          <w:szCs w:val="20"/>
        </w:rPr>
        <w:t>HP-hr = Brake work of the engine, in HP-hr.</w:t>
      </w:r>
    </w:p>
    <w:p w:rsidR="008F184D" w:rsidRPr="008648DF" w:rsidRDefault="008F184D" w:rsidP="008648DF">
      <w:pPr>
        <w:pStyle w:val="NormalWeb"/>
        <w:rPr>
          <w:sz w:val="20"/>
          <w:szCs w:val="20"/>
        </w:rPr>
      </w:pPr>
      <w:r w:rsidRPr="008648DF">
        <w:rPr>
          <w:sz w:val="20"/>
          <w:szCs w:val="20"/>
        </w:rPr>
        <w:t>(f) For purposes of this subpart, when calculating emissions of VOC, emissions of formaldehyde should not be included. To determine compliance with the VOC mass per unit output emission limitation, convert the concentration of VOC in the engine exhaust using Equation 3 of this section:</w:t>
      </w:r>
    </w:p>
    <w:p w:rsidR="008F184D" w:rsidRPr="008648DF" w:rsidRDefault="009745BD" w:rsidP="008648DF">
      <w:pPr>
        <w:spacing w:after="240"/>
        <w:rPr>
          <w:rStyle w:val="updatebodytest1"/>
          <w:rFonts w:ascii="Times New Roman" w:hAnsi="Times New Roman" w:cs="Times New Roman"/>
          <w:sz w:val="20"/>
          <w:szCs w:val="20"/>
        </w:rPr>
      </w:pPr>
      <w:r>
        <w:rPr>
          <w:noProof/>
          <w:sz w:val="20"/>
        </w:rPr>
        <w:drawing>
          <wp:inline distT="0" distB="0" distL="0" distR="0">
            <wp:extent cx="2385060" cy="327660"/>
            <wp:effectExtent l="19050" t="0" r="0" b="0"/>
            <wp:docPr id="31" name="Picture 31" descr="http://www.access.gpo.gov/ecfr/graphics/er18ja08.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access.gpo.gov/ecfr/graphics/er18ja08.002.gif"/>
                    <pic:cNvPicPr>
                      <a:picLocks noChangeAspect="1" noChangeArrowheads="1"/>
                    </pic:cNvPicPr>
                  </pic:nvPicPr>
                  <pic:blipFill>
                    <a:blip r:embed="rId98"/>
                    <a:srcRect/>
                    <a:stretch>
                      <a:fillRect/>
                    </a:stretch>
                  </pic:blipFill>
                  <pic:spPr bwMode="auto">
                    <a:xfrm>
                      <a:off x="0" y="0"/>
                      <a:ext cx="2385060" cy="327660"/>
                    </a:xfrm>
                    <a:prstGeom prst="rect">
                      <a:avLst/>
                    </a:prstGeom>
                    <a:noFill/>
                    <a:ln w="9525">
                      <a:noFill/>
                      <a:miter lim="800000"/>
                      <a:headEnd/>
                      <a:tailEnd/>
                    </a:ln>
                  </pic:spPr>
                </pic:pic>
              </a:graphicData>
            </a:graphic>
          </wp:inline>
        </w:drawing>
      </w:r>
    </w:p>
    <w:p w:rsidR="008F184D" w:rsidRPr="008648DF" w:rsidRDefault="008F184D" w:rsidP="008648DF">
      <w:pPr>
        <w:pStyle w:val="NormalWeb"/>
        <w:rPr>
          <w:sz w:val="20"/>
          <w:szCs w:val="20"/>
        </w:rPr>
      </w:pPr>
      <w:r w:rsidRPr="008648DF">
        <w:rPr>
          <w:sz w:val="20"/>
          <w:szCs w:val="20"/>
        </w:rPr>
        <w:t>Where:</w:t>
      </w:r>
    </w:p>
    <w:p w:rsidR="008F184D" w:rsidRPr="008648DF" w:rsidRDefault="008F184D" w:rsidP="008648DF">
      <w:pPr>
        <w:pStyle w:val="NormalWeb"/>
        <w:rPr>
          <w:sz w:val="20"/>
          <w:szCs w:val="20"/>
        </w:rPr>
      </w:pPr>
      <w:r w:rsidRPr="008648DF">
        <w:rPr>
          <w:sz w:val="20"/>
          <w:szCs w:val="20"/>
        </w:rPr>
        <w:t>ER = Emission rate of VOC in g/HP-hr.</w:t>
      </w:r>
    </w:p>
    <w:p w:rsidR="008F184D" w:rsidRPr="008648DF" w:rsidRDefault="008F184D" w:rsidP="008648DF">
      <w:pPr>
        <w:pStyle w:val="NormalWeb"/>
        <w:rPr>
          <w:sz w:val="20"/>
          <w:szCs w:val="20"/>
        </w:rPr>
      </w:pPr>
      <w:r w:rsidRPr="008648DF">
        <w:rPr>
          <w:sz w:val="20"/>
          <w:szCs w:val="20"/>
        </w:rPr>
        <w:lastRenderedPageBreak/>
        <w:t>C</w:t>
      </w:r>
      <w:r w:rsidRPr="004F422E">
        <w:rPr>
          <w:sz w:val="20"/>
          <w:szCs w:val="20"/>
          <w:vertAlign w:val="subscript"/>
        </w:rPr>
        <w:t>d</w:t>
      </w:r>
      <w:r>
        <w:rPr>
          <w:sz w:val="20"/>
          <w:szCs w:val="20"/>
        </w:rPr>
        <w:t xml:space="preserve"> </w:t>
      </w:r>
      <w:r w:rsidRPr="008648DF">
        <w:rPr>
          <w:sz w:val="20"/>
          <w:szCs w:val="20"/>
        </w:rPr>
        <w:t>= VOC concentration measured as propane in ppmv.</w:t>
      </w:r>
    </w:p>
    <w:p w:rsidR="008F184D" w:rsidRPr="008648DF" w:rsidRDefault="008F184D" w:rsidP="008648DF">
      <w:pPr>
        <w:pStyle w:val="NormalWeb"/>
        <w:rPr>
          <w:sz w:val="20"/>
          <w:szCs w:val="20"/>
        </w:rPr>
      </w:pPr>
      <w:r w:rsidRPr="008648DF">
        <w:rPr>
          <w:sz w:val="20"/>
          <w:szCs w:val="20"/>
        </w:rPr>
        <w:t>1.833×10</w:t>
      </w:r>
      <w:r w:rsidRPr="008648DF">
        <w:rPr>
          <w:sz w:val="20"/>
          <w:szCs w:val="20"/>
          <w:vertAlign w:val="superscript"/>
        </w:rPr>
        <w:t>−3</w:t>
      </w:r>
      <w:r w:rsidRPr="008648DF">
        <w:rPr>
          <w:sz w:val="20"/>
          <w:szCs w:val="20"/>
        </w:rPr>
        <w:t xml:space="preserve"> = Conversion constant for ppm VOC measured as propane, to grams per standard cubic meter at 20 degrees Celsius.</w:t>
      </w:r>
    </w:p>
    <w:p w:rsidR="008F184D" w:rsidRPr="008648DF" w:rsidRDefault="008F184D" w:rsidP="008648DF">
      <w:pPr>
        <w:pStyle w:val="NormalWeb"/>
        <w:rPr>
          <w:sz w:val="20"/>
          <w:szCs w:val="20"/>
        </w:rPr>
      </w:pPr>
      <w:r w:rsidRPr="008648DF">
        <w:rPr>
          <w:sz w:val="20"/>
          <w:szCs w:val="20"/>
        </w:rPr>
        <w:t>Q = Stack gas volumetric flow rate, in standard cubic meters per hour, dry basis.</w:t>
      </w:r>
    </w:p>
    <w:p w:rsidR="008F184D" w:rsidRPr="008648DF" w:rsidRDefault="008F184D" w:rsidP="008648DF">
      <w:pPr>
        <w:pStyle w:val="NormalWeb"/>
        <w:rPr>
          <w:sz w:val="20"/>
          <w:szCs w:val="20"/>
        </w:rPr>
      </w:pPr>
      <w:r w:rsidRPr="008648DF">
        <w:rPr>
          <w:sz w:val="20"/>
          <w:szCs w:val="20"/>
        </w:rPr>
        <w:t>T = Time of test run, in hours.</w:t>
      </w:r>
    </w:p>
    <w:p w:rsidR="008F184D" w:rsidRPr="008648DF" w:rsidRDefault="008F184D" w:rsidP="008648DF">
      <w:pPr>
        <w:pStyle w:val="NormalWeb"/>
        <w:rPr>
          <w:sz w:val="20"/>
          <w:szCs w:val="20"/>
        </w:rPr>
      </w:pPr>
      <w:r w:rsidRPr="008648DF">
        <w:rPr>
          <w:sz w:val="20"/>
          <w:szCs w:val="20"/>
        </w:rPr>
        <w:t>HP-hr = Brake work of the engine, in HP-hr.</w:t>
      </w:r>
    </w:p>
    <w:p w:rsidR="008F184D" w:rsidRPr="008648DF" w:rsidRDefault="008F184D" w:rsidP="008648DF">
      <w:pPr>
        <w:pStyle w:val="NormalWeb"/>
        <w:rPr>
          <w:sz w:val="20"/>
          <w:szCs w:val="20"/>
        </w:rPr>
      </w:pPr>
      <w:r w:rsidRPr="008648DF">
        <w:rPr>
          <w:sz w:val="20"/>
          <w:szCs w:val="20"/>
        </w:rPr>
        <w:t>(g) If the owner/operator chooses to measure VOC emissions using either Method 18 of 40 CFR part 60, appendix A, or Method 320 of 40 CFR part 63, appendix A, then it has the option of correcting the measured VOC emissions to account for the potential differences in measured values between these methods and Method 25A. The results from Method 18 and Method 320 can be corrected for response factor differences using Equations 4 and 5 of this section. The corrected VOC concentration can then be placed on a propane basis using Equation 6 of this section.</w:t>
      </w:r>
    </w:p>
    <w:p w:rsidR="008F184D" w:rsidRPr="008648DF" w:rsidRDefault="009745BD" w:rsidP="008648DF">
      <w:pPr>
        <w:spacing w:after="240"/>
        <w:rPr>
          <w:rStyle w:val="updatebodytest1"/>
          <w:rFonts w:ascii="Times New Roman" w:hAnsi="Times New Roman" w:cs="Times New Roman"/>
          <w:sz w:val="20"/>
          <w:szCs w:val="20"/>
        </w:rPr>
      </w:pPr>
      <w:r>
        <w:rPr>
          <w:noProof/>
          <w:sz w:val="20"/>
        </w:rPr>
        <w:drawing>
          <wp:inline distT="0" distB="0" distL="0" distR="0">
            <wp:extent cx="1150620" cy="381000"/>
            <wp:effectExtent l="19050" t="0" r="0" b="0"/>
            <wp:docPr id="32" name="Picture 32" descr="http://www.access.gpo.gov/ecfr/graphics/er18ja08.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access.gpo.gov/ecfr/graphics/er18ja08.003.gif"/>
                    <pic:cNvPicPr>
                      <a:picLocks noChangeAspect="1" noChangeArrowheads="1"/>
                    </pic:cNvPicPr>
                  </pic:nvPicPr>
                  <pic:blipFill>
                    <a:blip r:embed="rId99"/>
                    <a:srcRect/>
                    <a:stretch>
                      <a:fillRect/>
                    </a:stretch>
                  </pic:blipFill>
                  <pic:spPr bwMode="auto">
                    <a:xfrm>
                      <a:off x="0" y="0"/>
                      <a:ext cx="1150620" cy="381000"/>
                    </a:xfrm>
                    <a:prstGeom prst="rect">
                      <a:avLst/>
                    </a:prstGeom>
                    <a:noFill/>
                    <a:ln w="9525">
                      <a:noFill/>
                      <a:miter lim="800000"/>
                      <a:headEnd/>
                      <a:tailEnd/>
                    </a:ln>
                  </pic:spPr>
                </pic:pic>
              </a:graphicData>
            </a:graphic>
          </wp:inline>
        </w:drawing>
      </w:r>
    </w:p>
    <w:p w:rsidR="008F184D" w:rsidRPr="008648DF" w:rsidRDefault="008F184D" w:rsidP="008648DF">
      <w:pPr>
        <w:pStyle w:val="NormalWeb"/>
        <w:rPr>
          <w:sz w:val="20"/>
          <w:szCs w:val="20"/>
        </w:rPr>
      </w:pPr>
      <w:r w:rsidRPr="008648DF">
        <w:rPr>
          <w:sz w:val="20"/>
          <w:szCs w:val="20"/>
        </w:rPr>
        <w:t>Where:</w:t>
      </w:r>
    </w:p>
    <w:p w:rsidR="008F184D" w:rsidRPr="008648DF" w:rsidRDefault="008F184D" w:rsidP="008648DF">
      <w:pPr>
        <w:pStyle w:val="NormalWeb"/>
        <w:rPr>
          <w:sz w:val="20"/>
          <w:szCs w:val="20"/>
        </w:rPr>
      </w:pPr>
      <w:r w:rsidRPr="008648DF">
        <w:rPr>
          <w:sz w:val="20"/>
          <w:szCs w:val="20"/>
        </w:rPr>
        <w:t>RFi</w:t>
      </w:r>
      <w:r>
        <w:rPr>
          <w:sz w:val="20"/>
          <w:szCs w:val="20"/>
        </w:rPr>
        <w:t xml:space="preserve"> </w:t>
      </w:r>
      <w:r w:rsidRPr="008648DF">
        <w:rPr>
          <w:sz w:val="20"/>
          <w:szCs w:val="20"/>
        </w:rPr>
        <w:t>= Response factor of compound i when measured with EPA Method 25A.</w:t>
      </w:r>
    </w:p>
    <w:p w:rsidR="008F184D" w:rsidRPr="008648DF" w:rsidRDefault="008F184D" w:rsidP="008648DF">
      <w:pPr>
        <w:pStyle w:val="NormalWeb"/>
        <w:rPr>
          <w:sz w:val="20"/>
          <w:szCs w:val="20"/>
        </w:rPr>
      </w:pPr>
      <w:r w:rsidRPr="008648DF">
        <w:rPr>
          <w:sz w:val="20"/>
          <w:szCs w:val="20"/>
        </w:rPr>
        <w:t>C</w:t>
      </w:r>
      <w:r w:rsidRPr="008648DF">
        <w:rPr>
          <w:sz w:val="20"/>
          <w:szCs w:val="20"/>
          <w:vertAlign w:val="subscript"/>
        </w:rPr>
        <w:t>M</w:t>
      </w:r>
      <w:r w:rsidRPr="008648DF">
        <w:rPr>
          <w:sz w:val="20"/>
          <w:szCs w:val="20"/>
        </w:rPr>
        <w:t>i</w:t>
      </w:r>
      <w:r>
        <w:rPr>
          <w:sz w:val="20"/>
          <w:szCs w:val="20"/>
        </w:rPr>
        <w:t xml:space="preserve"> </w:t>
      </w:r>
      <w:r w:rsidRPr="008648DF">
        <w:rPr>
          <w:sz w:val="20"/>
          <w:szCs w:val="20"/>
        </w:rPr>
        <w:t>= Measured concentration of compound i in ppmv as carbon.</w:t>
      </w:r>
    </w:p>
    <w:p w:rsidR="008F184D" w:rsidRPr="008648DF" w:rsidRDefault="008F184D" w:rsidP="008648DF">
      <w:pPr>
        <w:pStyle w:val="NormalWeb"/>
        <w:rPr>
          <w:sz w:val="20"/>
          <w:szCs w:val="20"/>
        </w:rPr>
      </w:pPr>
      <w:r w:rsidRPr="008648DF">
        <w:rPr>
          <w:sz w:val="20"/>
          <w:szCs w:val="20"/>
        </w:rPr>
        <w:t>C</w:t>
      </w:r>
      <w:r w:rsidRPr="008648DF">
        <w:rPr>
          <w:sz w:val="20"/>
          <w:szCs w:val="20"/>
          <w:vertAlign w:val="subscript"/>
        </w:rPr>
        <w:t>A</w:t>
      </w:r>
      <w:r w:rsidRPr="008648DF">
        <w:rPr>
          <w:sz w:val="20"/>
          <w:szCs w:val="20"/>
        </w:rPr>
        <w:t>i</w:t>
      </w:r>
      <w:r>
        <w:rPr>
          <w:sz w:val="20"/>
          <w:szCs w:val="20"/>
        </w:rPr>
        <w:t xml:space="preserve"> </w:t>
      </w:r>
      <w:r w:rsidRPr="008648DF">
        <w:rPr>
          <w:sz w:val="20"/>
          <w:szCs w:val="20"/>
        </w:rPr>
        <w:t>= True concentration of compound i in ppmv as carbon.</w:t>
      </w:r>
    </w:p>
    <w:p w:rsidR="008F184D" w:rsidRPr="008648DF" w:rsidRDefault="009745BD" w:rsidP="008648DF">
      <w:pPr>
        <w:spacing w:after="240"/>
        <w:rPr>
          <w:rStyle w:val="updatebodytest1"/>
          <w:rFonts w:ascii="Times New Roman" w:hAnsi="Times New Roman" w:cs="Times New Roman"/>
          <w:sz w:val="20"/>
          <w:szCs w:val="20"/>
        </w:rPr>
      </w:pPr>
      <w:r>
        <w:rPr>
          <w:noProof/>
          <w:sz w:val="20"/>
        </w:rPr>
        <w:drawing>
          <wp:inline distT="0" distB="0" distL="0" distR="0">
            <wp:extent cx="1478280" cy="190500"/>
            <wp:effectExtent l="19050" t="0" r="7620" b="0"/>
            <wp:docPr id="33" name="Picture 33" descr="http://www.access.gpo.gov/ecfr/graphics/er18ja0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access.gpo.gov/ecfr/graphics/er18ja08.004.gif"/>
                    <pic:cNvPicPr>
                      <a:picLocks noChangeAspect="1" noChangeArrowheads="1"/>
                    </pic:cNvPicPr>
                  </pic:nvPicPr>
                  <pic:blipFill>
                    <a:blip r:embed="rId100"/>
                    <a:srcRect/>
                    <a:stretch>
                      <a:fillRect/>
                    </a:stretch>
                  </pic:blipFill>
                  <pic:spPr bwMode="auto">
                    <a:xfrm>
                      <a:off x="0" y="0"/>
                      <a:ext cx="1478280" cy="190500"/>
                    </a:xfrm>
                    <a:prstGeom prst="rect">
                      <a:avLst/>
                    </a:prstGeom>
                    <a:noFill/>
                    <a:ln w="9525">
                      <a:noFill/>
                      <a:miter lim="800000"/>
                      <a:headEnd/>
                      <a:tailEnd/>
                    </a:ln>
                  </pic:spPr>
                </pic:pic>
              </a:graphicData>
            </a:graphic>
          </wp:inline>
        </w:drawing>
      </w:r>
    </w:p>
    <w:p w:rsidR="008F184D" w:rsidRPr="008648DF" w:rsidRDefault="008F184D" w:rsidP="008648DF">
      <w:pPr>
        <w:pStyle w:val="NormalWeb"/>
        <w:rPr>
          <w:sz w:val="20"/>
          <w:szCs w:val="20"/>
        </w:rPr>
      </w:pPr>
      <w:r w:rsidRPr="008648DF">
        <w:rPr>
          <w:sz w:val="20"/>
          <w:szCs w:val="20"/>
        </w:rPr>
        <w:t>Where:</w:t>
      </w:r>
    </w:p>
    <w:p w:rsidR="008F184D" w:rsidRPr="008648DF" w:rsidRDefault="008F184D" w:rsidP="008648DF">
      <w:pPr>
        <w:pStyle w:val="NormalWeb"/>
        <w:rPr>
          <w:sz w:val="20"/>
          <w:szCs w:val="20"/>
        </w:rPr>
      </w:pPr>
      <w:r w:rsidRPr="008648DF">
        <w:rPr>
          <w:sz w:val="20"/>
          <w:szCs w:val="20"/>
        </w:rPr>
        <w:t>Ci</w:t>
      </w:r>
      <w:r w:rsidRPr="008648DF">
        <w:rPr>
          <w:sz w:val="20"/>
          <w:szCs w:val="20"/>
          <w:vertAlign w:val="subscript"/>
        </w:rPr>
        <w:t>corr</w:t>
      </w:r>
      <w:r>
        <w:rPr>
          <w:sz w:val="20"/>
          <w:szCs w:val="20"/>
          <w:vertAlign w:val="subscript"/>
        </w:rPr>
        <w:t xml:space="preserve"> </w:t>
      </w:r>
      <w:r w:rsidRPr="008648DF">
        <w:rPr>
          <w:sz w:val="20"/>
          <w:szCs w:val="20"/>
        </w:rPr>
        <w:t>= Concentration of compound i corrected to the value that would have been measured by EPA Method 25A, ppmv as carbon.</w:t>
      </w:r>
    </w:p>
    <w:p w:rsidR="008F184D" w:rsidRPr="008648DF" w:rsidRDefault="008F184D" w:rsidP="008648DF">
      <w:pPr>
        <w:pStyle w:val="NormalWeb"/>
        <w:rPr>
          <w:sz w:val="20"/>
          <w:szCs w:val="20"/>
        </w:rPr>
      </w:pPr>
      <w:r w:rsidRPr="008648DF">
        <w:rPr>
          <w:sz w:val="20"/>
          <w:szCs w:val="20"/>
        </w:rPr>
        <w:t>Ci</w:t>
      </w:r>
      <w:r w:rsidRPr="008648DF">
        <w:rPr>
          <w:sz w:val="20"/>
          <w:szCs w:val="20"/>
          <w:vertAlign w:val="subscript"/>
        </w:rPr>
        <w:t>meas</w:t>
      </w:r>
      <w:r>
        <w:rPr>
          <w:sz w:val="20"/>
          <w:szCs w:val="20"/>
          <w:vertAlign w:val="subscript"/>
        </w:rPr>
        <w:t xml:space="preserve"> </w:t>
      </w:r>
      <w:r w:rsidRPr="008648DF">
        <w:rPr>
          <w:sz w:val="20"/>
          <w:szCs w:val="20"/>
        </w:rPr>
        <w:t>= Concentration of compound i measured by EPA Method 320, ppmv as carbon.</w:t>
      </w:r>
    </w:p>
    <w:p w:rsidR="008F184D" w:rsidRPr="008648DF" w:rsidRDefault="009745BD" w:rsidP="008648DF">
      <w:pPr>
        <w:spacing w:after="240"/>
        <w:rPr>
          <w:rStyle w:val="updatebodytest1"/>
          <w:rFonts w:ascii="Times New Roman" w:hAnsi="Times New Roman" w:cs="Times New Roman"/>
          <w:sz w:val="20"/>
          <w:szCs w:val="20"/>
        </w:rPr>
      </w:pPr>
      <w:r>
        <w:rPr>
          <w:noProof/>
          <w:sz w:val="20"/>
        </w:rPr>
        <w:drawing>
          <wp:inline distT="0" distB="0" distL="0" distR="0">
            <wp:extent cx="1645920" cy="190500"/>
            <wp:effectExtent l="19050" t="0" r="0" b="0"/>
            <wp:docPr id="34" name="Picture 34" descr="http://www.access.gpo.gov/ecfr/graphics/er18ja0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access.gpo.gov/ecfr/graphics/er18ja08.005.gif"/>
                    <pic:cNvPicPr>
                      <a:picLocks noChangeAspect="1" noChangeArrowheads="1"/>
                    </pic:cNvPicPr>
                  </pic:nvPicPr>
                  <pic:blipFill>
                    <a:blip r:embed="rId101"/>
                    <a:srcRect/>
                    <a:stretch>
                      <a:fillRect/>
                    </a:stretch>
                  </pic:blipFill>
                  <pic:spPr bwMode="auto">
                    <a:xfrm>
                      <a:off x="0" y="0"/>
                      <a:ext cx="1645920" cy="190500"/>
                    </a:xfrm>
                    <a:prstGeom prst="rect">
                      <a:avLst/>
                    </a:prstGeom>
                    <a:noFill/>
                    <a:ln w="9525">
                      <a:noFill/>
                      <a:miter lim="800000"/>
                      <a:headEnd/>
                      <a:tailEnd/>
                    </a:ln>
                  </pic:spPr>
                </pic:pic>
              </a:graphicData>
            </a:graphic>
          </wp:inline>
        </w:drawing>
      </w:r>
    </w:p>
    <w:p w:rsidR="008F184D" w:rsidRPr="008648DF" w:rsidRDefault="008F184D" w:rsidP="008648DF">
      <w:pPr>
        <w:pStyle w:val="NormalWeb"/>
        <w:rPr>
          <w:sz w:val="20"/>
          <w:szCs w:val="20"/>
        </w:rPr>
      </w:pPr>
      <w:r w:rsidRPr="008648DF">
        <w:rPr>
          <w:sz w:val="20"/>
          <w:szCs w:val="20"/>
        </w:rPr>
        <w:t>Where:</w:t>
      </w:r>
    </w:p>
    <w:p w:rsidR="008F184D" w:rsidRPr="008648DF" w:rsidRDefault="008F184D" w:rsidP="008648DF">
      <w:pPr>
        <w:pStyle w:val="NormalWeb"/>
        <w:rPr>
          <w:sz w:val="20"/>
          <w:szCs w:val="20"/>
        </w:rPr>
      </w:pPr>
      <w:r w:rsidRPr="008648DF">
        <w:rPr>
          <w:sz w:val="20"/>
          <w:szCs w:val="20"/>
        </w:rPr>
        <w:t>CPeq</w:t>
      </w:r>
      <w:r>
        <w:rPr>
          <w:sz w:val="20"/>
          <w:szCs w:val="20"/>
          <w:vertAlign w:val="subscript"/>
        </w:rPr>
        <w:t xml:space="preserve"> </w:t>
      </w:r>
      <w:r w:rsidRPr="008648DF">
        <w:rPr>
          <w:sz w:val="20"/>
          <w:szCs w:val="20"/>
        </w:rPr>
        <w:t>= Concentration of compound i in mg of propane equivalent per DSCM.</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Notification, Reports, and Records for Owners and Operators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60.4245</w:t>
      </w:r>
      <w:r w:rsidR="00A4075D">
        <w:rPr>
          <w:rFonts w:ascii="Times New Roman" w:hAnsi="Times New Roman"/>
          <w:sz w:val="20"/>
          <w:szCs w:val="20"/>
        </w:rPr>
        <w:t xml:space="preserve">   </w:t>
      </w:r>
      <w:r w:rsidRPr="008648DF">
        <w:rPr>
          <w:rFonts w:ascii="Times New Roman" w:hAnsi="Times New Roman"/>
          <w:sz w:val="20"/>
          <w:szCs w:val="20"/>
        </w:rPr>
        <w:t>What are my notification, reporting, and recordkeeping requirements if I am an owner or operator of a stationary SI internal combustion engine?</w:t>
      </w:r>
    </w:p>
    <w:p w:rsidR="008F184D" w:rsidRPr="008648DF" w:rsidRDefault="008F184D" w:rsidP="008648DF">
      <w:pPr>
        <w:pStyle w:val="NormalWeb"/>
        <w:rPr>
          <w:sz w:val="20"/>
          <w:szCs w:val="20"/>
        </w:rPr>
      </w:pPr>
      <w:r w:rsidRPr="008648DF">
        <w:rPr>
          <w:sz w:val="20"/>
          <w:szCs w:val="20"/>
        </w:rPr>
        <w:t>Owners or operators of stationary SI ICE must meet the following notification, reporting and recordkeeping requirements.</w:t>
      </w:r>
    </w:p>
    <w:p w:rsidR="008F184D" w:rsidRPr="008648DF" w:rsidRDefault="008F184D" w:rsidP="008648DF">
      <w:pPr>
        <w:pStyle w:val="NormalWeb"/>
        <w:rPr>
          <w:sz w:val="20"/>
          <w:szCs w:val="20"/>
        </w:rPr>
      </w:pPr>
      <w:r w:rsidRPr="008648DF">
        <w:rPr>
          <w:sz w:val="20"/>
          <w:szCs w:val="20"/>
        </w:rPr>
        <w:lastRenderedPageBreak/>
        <w:t>(a) Owners and operators of all stationary SI ICE must keep records of the information in paragraphs (a)(1) through (4) of this section.</w:t>
      </w:r>
    </w:p>
    <w:p w:rsidR="008F184D" w:rsidRPr="008648DF" w:rsidRDefault="008F184D" w:rsidP="008648DF">
      <w:pPr>
        <w:pStyle w:val="NormalWeb"/>
        <w:rPr>
          <w:sz w:val="20"/>
          <w:szCs w:val="20"/>
        </w:rPr>
      </w:pPr>
      <w:r w:rsidRPr="008648DF">
        <w:rPr>
          <w:sz w:val="20"/>
          <w:szCs w:val="20"/>
        </w:rPr>
        <w:t>(1) All notifications submitted to comply with this subpart and all documentation supporting any notification.</w:t>
      </w:r>
    </w:p>
    <w:p w:rsidR="008F184D" w:rsidRPr="008648DF" w:rsidRDefault="008F184D" w:rsidP="008648DF">
      <w:pPr>
        <w:pStyle w:val="NormalWeb"/>
        <w:rPr>
          <w:sz w:val="20"/>
          <w:szCs w:val="20"/>
        </w:rPr>
      </w:pPr>
      <w:r w:rsidRPr="008648DF">
        <w:rPr>
          <w:sz w:val="20"/>
          <w:szCs w:val="20"/>
        </w:rPr>
        <w:t>(2) Maintenance conducted on the engine.</w:t>
      </w:r>
    </w:p>
    <w:p w:rsidR="008F184D" w:rsidRPr="008648DF" w:rsidRDefault="008F184D" w:rsidP="008648DF">
      <w:pPr>
        <w:pStyle w:val="NormalWeb"/>
        <w:rPr>
          <w:sz w:val="20"/>
          <w:szCs w:val="20"/>
        </w:rPr>
      </w:pPr>
      <w:r w:rsidRPr="008648DF">
        <w:rPr>
          <w:sz w:val="20"/>
          <w:szCs w:val="20"/>
        </w:rPr>
        <w:t>(3) If the stationary SI internal combustion engine is a certified engine, documentation from the manufacturer that the engine is certified to meet the emission standards and information as required in 40 CFR parts 90, 1048, 1054, and 1060, as applicable.</w:t>
      </w:r>
    </w:p>
    <w:p w:rsidR="008F184D" w:rsidRPr="008648DF" w:rsidRDefault="008F184D" w:rsidP="008648DF">
      <w:pPr>
        <w:pStyle w:val="NormalWeb"/>
        <w:rPr>
          <w:sz w:val="20"/>
          <w:szCs w:val="20"/>
        </w:rPr>
      </w:pPr>
      <w:r w:rsidRPr="008648DF">
        <w:rPr>
          <w:sz w:val="20"/>
          <w:szCs w:val="20"/>
        </w:rPr>
        <w:t>(4) If the stationary SI internal combustion engine is not a certified engine or is a certified engine operating in a non-certified manner and subject to §60.4243(a)(2), documentation that the engine meets the emission standards.</w:t>
      </w:r>
    </w:p>
    <w:p w:rsidR="008F184D" w:rsidRPr="008648DF" w:rsidRDefault="008F184D" w:rsidP="008648DF">
      <w:pPr>
        <w:pStyle w:val="NormalWeb"/>
        <w:rPr>
          <w:sz w:val="20"/>
          <w:szCs w:val="20"/>
        </w:rPr>
      </w:pPr>
      <w:r w:rsidRPr="008648DF">
        <w:rPr>
          <w:sz w:val="20"/>
          <w:szCs w:val="20"/>
        </w:rPr>
        <w:t xml:space="preserve">(b) For all stationary SI emergency ICE greater than or equal to 500 HP manufactured on or after July 1, 2010, that do not meet the standards applicable to non-emergency engines, the owner or operator of must keep records of the hours of operation of the engine that is recorded through the non-resettable hour meter. </w:t>
      </w:r>
      <w:r>
        <w:rPr>
          <w:sz w:val="20"/>
          <w:szCs w:val="20"/>
        </w:rPr>
        <w:t xml:space="preserve"> </w:t>
      </w:r>
      <w:r w:rsidRPr="008648DF">
        <w:rPr>
          <w:sz w:val="20"/>
          <w:szCs w:val="20"/>
        </w:rPr>
        <w:t>For all stationary SI emergency ICE greater than or equal to 130 HP and less than 500 HP manufactured on or after July 1, 2011 that do not meet the standards applicable to non-emergency engines, the owner or operator of must keep records of the hours of operation of the engine that is recorded through the non-resettable hour meter. For all stationary SI emergency ICE greater than 25 HP and less than 130 HP manufactured on or after July 1, 2008, that do not meet the standards applicable to non-emergency engines, the owner or operator of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w:t>
      </w:r>
    </w:p>
    <w:p w:rsidR="008F184D" w:rsidRPr="008648DF" w:rsidRDefault="008F184D" w:rsidP="008648DF">
      <w:pPr>
        <w:pStyle w:val="NormalWeb"/>
        <w:rPr>
          <w:sz w:val="20"/>
          <w:szCs w:val="20"/>
        </w:rPr>
      </w:pPr>
      <w:r w:rsidRPr="008648DF">
        <w:rPr>
          <w:sz w:val="20"/>
          <w:szCs w:val="20"/>
        </w:rPr>
        <w:t>(c) Owners and operators of stationary SI ICE greater than or equal to 500 HP that have not been certified by an engine manufacturer to meet the emission standards in §60.4231 must submit an initial notification as required in §60.7(a)(1). The notification must include the information in paragraphs (c)(1) through (5) of this section.</w:t>
      </w:r>
    </w:p>
    <w:p w:rsidR="008F184D" w:rsidRPr="008648DF" w:rsidRDefault="008F184D" w:rsidP="008648DF">
      <w:pPr>
        <w:pStyle w:val="NormalWeb"/>
        <w:rPr>
          <w:sz w:val="20"/>
          <w:szCs w:val="20"/>
        </w:rPr>
      </w:pPr>
      <w:r w:rsidRPr="008648DF">
        <w:rPr>
          <w:sz w:val="20"/>
          <w:szCs w:val="20"/>
        </w:rPr>
        <w:t>(1) Name and address of the owner or operator;</w:t>
      </w:r>
    </w:p>
    <w:p w:rsidR="008F184D" w:rsidRPr="008648DF" w:rsidRDefault="008F184D" w:rsidP="008648DF">
      <w:pPr>
        <w:pStyle w:val="NormalWeb"/>
        <w:rPr>
          <w:sz w:val="20"/>
          <w:szCs w:val="20"/>
        </w:rPr>
      </w:pPr>
      <w:r w:rsidRPr="008648DF">
        <w:rPr>
          <w:sz w:val="20"/>
          <w:szCs w:val="20"/>
        </w:rPr>
        <w:t>(2) The address of the affected source;</w:t>
      </w:r>
    </w:p>
    <w:p w:rsidR="008F184D" w:rsidRPr="008648DF" w:rsidRDefault="008F184D" w:rsidP="008648DF">
      <w:pPr>
        <w:pStyle w:val="NormalWeb"/>
        <w:rPr>
          <w:sz w:val="20"/>
          <w:szCs w:val="20"/>
        </w:rPr>
      </w:pPr>
      <w:r w:rsidRPr="008648DF">
        <w:rPr>
          <w:sz w:val="20"/>
          <w:szCs w:val="20"/>
        </w:rPr>
        <w:t>(3) Engine information including make, model, engine family, serial number, model year, maximum engine power, and engine displacement;</w:t>
      </w:r>
    </w:p>
    <w:p w:rsidR="008F184D" w:rsidRPr="008648DF" w:rsidRDefault="008F184D" w:rsidP="008648DF">
      <w:pPr>
        <w:pStyle w:val="NormalWeb"/>
        <w:rPr>
          <w:sz w:val="20"/>
          <w:szCs w:val="20"/>
        </w:rPr>
      </w:pPr>
      <w:r w:rsidRPr="008648DF">
        <w:rPr>
          <w:sz w:val="20"/>
          <w:szCs w:val="20"/>
        </w:rPr>
        <w:t>(4) Emission control equipment; and</w:t>
      </w:r>
    </w:p>
    <w:p w:rsidR="008F184D" w:rsidRPr="008648DF" w:rsidRDefault="008F184D" w:rsidP="008648DF">
      <w:pPr>
        <w:pStyle w:val="NormalWeb"/>
        <w:rPr>
          <w:sz w:val="20"/>
          <w:szCs w:val="20"/>
        </w:rPr>
      </w:pPr>
      <w:r w:rsidRPr="008648DF">
        <w:rPr>
          <w:sz w:val="20"/>
          <w:szCs w:val="20"/>
        </w:rPr>
        <w:t>(5) Fuel used.</w:t>
      </w:r>
    </w:p>
    <w:p w:rsidR="008F184D" w:rsidRPr="008648DF" w:rsidRDefault="008F184D" w:rsidP="008648DF">
      <w:pPr>
        <w:pStyle w:val="NormalWeb"/>
        <w:rPr>
          <w:sz w:val="20"/>
          <w:szCs w:val="20"/>
        </w:rPr>
      </w:pPr>
      <w:r w:rsidRPr="008648DF">
        <w:rPr>
          <w:sz w:val="20"/>
          <w:szCs w:val="20"/>
        </w:rPr>
        <w:t>(d) Owners and operators of stationary SI ICE that are subject to performance testing must submit a copy of each performance test as conducted in §60.4244 within 60 days after the test has been completed.</w:t>
      </w:r>
    </w:p>
    <w:p w:rsidR="008F184D" w:rsidRPr="008648DF" w:rsidRDefault="008F184D" w:rsidP="008648DF">
      <w:pPr>
        <w:pStyle w:val="NormalWeb"/>
        <w:rPr>
          <w:sz w:val="20"/>
          <w:szCs w:val="20"/>
        </w:rPr>
      </w:pPr>
      <w:r w:rsidRPr="008648DF">
        <w:rPr>
          <w:sz w:val="20"/>
          <w:szCs w:val="20"/>
        </w:rPr>
        <w:t>[73 FR 3591, Jan. 18, 2008, as amended by 73 FR 59177, Oct. 8, 2008]</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General Provisions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60.4246</w:t>
      </w:r>
      <w:r w:rsidR="00A4075D">
        <w:rPr>
          <w:rFonts w:ascii="Times New Roman" w:hAnsi="Times New Roman"/>
          <w:sz w:val="20"/>
          <w:szCs w:val="20"/>
        </w:rPr>
        <w:t xml:space="preserve">   </w:t>
      </w:r>
      <w:r w:rsidRPr="008648DF">
        <w:rPr>
          <w:rFonts w:ascii="Times New Roman" w:hAnsi="Times New Roman"/>
          <w:sz w:val="20"/>
          <w:szCs w:val="20"/>
        </w:rPr>
        <w:t>What parts of the General Provisions apply to me?</w:t>
      </w:r>
    </w:p>
    <w:p w:rsidR="008F184D" w:rsidRPr="008648DF" w:rsidRDefault="008F184D" w:rsidP="008648DF">
      <w:pPr>
        <w:pStyle w:val="NormalWeb"/>
        <w:rPr>
          <w:sz w:val="20"/>
          <w:szCs w:val="20"/>
        </w:rPr>
      </w:pPr>
      <w:r w:rsidRPr="008648DF">
        <w:rPr>
          <w:sz w:val="20"/>
          <w:szCs w:val="20"/>
        </w:rPr>
        <w:t>Table 3 to this subpart shows which parts of the General Provisions in §§60.1 through 60.19 apply to you.</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Mobile Source Provisions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lastRenderedPageBreak/>
        <w:t>§</w:t>
      </w:r>
      <w:r w:rsidR="00A4075D">
        <w:rPr>
          <w:rFonts w:ascii="Times New Roman" w:hAnsi="Times New Roman"/>
          <w:sz w:val="20"/>
          <w:szCs w:val="20"/>
        </w:rPr>
        <w:t xml:space="preserve"> </w:t>
      </w:r>
      <w:r w:rsidRPr="008648DF">
        <w:rPr>
          <w:rFonts w:ascii="Times New Roman" w:hAnsi="Times New Roman"/>
          <w:sz w:val="20"/>
          <w:szCs w:val="20"/>
        </w:rPr>
        <w:t>60.4247</w:t>
      </w:r>
      <w:r w:rsidR="00A4075D">
        <w:rPr>
          <w:rFonts w:ascii="Times New Roman" w:hAnsi="Times New Roman"/>
          <w:sz w:val="20"/>
          <w:szCs w:val="20"/>
        </w:rPr>
        <w:t xml:space="preserve">   </w:t>
      </w:r>
      <w:r w:rsidRPr="008648DF">
        <w:rPr>
          <w:rFonts w:ascii="Times New Roman" w:hAnsi="Times New Roman"/>
          <w:sz w:val="20"/>
          <w:szCs w:val="20"/>
        </w:rPr>
        <w:t>What parts of the mobile source provisions apply to me if I am a manufacturer of stationary SI internal combustion engines or a manufacturer of equipment containing such engines?</w:t>
      </w:r>
    </w:p>
    <w:p w:rsidR="008F184D" w:rsidRPr="008648DF" w:rsidRDefault="008F184D" w:rsidP="008648DF">
      <w:pPr>
        <w:pStyle w:val="NormalWeb"/>
        <w:rPr>
          <w:sz w:val="20"/>
          <w:szCs w:val="20"/>
        </w:rPr>
      </w:pPr>
      <w:r w:rsidRPr="008648DF">
        <w:rPr>
          <w:sz w:val="20"/>
          <w:szCs w:val="20"/>
        </w:rPr>
        <w:t>(a) Manufacturers certifying to emission standards in 40 CFR part 90, including manufacturers certifying emergency engines below 130 HP, must meet the provisions of 40 CFR part 90. Manufacturers certifying to emission standards in 40 CFR part 1054 must meet the provisions of 40 CFR part 1054. Manufacturers of equipment containing stationary SI internal combustion engines meeting the provisions of 40 CFR part 1054 must meet the provisions of 40 CFR part 1060 to the extent they apply to equipment manufacturers.</w:t>
      </w:r>
    </w:p>
    <w:p w:rsidR="008F184D" w:rsidRPr="008648DF" w:rsidRDefault="008F184D" w:rsidP="008648DF">
      <w:pPr>
        <w:pStyle w:val="NormalWeb"/>
        <w:rPr>
          <w:sz w:val="20"/>
          <w:szCs w:val="20"/>
        </w:rPr>
      </w:pPr>
      <w:r w:rsidRPr="008648DF">
        <w:rPr>
          <w:sz w:val="20"/>
          <w:szCs w:val="20"/>
        </w:rPr>
        <w:t>(b) Manufacturers required to certify to emission standards in 40 CFR part 1048 must meet the provisions of 40 CFR part 1048. Manufacturers certifying to emission standards in 40 CFR part 1048 pursuant to the voluntary certification program must meet the requirements in Table 4 to this subpart as well as the standards in 40 CFR 1048.101.</w:t>
      </w:r>
    </w:p>
    <w:p w:rsidR="008F184D" w:rsidRPr="008648DF" w:rsidRDefault="008F184D" w:rsidP="008648DF">
      <w:pPr>
        <w:pStyle w:val="NormalWeb"/>
        <w:rPr>
          <w:sz w:val="20"/>
          <w:szCs w:val="20"/>
        </w:rPr>
      </w:pPr>
      <w:r w:rsidRPr="008648DF">
        <w:rPr>
          <w:sz w:val="20"/>
          <w:szCs w:val="20"/>
        </w:rPr>
        <w:t>(c) For manufacturers of stationary SI internal combustion engines participating in the voluntary certification program and certifying engines to Table 1 to this subpart, Table 4 to this subpart shows which parts of the mobile source provisions in 40 CFR parts 1048, 1065, and 1068 apply to you. Compliance with the deterioration factor provisions under 40 CFR 1048.205(n) and 1048.240 will be required for engines built new on and after January 1, 2010. Prior to January 1, 2010, manufacturers of stationary internal combustion engines participating in the voluntary certification program have the option to develop their own deterioration factors based on an engineering analysis.</w:t>
      </w:r>
    </w:p>
    <w:p w:rsidR="008F184D" w:rsidRPr="008648DF" w:rsidRDefault="008F184D" w:rsidP="008648DF">
      <w:pPr>
        <w:pStyle w:val="NormalWeb"/>
        <w:rPr>
          <w:sz w:val="20"/>
          <w:szCs w:val="20"/>
        </w:rPr>
      </w:pPr>
      <w:r w:rsidRPr="008648DF">
        <w:rPr>
          <w:sz w:val="20"/>
          <w:szCs w:val="20"/>
        </w:rPr>
        <w:t>[73 FR 3591, Jan. 18, 2008, as amended by 73 FR 59177, Oct. 8, 2008]</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Definitions</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w:t>
      </w:r>
      <w:r w:rsidR="00A4075D">
        <w:rPr>
          <w:rFonts w:ascii="Times New Roman" w:hAnsi="Times New Roman"/>
          <w:sz w:val="20"/>
          <w:szCs w:val="20"/>
        </w:rPr>
        <w:t xml:space="preserve"> </w:t>
      </w:r>
      <w:r w:rsidRPr="008648DF">
        <w:rPr>
          <w:rFonts w:ascii="Times New Roman" w:hAnsi="Times New Roman"/>
          <w:sz w:val="20"/>
          <w:szCs w:val="20"/>
        </w:rPr>
        <w:t>60.4248</w:t>
      </w:r>
      <w:r w:rsidR="00A4075D">
        <w:rPr>
          <w:rFonts w:ascii="Times New Roman" w:hAnsi="Times New Roman"/>
          <w:sz w:val="20"/>
          <w:szCs w:val="20"/>
        </w:rPr>
        <w:t xml:space="preserve">   </w:t>
      </w:r>
      <w:r w:rsidRPr="008648DF">
        <w:rPr>
          <w:rFonts w:ascii="Times New Roman" w:hAnsi="Times New Roman"/>
          <w:sz w:val="20"/>
          <w:szCs w:val="20"/>
        </w:rPr>
        <w:t>What definitions apply to this subpart?</w:t>
      </w:r>
    </w:p>
    <w:p w:rsidR="008F184D" w:rsidRPr="008648DF" w:rsidRDefault="008F184D" w:rsidP="008648DF">
      <w:pPr>
        <w:pStyle w:val="NormalWeb"/>
        <w:rPr>
          <w:sz w:val="20"/>
          <w:szCs w:val="20"/>
        </w:rPr>
      </w:pPr>
      <w:r w:rsidRPr="008648DF">
        <w:rPr>
          <w:sz w:val="20"/>
          <w:szCs w:val="20"/>
        </w:rPr>
        <w:t>As used in this subpart, all terms not defined herein shall have the meaning given them in the CAA and in subpart A of this part.</w:t>
      </w:r>
    </w:p>
    <w:p w:rsidR="008F184D" w:rsidRPr="008648DF" w:rsidRDefault="008F184D" w:rsidP="008648DF">
      <w:pPr>
        <w:pStyle w:val="NormalWeb"/>
        <w:rPr>
          <w:sz w:val="20"/>
          <w:szCs w:val="20"/>
        </w:rPr>
      </w:pPr>
      <w:r w:rsidRPr="008648DF">
        <w:rPr>
          <w:i/>
          <w:iCs/>
          <w:sz w:val="20"/>
          <w:szCs w:val="20"/>
        </w:rPr>
        <w:t xml:space="preserve">Certified emissions life </w:t>
      </w:r>
      <w:r w:rsidRPr="008648DF">
        <w:rPr>
          <w:sz w:val="20"/>
          <w:szCs w:val="20"/>
        </w:rPr>
        <w:t>means the period during which the engine is designed to properly function in terms of reliability and fuel consumption, without being remanufactured, specified as a number of hours of operation or calendar years, whichever comes first. The values for certified emissions life for stationary SI ICE with a maximum engine power less than or equal to 19 KW (25 HP) are given in 40 CFR 90.105, 40 CFR 1054.107, and 40 CFR 1060.101, as appropriate. The values for certified emissions life for stationary SI ICE with a maximum engine power greater than 19 KW (25 HP) certified to 40 CFR part 1048 are given in 40 CFR 1048.101(g). The certified emissions life for stationary SI ICE with a maximum engine power greater than 75 KW (100 HP) certified under the voluntary manufacturer certification program of this subpart is 5,000 hours or 7 years, whichever comes first.</w:t>
      </w:r>
    </w:p>
    <w:p w:rsidR="008F184D" w:rsidRPr="008648DF" w:rsidRDefault="008F184D" w:rsidP="008648DF">
      <w:pPr>
        <w:pStyle w:val="NormalWeb"/>
        <w:rPr>
          <w:sz w:val="20"/>
          <w:szCs w:val="20"/>
        </w:rPr>
      </w:pPr>
      <w:r w:rsidRPr="008648DF">
        <w:rPr>
          <w:i/>
          <w:iCs/>
          <w:sz w:val="20"/>
          <w:szCs w:val="20"/>
        </w:rPr>
        <w:t xml:space="preserve">Certified stationary internal combustion engine </w:t>
      </w:r>
      <w:r w:rsidRPr="008648DF">
        <w:rPr>
          <w:sz w:val="20"/>
          <w:szCs w:val="20"/>
        </w:rPr>
        <w:t>means an engine that belongs to an engine family that has a certificate of conformity that complies with the emission standards and requirements in this part, or of 40 CFR part 90, 40 CFR part 1048, or 40 CFR part 1054, as appropriate.</w:t>
      </w:r>
    </w:p>
    <w:p w:rsidR="008F184D" w:rsidRPr="008648DF" w:rsidRDefault="008F184D" w:rsidP="008648DF">
      <w:pPr>
        <w:pStyle w:val="NormalWeb"/>
        <w:rPr>
          <w:sz w:val="20"/>
          <w:szCs w:val="20"/>
        </w:rPr>
      </w:pPr>
      <w:r w:rsidRPr="008648DF">
        <w:rPr>
          <w:i/>
          <w:iCs/>
          <w:sz w:val="20"/>
          <w:szCs w:val="20"/>
        </w:rPr>
        <w:t xml:space="preserve">Combustion turbine </w:t>
      </w:r>
      <w:r w:rsidRPr="008648DF">
        <w:rPr>
          <w:sz w:val="20"/>
          <w:szCs w:val="20"/>
        </w:rPr>
        <w:t>means all equipment, including but not limited to the turbine, the fuel, air, lubrication and exhaust gas systems, control systems (except emissions control equipment), and any ancillary components and sub-components comprising any simple cycle combustion turbine, any regenerative/recuperative cycle combustion turbine, the combustion turbine portion of any cogeneration cycle combustion system, or the combustion turbine portion of any combined cycle steam/electric generating system.</w:t>
      </w:r>
    </w:p>
    <w:p w:rsidR="008F184D" w:rsidRPr="008648DF" w:rsidRDefault="008F184D" w:rsidP="008648DF">
      <w:pPr>
        <w:pStyle w:val="NormalWeb"/>
        <w:rPr>
          <w:sz w:val="20"/>
          <w:szCs w:val="20"/>
        </w:rPr>
      </w:pPr>
      <w:r w:rsidRPr="008648DF">
        <w:rPr>
          <w:i/>
          <w:iCs/>
          <w:sz w:val="20"/>
          <w:szCs w:val="20"/>
        </w:rPr>
        <w:t xml:space="preserve">Compression ignition </w:t>
      </w:r>
      <w:r w:rsidRPr="008648DF">
        <w:rPr>
          <w:sz w:val="20"/>
          <w:szCs w:val="20"/>
        </w:rPr>
        <w:t>means relating to a type of stationary internal combustion engine that is not a spark ignition engine.</w:t>
      </w:r>
    </w:p>
    <w:p w:rsidR="008F184D" w:rsidRPr="008648DF" w:rsidRDefault="008F184D" w:rsidP="008648DF">
      <w:pPr>
        <w:pStyle w:val="NormalWeb"/>
        <w:rPr>
          <w:sz w:val="20"/>
          <w:szCs w:val="20"/>
        </w:rPr>
      </w:pPr>
      <w:r w:rsidRPr="008648DF">
        <w:rPr>
          <w:i/>
          <w:iCs/>
          <w:sz w:val="20"/>
          <w:szCs w:val="20"/>
        </w:rPr>
        <w:t xml:space="preserve">Diesel fuel </w:t>
      </w:r>
      <w:r w:rsidRPr="008648DF">
        <w:rPr>
          <w:sz w:val="20"/>
          <w:szCs w:val="20"/>
        </w:rPr>
        <w:t>means any liquid obtained from the distillation of petroleum with a boiling point of approximately 150 to 360 degrees Celsius. One commonly used form is number 2 distillate oil.</w:t>
      </w:r>
    </w:p>
    <w:p w:rsidR="008F184D" w:rsidRPr="008648DF" w:rsidRDefault="008F184D" w:rsidP="008648DF">
      <w:pPr>
        <w:pStyle w:val="NormalWeb"/>
        <w:rPr>
          <w:sz w:val="20"/>
          <w:szCs w:val="20"/>
        </w:rPr>
      </w:pPr>
      <w:r w:rsidRPr="008648DF">
        <w:rPr>
          <w:i/>
          <w:iCs/>
          <w:sz w:val="20"/>
          <w:szCs w:val="20"/>
        </w:rPr>
        <w:lastRenderedPageBreak/>
        <w:t xml:space="preserve">Digester gas </w:t>
      </w:r>
      <w:r w:rsidRPr="008648DF">
        <w:rPr>
          <w:sz w:val="20"/>
          <w:szCs w:val="20"/>
        </w:rPr>
        <w:t>means any gaseous by-product of wastewater treatment typically formed through the anaerobic decomposition of organic waste materials and composed principally of methane and carbon dioxide (CO2).</w:t>
      </w:r>
    </w:p>
    <w:p w:rsidR="008F184D" w:rsidRPr="008648DF" w:rsidRDefault="008F184D" w:rsidP="008648DF">
      <w:pPr>
        <w:pStyle w:val="NormalWeb"/>
        <w:rPr>
          <w:sz w:val="20"/>
          <w:szCs w:val="20"/>
        </w:rPr>
      </w:pPr>
      <w:r w:rsidRPr="008648DF">
        <w:rPr>
          <w:i/>
          <w:iCs/>
          <w:sz w:val="20"/>
          <w:szCs w:val="20"/>
        </w:rPr>
        <w:t xml:space="preserve">Emergency stationary internal combustion engine </w:t>
      </w:r>
      <w:r w:rsidRPr="008648DF">
        <w:rPr>
          <w:sz w:val="20"/>
          <w:szCs w:val="20"/>
        </w:rPr>
        <w:t>means any stationary internal combustion engine whose operation is limited to emergency situations and required testing and maintenance.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etc. Stationary SI ICE used for peak shaving are not considered emergency stationary ICE. Stationary ICE used to supply power to an electric grid or that supply power as part of a financial arrangement with another entity are not considered to be emergency engines.</w:t>
      </w:r>
    </w:p>
    <w:p w:rsidR="008F184D" w:rsidRPr="008648DF" w:rsidRDefault="008F184D" w:rsidP="008648DF">
      <w:pPr>
        <w:pStyle w:val="NormalWeb"/>
        <w:rPr>
          <w:sz w:val="20"/>
          <w:szCs w:val="20"/>
        </w:rPr>
      </w:pPr>
      <w:r w:rsidRPr="008648DF">
        <w:rPr>
          <w:i/>
          <w:iCs/>
          <w:sz w:val="20"/>
          <w:szCs w:val="20"/>
        </w:rPr>
        <w:t xml:space="preserve">Engine manufacturer </w:t>
      </w:r>
      <w:r w:rsidRPr="008648DF">
        <w:rPr>
          <w:sz w:val="20"/>
          <w:szCs w:val="20"/>
        </w:rPr>
        <w:t>means the manufacturer of the engine. See the definition of “manufacturer” in this section.</w:t>
      </w:r>
    </w:p>
    <w:p w:rsidR="008F184D" w:rsidRPr="008648DF" w:rsidRDefault="008F184D" w:rsidP="008648DF">
      <w:pPr>
        <w:pStyle w:val="NormalWeb"/>
        <w:rPr>
          <w:sz w:val="20"/>
          <w:szCs w:val="20"/>
        </w:rPr>
      </w:pPr>
      <w:r w:rsidRPr="008648DF">
        <w:rPr>
          <w:i/>
          <w:iCs/>
          <w:sz w:val="20"/>
          <w:szCs w:val="20"/>
        </w:rPr>
        <w:t xml:space="preserve">Four-stroke engine </w:t>
      </w:r>
      <w:r w:rsidRPr="008648DF">
        <w:rPr>
          <w:sz w:val="20"/>
          <w:szCs w:val="20"/>
        </w:rPr>
        <w:t>means any type of engine which completes the power cycle in two crankshaft revolutions, with intake and compression strokes in the first revolution and power and exhaust strokes in the second revolution.</w:t>
      </w:r>
    </w:p>
    <w:p w:rsidR="008F184D" w:rsidRPr="008648DF" w:rsidRDefault="008F184D" w:rsidP="008648DF">
      <w:pPr>
        <w:pStyle w:val="NormalWeb"/>
        <w:rPr>
          <w:sz w:val="20"/>
          <w:szCs w:val="20"/>
        </w:rPr>
      </w:pPr>
      <w:r w:rsidRPr="008648DF">
        <w:rPr>
          <w:i/>
          <w:iCs/>
          <w:sz w:val="20"/>
          <w:szCs w:val="20"/>
        </w:rPr>
        <w:t xml:space="preserve">Gasoline </w:t>
      </w:r>
      <w:r w:rsidRPr="008648DF">
        <w:rPr>
          <w:sz w:val="20"/>
          <w:szCs w:val="20"/>
        </w:rPr>
        <w:t>means any fuel sold in any State for use in motor vehicles and motor vehicle engines, or nonroad or stationary engines, and commonly or commercially known or sold as gasoline.</w:t>
      </w:r>
    </w:p>
    <w:p w:rsidR="008F184D" w:rsidRPr="008648DF" w:rsidRDefault="008F184D" w:rsidP="008648DF">
      <w:pPr>
        <w:pStyle w:val="NormalWeb"/>
        <w:rPr>
          <w:sz w:val="20"/>
          <w:szCs w:val="20"/>
        </w:rPr>
      </w:pPr>
      <w:r w:rsidRPr="008648DF">
        <w:rPr>
          <w:i/>
          <w:iCs/>
          <w:sz w:val="20"/>
          <w:szCs w:val="20"/>
        </w:rPr>
        <w:t xml:space="preserve">Landfill gas </w:t>
      </w:r>
      <w:r w:rsidRPr="008648DF">
        <w:rPr>
          <w:sz w:val="20"/>
          <w:szCs w:val="20"/>
        </w:rPr>
        <w:t>means a gaseous by-product of the land application of municipal refuse typically formed through the anaerobic decomposition of waste materials and composed principally of methane and CO</w:t>
      </w:r>
      <w:r w:rsidRPr="008648DF">
        <w:rPr>
          <w:sz w:val="20"/>
          <w:szCs w:val="20"/>
          <w:vertAlign w:val="subscript"/>
        </w:rPr>
        <w:t>2</w:t>
      </w:r>
      <w:r w:rsidRPr="008648DF">
        <w:rPr>
          <w:sz w:val="20"/>
          <w:szCs w:val="20"/>
        </w:rPr>
        <w:t>.</w:t>
      </w:r>
    </w:p>
    <w:p w:rsidR="008F184D" w:rsidRPr="008648DF" w:rsidRDefault="008F184D" w:rsidP="008648DF">
      <w:pPr>
        <w:pStyle w:val="NormalWeb"/>
        <w:rPr>
          <w:sz w:val="20"/>
          <w:szCs w:val="20"/>
        </w:rPr>
      </w:pPr>
      <w:r w:rsidRPr="008648DF">
        <w:rPr>
          <w:i/>
          <w:iCs/>
          <w:sz w:val="20"/>
          <w:szCs w:val="20"/>
        </w:rPr>
        <w:t xml:space="preserve">Lean burn engine </w:t>
      </w:r>
      <w:r w:rsidRPr="008648DF">
        <w:rPr>
          <w:sz w:val="20"/>
          <w:szCs w:val="20"/>
        </w:rPr>
        <w:t>means any two-stroke or four-stroke spark ignited engine that does not meet the definition of a rich burn engine.</w:t>
      </w:r>
    </w:p>
    <w:p w:rsidR="008F184D" w:rsidRPr="008648DF" w:rsidRDefault="008F184D" w:rsidP="008648DF">
      <w:pPr>
        <w:pStyle w:val="NormalWeb"/>
        <w:rPr>
          <w:sz w:val="20"/>
          <w:szCs w:val="20"/>
        </w:rPr>
      </w:pPr>
      <w:r w:rsidRPr="008648DF">
        <w:rPr>
          <w:i/>
          <w:iCs/>
          <w:sz w:val="20"/>
          <w:szCs w:val="20"/>
        </w:rPr>
        <w:t xml:space="preserve">Liquefied petroleum gas </w:t>
      </w:r>
      <w:r w:rsidRPr="008648DF">
        <w:rPr>
          <w:sz w:val="20"/>
          <w:szCs w:val="20"/>
        </w:rPr>
        <w:t>means any liquefied hydrocarbon gas obtained as a by-product in petroleum refining of natural gas production.</w:t>
      </w:r>
    </w:p>
    <w:p w:rsidR="008F184D" w:rsidRPr="008648DF" w:rsidRDefault="008F184D" w:rsidP="008648DF">
      <w:pPr>
        <w:pStyle w:val="NormalWeb"/>
        <w:rPr>
          <w:sz w:val="20"/>
          <w:szCs w:val="20"/>
        </w:rPr>
      </w:pPr>
      <w:r w:rsidRPr="008648DF">
        <w:rPr>
          <w:i/>
          <w:iCs/>
          <w:sz w:val="20"/>
          <w:szCs w:val="20"/>
        </w:rPr>
        <w:t xml:space="preserve">Manufacturer </w:t>
      </w:r>
      <w:r w:rsidRPr="008648DF">
        <w:rPr>
          <w:sz w:val="20"/>
          <w:szCs w:val="20"/>
        </w:rPr>
        <w:t xml:space="preserve">has the meaning given in section 216(1) of the Clean Air Act. In general, this term includes any person who manufactures a stationary engine for sale in the </w:t>
      </w:r>
      <w:smartTag w:uri="urn:schemas-microsoft-com:office:smarttags" w:element="country-region">
        <w:r w:rsidRPr="008648DF">
          <w:rPr>
            <w:sz w:val="20"/>
            <w:szCs w:val="20"/>
          </w:rPr>
          <w:t>United States</w:t>
        </w:r>
      </w:smartTag>
      <w:r w:rsidRPr="008648DF">
        <w:rPr>
          <w:sz w:val="20"/>
          <w:szCs w:val="20"/>
        </w:rPr>
        <w:t xml:space="preserve"> or otherwise introduces a new stationary engine into commerce in the </w:t>
      </w:r>
      <w:smartTag w:uri="urn:schemas-microsoft-com:office:smarttags" w:element="place">
        <w:smartTag w:uri="urn:schemas-microsoft-com:office:smarttags" w:element="country-region">
          <w:r w:rsidRPr="008648DF">
            <w:rPr>
              <w:sz w:val="20"/>
              <w:szCs w:val="20"/>
            </w:rPr>
            <w:t>United States</w:t>
          </w:r>
        </w:smartTag>
      </w:smartTag>
      <w:r w:rsidRPr="008648DF">
        <w:rPr>
          <w:sz w:val="20"/>
          <w:szCs w:val="20"/>
        </w:rPr>
        <w:t>. This includes importers who import stationary engines for resale.</w:t>
      </w:r>
    </w:p>
    <w:p w:rsidR="008F184D" w:rsidRPr="008648DF" w:rsidRDefault="008F184D" w:rsidP="008648DF">
      <w:pPr>
        <w:pStyle w:val="NormalWeb"/>
        <w:rPr>
          <w:sz w:val="20"/>
          <w:szCs w:val="20"/>
        </w:rPr>
      </w:pPr>
      <w:r w:rsidRPr="008648DF">
        <w:rPr>
          <w:i/>
          <w:iCs/>
          <w:sz w:val="20"/>
          <w:szCs w:val="20"/>
        </w:rPr>
        <w:t xml:space="preserve">Maximum engine power </w:t>
      </w:r>
      <w:r w:rsidRPr="008648DF">
        <w:rPr>
          <w:sz w:val="20"/>
          <w:szCs w:val="20"/>
        </w:rPr>
        <w:t>means maximum engine power as defined in 40 CFR 1048.801.</w:t>
      </w:r>
    </w:p>
    <w:p w:rsidR="008F184D" w:rsidRPr="008648DF" w:rsidRDefault="008F184D" w:rsidP="008648DF">
      <w:pPr>
        <w:pStyle w:val="NormalWeb"/>
        <w:rPr>
          <w:sz w:val="20"/>
          <w:szCs w:val="20"/>
        </w:rPr>
      </w:pPr>
      <w:r w:rsidRPr="008648DF">
        <w:rPr>
          <w:i/>
          <w:iCs/>
          <w:sz w:val="20"/>
          <w:szCs w:val="20"/>
        </w:rPr>
        <w:t xml:space="preserve">Model year </w:t>
      </w:r>
      <w:r w:rsidRPr="008648DF">
        <w:rPr>
          <w:sz w:val="20"/>
          <w:szCs w:val="20"/>
        </w:rPr>
        <w:t>means either: The calendar year in which the engine was originally produced, or the annual new model production period of the engine manufacturer if it is different than the calendar year. This must include January 1 of the calendar year for which the model year is named. It may not begin before January 2 of the previous calendar year, and it must end by December 31 of the named calendar year. For an engine that is converted to a stationary engine after being placed into service as a nonroad or other non-stationary engine, model year means the calendar year or new model production period in which the engine was originally produced.</w:t>
      </w:r>
    </w:p>
    <w:p w:rsidR="008F184D" w:rsidRPr="008648DF" w:rsidRDefault="008F184D" w:rsidP="008648DF">
      <w:pPr>
        <w:pStyle w:val="NormalWeb"/>
        <w:rPr>
          <w:sz w:val="20"/>
          <w:szCs w:val="20"/>
        </w:rPr>
      </w:pPr>
      <w:r w:rsidRPr="008648DF">
        <w:rPr>
          <w:i/>
          <w:iCs/>
          <w:sz w:val="20"/>
          <w:szCs w:val="20"/>
        </w:rPr>
        <w:t xml:space="preserve">Natural gas </w:t>
      </w:r>
      <w:r w:rsidRPr="008648DF">
        <w:rPr>
          <w:sz w:val="20"/>
          <w:szCs w:val="20"/>
        </w:rPr>
        <w:t>means a naturally occurring mixture of hydrocarbon and non-hydrocarbon gases found in geologic formations beneath the Earth's surface, of which the principal constituent is methane. Natural gas may be field or pipeline quality.</w:t>
      </w:r>
    </w:p>
    <w:p w:rsidR="008F184D" w:rsidRPr="008648DF" w:rsidRDefault="008F184D" w:rsidP="008648DF">
      <w:pPr>
        <w:pStyle w:val="NormalWeb"/>
        <w:rPr>
          <w:sz w:val="20"/>
          <w:szCs w:val="20"/>
        </w:rPr>
      </w:pPr>
      <w:r w:rsidRPr="008648DF">
        <w:rPr>
          <w:i/>
          <w:iCs/>
          <w:sz w:val="20"/>
          <w:szCs w:val="20"/>
        </w:rPr>
        <w:t xml:space="preserve">Other internal combustion engine </w:t>
      </w:r>
      <w:r w:rsidRPr="008648DF">
        <w:rPr>
          <w:sz w:val="20"/>
          <w:szCs w:val="20"/>
        </w:rPr>
        <w:t>means any internal combustion engine, except combustion turbines, which is not a reciprocating internal combustion engine or rotary internal combustion engine.</w:t>
      </w:r>
    </w:p>
    <w:p w:rsidR="008F184D" w:rsidRPr="008648DF" w:rsidRDefault="008F184D" w:rsidP="008648DF">
      <w:pPr>
        <w:pStyle w:val="NormalWeb"/>
        <w:rPr>
          <w:sz w:val="20"/>
          <w:szCs w:val="20"/>
        </w:rPr>
      </w:pPr>
      <w:r w:rsidRPr="008648DF">
        <w:rPr>
          <w:i/>
          <w:iCs/>
          <w:sz w:val="20"/>
          <w:szCs w:val="20"/>
        </w:rPr>
        <w:t xml:space="preserve">Pipeline-quality natural gas </w:t>
      </w:r>
      <w:r w:rsidRPr="008648DF">
        <w:rPr>
          <w:sz w:val="20"/>
          <w:szCs w:val="20"/>
        </w:rPr>
        <w:t>means a naturally occurring fluid mixture of hydrocarbons (e.g., methane, ethane, or propane) produced in geological formations beneath the Earth's surface that maintains a gaseous state at standard atmospheric temperature and pressure under ordinary conditions, and which is provided by a supplier through a pipeline. Pipeline-quality natural gas must either be composed of at least 70 percent methane by volume or have a gross calorific value between 950 and 1,100 British thermal units per standard cubic foot.</w:t>
      </w:r>
    </w:p>
    <w:p w:rsidR="008F184D" w:rsidRPr="008648DF" w:rsidRDefault="008F184D" w:rsidP="008648DF">
      <w:pPr>
        <w:pStyle w:val="NormalWeb"/>
        <w:rPr>
          <w:sz w:val="20"/>
          <w:szCs w:val="20"/>
        </w:rPr>
      </w:pPr>
      <w:r w:rsidRPr="008648DF">
        <w:rPr>
          <w:i/>
          <w:iCs/>
          <w:sz w:val="20"/>
          <w:szCs w:val="20"/>
        </w:rPr>
        <w:lastRenderedPageBreak/>
        <w:t xml:space="preserve">Rich burn engine </w:t>
      </w:r>
      <w:r w:rsidRPr="008648DF">
        <w:rPr>
          <w:sz w:val="20"/>
          <w:szCs w:val="20"/>
        </w:rPr>
        <w:t>means any four-stroke spark ignited engine where the manufacturer's recommended operating air/fuel ratio divided by the stoichiometric air/fuel ratio at full load conditions is less than or equal to 1.1. Engines originally manufactured as rich burn engines, but modified prior to June 12, 2006, with passive emission control technology for NO</w:t>
      </w:r>
      <w:r w:rsidRPr="008648DF">
        <w:rPr>
          <w:sz w:val="20"/>
          <w:szCs w:val="20"/>
          <w:vertAlign w:val="subscript"/>
        </w:rPr>
        <w:t>X</w:t>
      </w:r>
      <w:r w:rsidRPr="008648DF">
        <w:rPr>
          <w:sz w:val="20"/>
          <w:szCs w:val="20"/>
        </w:rPr>
        <w:t>(such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rsidR="008F184D" w:rsidRPr="008648DF" w:rsidRDefault="008F184D" w:rsidP="008648DF">
      <w:pPr>
        <w:pStyle w:val="NormalWeb"/>
        <w:rPr>
          <w:sz w:val="20"/>
          <w:szCs w:val="20"/>
        </w:rPr>
      </w:pPr>
      <w:r w:rsidRPr="008648DF">
        <w:rPr>
          <w:i/>
          <w:iCs/>
          <w:sz w:val="20"/>
          <w:szCs w:val="20"/>
        </w:rPr>
        <w:t xml:space="preserve">Rotary internal combustion engine </w:t>
      </w:r>
      <w:r w:rsidRPr="008648DF">
        <w:rPr>
          <w:sz w:val="20"/>
          <w:szCs w:val="20"/>
        </w:rPr>
        <w:t>means any internal combustion engine which uses rotary motion to convert heat energy into mechanical work.</w:t>
      </w:r>
    </w:p>
    <w:p w:rsidR="008F184D" w:rsidRPr="008648DF" w:rsidRDefault="008F184D" w:rsidP="008648DF">
      <w:pPr>
        <w:pStyle w:val="NormalWeb"/>
        <w:rPr>
          <w:sz w:val="20"/>
          <w:szCs w:val="20"/>
        </w:rPr>
      </w:pPr>
      <w:r w:rsidRPr="008648DF">
        <w:rPr>
          <w:i/>
          <w:iCs/>
          <w:sz w:val="20"/>
          <w:szCs w:val="20"/>
        </w:rPr>
        <w:t xml:space="preserve">Spark ignition </w:t>
      </w:r>
      <w:r w:rsidRPr="008648DF">
        <w:rPr>
          <w:sz w:val="20"/>
          <w:szCs w:val="20"/>
        </w:rPr>
        <w:t>means relating to either: a gasoline-fueled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compression ignition and gaseous fuel (typically natural gas) is used as the primary fuel at an annual average ratio of less than 2 parts diesel fuel to 100 parts total fuel on an energy equivalent basis are spark ignition engines.</w:t>
      </w:r>
    </w:p>
    <w:p w:rsidR="008F184D" w:rsidRPr="008648DF" w:rsidRDefault="008F184D" w:rsidP="008648DF">
      <w:pPr>
        <w:pStyle w:val="NormalWeb"/>
        <w:rPr>
          <w:sz w:val="20"/>
          <w:szCs w:val="20"/>
        </w:rPr>
      </w:pPr>
      <w:r w:rsidRPr="008648DF">
        <w:rPr>
          <w:i/>
          <w:iCs/>
          <w:sz w:val="20"/>
          <w:szCs w:val="20"/>
        </w:rPr>
        <w:t xml:space="preserve">Stationary internal combustion engine </w:t>
      </w:r>
      <w:r w:rsidRPr="008648DF">
        <w:rPr>
          <w:sz w:val="20"/>
          <w:szCs w:val="20"/>
        </w:rPr>
        <w:t>means any internal combustion engine, except combustion turbines, that converts heat energy into mechanical work and is not mobile. Stationary ICE differ from mobile ICE in that a stationary internal combustion engine is not a nonroad engine as defined at 40 CFR 1068.30 (excluding paragraph (2)(ii) of that definition), and is not used to propel a motor vehicle or a vehicle used solely for competition. Stationary ICE include reciprocating ICE, rotary ICE, and other ICE, except combustion turbines.</w:t>
      </w:r>
    </w:p>
    <w:p w:rsidR="008F184D" w:rsidRPr="008648DF" w:rsidRDefault="008F184D" w:rsidP="008648DF">
      <w:pPr>
        <w:pStyle w:val="NormalWeb"/>
        <w:rPr>
          <w:sz w:val="20"/>
          <w:szCs w:val="20"/>
        </w:rPr>
      </w:pPr>
      <w:r w:rsidRPr="008648DF">
        <w:rPr>
          <w:i/>
          <w:iCs/>
          <w:sz w:val="20"/>
          <w:szCs w:val="20"/>
        </w:rPr>
        <w:t xml:space="preserve">Stationary internal combustion engine test cell/stand </w:t>
      </w:r>
      <w:r w:rsidRPr="008648DF">
        <w:rPr>
          <w:sz w:val="20"/>
          <w:szCs w:val="20"/>
        </w:rPr>
        <w:t>means an engine test cell/stand, as defined in subpart PPPPP of this part, that test stationary ICE.</w:t>
      </w:r>
    </w:p>
    <w:p w:rsidR="008F184D" w:rsidRPr="008648DF" w:rsidRDefault="008F184D" w:rsidP="008648DF">
      <w:pPr>
        <w:pStyle w:val="NormalWeb"/>
        <w:rPr>
          <w:sz w:val="20"/>
          <w:szCs w:val="20"/>
        </w:rPr>
      </w:pPr>
      <w:r w:rsidRPr="008648DF">
        <w:rPr>
          <w:i/>
          <w:iCs/>
          <w:sz w:val="20"/>
          <w:szCs w:val="20"/>
        </w:rPr>
        <w:t xml:space="preserve">Stoichiometric </w:t>
      </w:r>
      <w:r w:rsidRPr="008648DF">
        <w:rPr>
          <w:sz w:val="20"/>
          <w:szCs w:val="20"/>
        </w:rPr>
        <w:t>means the theoretical air-to-fuel ratio required for complete combustion.</w:t>
      </w:r>
    </w:p>
    <w:p w:rsidR="008F184D" w:rsidRPr="008648DF" w:rsidRDefault="008F184D" w:rsidP="008648DF">
      <w:pPr>
        <w:pStyle w:val="NormalWeb"/>
        <w:rPr>
          <w:sz w:val="20"/>
          <w:szCs w:val="20"/>
        </w:rPr>
      </w:pPr>
      <w:r w:rsidRPr="008648DF">
        <w:rPr>
          <w:i/>
          <w:iCs/>
          <w:sz w:val="20"/>
          <w:szCs w:val="20"/>
        </w:rPr>
        <w:t xml:space="preserve">Subpart </w:t>
      </w:r>
      <w:r w:rsidRPr="008648DF">
        <w:rPr>
          <w:sz w:val="20"/>
          <w:szCs w:val="20"/>
        </w:rPr>
        <w:t>means 40 CFR part 60, subpart JJJJ.</w:t>
      </w:r>
    </w:p>
    <w:p w:rsidR="008F184D" w:rsidRPr="008648DF" w:rsidRDefault="008F184D" w:rsidP="008648DF">
      <w:pPr>
        <w:pStyle w:val="NormalWeb"/>
        <w:rPr>
          <w:sz w:val="20"/>
          <w:szCs w:val="20"/>
        </w:rPr>
      </w:pPr>
      <w:r w:rsidRPr="008648DF">
        <w:rPr>
          <w:i/>
          <w:iCs/>
          <w:sz w:val="20"/>
          <w:szCs w:val="20"/>
        </w:rPr>
        <w:t xml:space="preserve">Two-stroke engine </w:t>
      </w:r>
      <w:r w:rsidRPr="008648DF">
        <w:rPr>
          <w:sz w:val="20"/>
          <w:szCs w:val="20"/>
        </w:rPr>
        <w:t>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rsidR="008F184D" w:rsidRPr="008648DF" w:rsidRDefault="008F184D" w:rsidP="008648DF">
      <w:pPr>
        <w:pStyle w:val="NormalWeb"/>
        <w:rPr>
          <w:sz w:val="20"/>
          <w:szCs w:val="20"/>
        </w:rPr>
      </w:pPr>
      <w:r w:rsidRPr="008648DF">
        <w:rPr>
          <w:i/>
          <w:iCs/>
          <w:sz w:val="20"/>
          <w:szCs w:val="20"/>
        </w:rPr>
        <w:t xml:space="preserve">Volatile organic compounds </w:t>
      </w:r>
      <w:r w:rsidRPr="008648DF">
        <w:rPr>
          <w:sz w:val="20"/>
          <w:szCs w:val="20"/>
        </w:rPr>
        <w:t>means volatile organic compounds as defined in 40 CFR 51.100(s).</w:t>
      </w:r>
    </w:p>
    <w:p w:rsidR="008F184D" w:rsidRPr="008648DF" w:rsidRDefault="008F184D" w:rsidP="008648DF">
      <w:pPr>
        <w:pStyle w:val="NormalWeb"/>
        <w:rPr>
          <w:sz w:val="20"/>
          <w:szCs w:val="20"/>
        </w:rPr>
      </w:pPr>
      <w:r w:rsidRPr="008648DF">
        <w:rPr>
          <w:i/>
          <w:iCs/>
          <w:sz w:val="20"/>
          <w:szCs w:val="20"/>
        </w:rPr>
        <w:t xml:space="preserve">Voluntary certification program </w:t>
      </w:r>
      <w:r w:rsidRPr="008648DF">
        <w:rPr>
          <w:sz w:val="20"/>
          <w:szCs w:val="20"/>
        </w:rPr>
        <w:t>means an optional engine certification program that manufacturers of stationary SI internal combustion engines with a maximum engine power greater than 19 KW (25 HP) that do not use gasoline and are not rich burn engines that use LPG can choose to participate in to certify their engines to the emission standards in §60.4231(d) or (e), as applicable.</w:t>
      </w:r>
    </w:p>
    <w:p w:rsidR="008F184D" w:rsidRPr="008648DF" w:rsidRDefault="008F184D" w:rsidP="008648DF">
      <w:pPr>
        <w:pStyle w:val="NormalWeb"/>
        <w:rPr>
          <w:sz w:val="20"/>
          <w:szCs w:val="20"/>
        </w:rPr>
      </w:pPr>
      <w:r w:rsidRPr="008648DF">
        <w:rPr>
          <w:sz w:val="20"/>
          <w:szCs w:val="20"/>
        </w:rPr>
        <w:t>[73 FR 3591, Jan. 18, 2008, as amended by 73 FR 59177, Oct. 8, 2008]</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Table 1 to Subpart JJJJ of Part 60—</w:t>
      </w:r>
      <w:smartTag w:uri="urn:schemas-microsoft-com:office:smarttags" w:element="place">
        <w:smartTag w:uri="urn:schemas-microsoft-com:office:smarttags" w:element="City">
          <w:r w:rsidRPr="008648DF">
            <w:rPr>
              <w:rFonts w:ascii="Times New Roman" w:hAnsi="Times New Roman"/>
              <w:sz w:val="20"/>
              <w:szCs w:val="20"/>
            </w:rPr>
            <w:t>NO</w:t>
          </w:r>
          <w:r w:rsidRPr="008648DF">
            <w:rPr>
              <w:rFonts w:ascii="Times New Roman" w:hAnsi="Times New Roman"/>
              <w:sz w:val="20"/>
              <w:szCs w:val="20"/>
              <w:vertAlign w:val="subscript"/>
            </w:rPr>
            <w:t>X</w:t>
          </w:r>
        </w:smartTag>
        <w:r w:rsidRPr="008648DF">
          <w:rPr>
            <w:rFonts w:ascii="Times New Roman" w:hAnsi="Times New Roman"/>
            <w:sz w:val="20"/>
            <w:szCs w:val="20"/>
          </w:rPr>
          <w:t xml:space="preserve">, </w:t>
        </w:r>
        <w:smartTag w:uri="urn:schemas-microsoft-com:office:smarttags" w:element="State">
          <w:r w:rsidRPr="008648DF">
            <w:rPr>
              <w:rFonts w:ascii="Times New Roman" w:hAnsi="Times New Roman"/>
              <w:sz w:val="20"/>
              <w:szCs w:val="20"/>
            </w:rPr>
            <w:t>CO</w:t>
          </w:r>
        </w:smartTag>
      </w:smartTag>
      <w:r w:rsidRPr="008648DF">
        <w:rPr>
          <w:rFonts w:ascii="Times New Roman" w:hAnsi="Times New Roman"/>
          <w:sz w:val="20"/>
          <w:szCs w:val="20"/>
        </w:rPr>
        <w:t>, and VOC Emission Standards for Stationary Non-Emergency SI Engines ≥100 HP (Except Gasoline and Rich Burn LPG), Stationary SI Landfill/Digester Gas Engines, and Stationary Emergency Engines &gt;25 HP</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139"/>
        <w:gridCol w:w="1611"/>
        <w:gridCol w:w="1347"/>
        <w:gridCol w:w="468"/>
        <w:gridCol w:w="374"/>
        <w:gridCol w:w="591"/>
        <w:gridCol w:w="483"/>
        <w:gridCol w:w="433"/>
        <w:gridCol w:w="618"/>
      </w:tblGrid>
      <w:tr w:rsidR="008F184D" w:rsidRPr="008648DF">
        <w:trPr>
          <w:tblCellSpacing w:w="7" w:type="dxa"/>
        </w:trPr>
        <w:tc>
          <w:tcPr>
            <w:tcW w:w="0" w:type="auto"/>
            <w:vMerge w:val="restart"/>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Engine type and fuel</w:t>
            </w:r>
          </w:p>
        </w:tc>
        <w:tc>
          <w:tcPr>
            <w:tcW w:w="0" w:type="auto"/>
            <w:vMerge w:val="restart"/>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Maximum engine power</w:t>
            </w:r>
          </w:p>
        </w:tc>
        <w:tc>
          <w:tcPr>
            <w:tcW w:w="0" w:type="auto"/>
            <w:vMerge w:val="restart"/>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Manufacture date</w:t>
            </w:r>
          </w:p>
        </w:tc>
        <w:tc>
          <w:tcPr>
            <w:tcW w:w="0" w:type="auto"/>
            <w:gridSpan w:val="6"/>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 xml:space="preserve">Emission </w:t>
            </w:r>
            <w:r>
              <w:rPr>
                <w:b/>
                <w:bCs/>
                <w:sz w:val="20"/>
              </w:rPr>
              <w:t>S</w:t>
            </w:r>
            <w:r w:rsidRPr="008648DF">
              <w:rPr>
                <w:b/>
                <w:bCs/>
                <w:sz w:val="20"/>
              </w:rPr>
              <w:t>tandards</w:t>
            </w:r>
            <w:r w:rsidRPr="008648DF">
              <w:rPr>
                <w:b/>
                <w:bCs/>
                <w:sz w:val="20"/>
                <w:vertAlign w:val="superscript"/>
              </w:rPr>
              <w:t>a</w:t>
            </w:r>
          </w:p>
        </w:tc>
      </w:tr>
      <w:tr w:rsidR="008F184D" w:rsidRPr="008648DF">
        <w:trPr>
          <w:tblCellSpacing w:w="7" w:type="dxa"/>
        </w:trPr>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pPr>
              <w:rPr>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pPr>
              <w:rPr>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pPr>
              <w:rPr>
                <w:b/>
                <w:bCs/>
                <w:sz w:val="20"/>
              </w:rPr>
            </w:pPr>
          </w:p>
        </w:tc>
        <w:tc>
          <w:tcPr>
            <w:tcW w:w="0" w:type="auto"/>
            <w:gridSpan w:val="3"/>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g/HP-hr</w:t>
            </w:r>
          </w:p>
        </w:tc>
        <w:tc>
          <w:tcPr>
            <w:tcW w:w="0" w:type="auto"/>
            <w:gridSpan w:val="3"/>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ppmvd at 15% O</w:t>
            </w:r>
            <w:r w:rsidRPr="008648DF">
              <w:rPr>
                <w:b/>
                <w:bCs/>
                <w:sz w:val="20"/>
                <w:vertAlign w:val="subscript"/>
              </w:rPr>
              <w:t>2</w:t>
            </w:r>
          </w:p>
        </w:tc>
      </w:tr>
      <w:tr w:rsidR="008F184D" w:rsidRPr="008648DF">
        <w:trPr>
          <w:tblCellSpacing w:w="7" w:type="dxa"/>
        </w:trPr>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pPr>
              <w:rPr>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pPr>
              <w:rPr>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NO</w:t>
            </w:r>
            <w:r w:rsidRPr="008648DF">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VOC</w:t>
            </w:r>
            <w:r w:rsidRPr="008648DF">
              <w:rPr>
                <w:b/>
                <w:bCs/>
                <w:sz w:val="20"/>
                <w:vertAlign w:val="superscript"/>
              </w:rPr>
              <w:t>d</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NO</w:t>
            </w:r>
            <w:r w:rsidRPr="008648DF">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VOC</w:t>
            </w:r>
            <w:r w:rsidRPr="008648DF">
              <w:rPr>
                <w:b/>
                <w:bCs/>
                <w:sz w:val="20"/>
                <w:vertAlign w:val="superscript"/>
              </w:rPr>
              <w:t>d</w:t>
            </w:r>
          </w:p>
        </w:tc>
      </w:tr>
      <w:tr w:rsidR="008F184D" w:rsidRPr="008648DF">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lastRenderedPageBreak/>
              <w:t>Non-Emergency SI Natural Gas</w:t>
            </w:r>
            <w:r w:rsidRPr="008648DF">
              <w:rPr>
                <w:sz w:val="20"/>
                <w:vertAlign w:val="superscript"/>
              </w:rPr>
              <w:t>b</w:t>
            </w:r>
            <w:r>
              <w:rPr>
                <w:sz w:val="20"/>
                <w:vertAlign w:val="superscript"/>
              </w:rPr>
              <w:t xml:space="preserve"> </w:t>
            </w:r>
            <w:r w:rsidRPr="008648DF">
              <w:rPr>
                <w:sz w:val="20"/>
              </w:rPr>
              <w:t>and Non-Emergency SI Lean Burn LPG</w:t>
            </w:r>
            <w:r w:rsidRPr="008648DF">
              <w:rPr>
                <w:sz w:val="20"/>
                <w:vertAlign w:val="superscript"/>
              </w:rPr>
              <w:t>b</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100≤HP&lt;500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7/1/2008</w:t>
            </w:r>
            <w:r w:rsidRPr="008648DF">
              <w:rPr>
                <w:sz w:val="20"/>
              </w:rPr>
              <w:br/>
              <w:t>1/1/2011</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2.0</w:t>
            </w:r>
            <w:r w:rsidRPr="008648DF">
              <w:rPr>
                <w:sz w:val="20"/>
              </w:rPr>
              <w:br/>
              <w:t>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4.0</w:t>
            </w:r>
            <w:r w:rsidRPr="008648DF">
              <w:rPr>
                <w:sz w:val="20"/>
              </w:rPr>
              <w:br/>
              <w:t>2.0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1.0</w:t>
            </w:r>
            <w:r w:rsidRPr="008648DF">
              <w:rPr>
                <w:sz w:val="20"/>
              </w:rPr>
              <w:br/>
              <w:t>0.7</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160</w:t>
            </w:r>
            <w:r w:rsidRPr="008648DF">
              <w:rPr>
                <w:sz w:val="20"/>
              </w:rPr>
              <w:br/>
              <w:t>82</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540</w:t>
            </w:r>
            <w:r w:rsidRPr="008648DF">
              <w:rPr>
                <w:sz w:val="20"/>
              </w:rPr>
              <w:br/>
              <w:t>270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86</w:t>
            </w:r>
            <w:r w:rsidRPr="008648DF">
              <w:rPr>
                <w:sz w:val="20"/>
              </w:rPr>
              <w:br/>
              <w:t>60</w:t>
            </w:r>
          </w:p>
        </w:tc>
      </w:tr>
      <w:tr w:rsidR="008F184D" w:rsidRPr="008648DF">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Non-Emergency SI Lean Burn Natural Gas and LPG</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500≥HP&lt;1,350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1/1/2008</w:t>
            </w:r>
            <w:r w:rsidRPr="008648DF">
              <w:rPr>
                <w:sz w:val="20"/>
              </w:rPr>
              <w:br/>
              <w:t>7/1/2010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2.0</w:t>
            </w:r>
            <w:r w:rsidRPr="008648DF">
              <w:rPr>
                <w:sz w:val="20"/>
              </w:rPr>
              <w:br/>
              <w:t>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4.0</w:t>
            </w:r>
            <w:r w:rsidRPr="008648DF">
              <w:rPr>
                <w:sz w:val="20"/>
              </w:rPr>
              <w:br/>
              <w:t>2.0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1.0</w:t>
            </w:r>
            <w:r w:rsidRPr="008648DF">
              <w:rPr>
                <w:sz w:val="20"/>
              </w:rPr>
              <w:br/>
              <w:t>0.7</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160</w:t>
            </w:r>
            <w:r w:rsidRPr="008648DF">
              <w:rPr>
                <w:sz w:val="20"/>
              </w:rPr>
              <w:br/>
              <w:t>82</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540</w:t>
            </w:r>
            <w:r w:rsidRPr="008648DF">
              <w:rPr>
                <w:sz w:val="20"/>
              </w:rPr>
              <w:br/>
              <w:t>270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86</w:t>
            </w:r>
            <w:r w:rsidRPr="008648DF">
              <w:rPr>
                <w:sz w:val="20"/>
              </w:rPr>
              <w:br/>
              <w:t>60</w:t>
            </w:r>
          </w:p>
        </w:tc>
      </w:tr>
      <w:tr w:rsidR="008F184D" w:rsidRPr="008648DF">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Non-Emergency SI Natural Gas and Non-Emergency SI Lean Burn LPG (except lean burn 500=≥HP&lt;1,350)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HP≥500</w:t>
            </w:r>
            <w:r w:rsidRPr="008648DF">
              <w:rPr>
                <w:sz w:val="20"/>
              </w:rPr>
              <w:br/>
              <w:t>HP≥500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7/1/2007</w:t>
            </w:r>
            <w:r w:rsidRPr="008648DF">
              <w:rPr>
                <w:sz w:val="20"/>
              </w:rPr>
              <w:br/>
              <w:t>7/1/2010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2.0</w:t>
            </w:r>
            <w:r w:rsidRPr="008648DF">
              <w:rPr>
                <w:sz w:val="20"/>
              </w:rPr>
              <w:br/>
              <w:t>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4.0</w:t>
            </w:r>
            <w:r w:rsidRPr="008648DF">
              <w:rPr>
                <w:sz w:val="20"/>
              </w:rPr>
              <w:br/>
              <w:t>2.0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1.0</w:t>
            </w:r>
            <w:r w:rsidRPr="008648DF">
              <w:rPr>
                <w:sz w:val="20"/>
              </w:rPr>
              <w:br/>
              <w:t>0.7</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160</w:t>
            </w:r>
            <w:r w:rsidRPr="008648DF">
              <w:rPr>
                <w:sz w:val="20"/>
              </w:rPr>
              <w:br/>
              <w:t>82</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540</w:t>
            </w:r>
            <w:r w:rsidRPr="008648DF">
              <w:rPr>
                <w:sz w:val="20"/>
              </w:rPr>
              <w:br/>
              <w:t>270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86</w:t>
            </w:r>
            <w:r w:rsidRPr="008648DF">
              <w:rPr>
                <w:sz w:val="20"/>
              </w:rPr>
              <w:br/>
              <w:t>60</w:t>
            </w:r>
          </w:p>
        </w:tc>
      </w:tr>
      <w:tr w:rsidR="008F184D" w:rsidRPr="008648DF">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Landfill/Digester Gas (except lean burn 500≥HP&lt;1,350)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HP&lt;500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7/1/2008</w:t>
            </w:r>
            <w:r w:rsidRPr="008648DF">
              <w:rPr>
                <w:sz w:val="20"/>
              </w:rPr>
              <w:br/>
              <w:t>1/1/2011</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3.0</w:t>
            </w:r>
            <w:r w:rsidRPr="008648DF">
              <w:rPr>
                <w:sz w:val="20"/>
              </w:rPr>
              <w:br/>
              <w:t>2.0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5.0</w:t>
            </w:r>
            <w:r w:rsidRPr="008648DF">
              <w:rPr>
                <w:sz w:val="20"/>
              </w:rPr>
              <w:br/>
              <w:t>5.0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1.0</w:t>
            </w:r>
            <w:r w:rsidRPr="008648DF">
              <w:rPr>
                <w:sz w:val="20"/>
              </w:rPr>
              <w:br/>
              <w:t>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220</w:t>
            </w:r>
            <w:r w:rsidRPr="008648DF">
              <w:rPr>
                <w:sz w:val="20"/>
              </w:rPr>
              <w:br/>
              <w:t>150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610</w:t>
            </w:r>
            <w:r w:rsidRPr="008648DF">
              <w:rPr>
                <w:sz w:val="20"/>
              </w:rPr>
              <w:br/>
              <w:t>610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80</w:t>
            </w:r>
            <w:r w:rsidRPr="008648DF">
              <w:rPr>
                <w:sz w:val="20"/>
              </w:rPr>
              <w:br/>
              <w:t>80</w:t>
            </w:r>
          </w:p>
        </w:tc>
      </w:tr>
      <w:tr w:rsidR="008F184D" w:rsidRPr="008648DF">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HP≥500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7/1/2007</w:t>
            </w:r>
            <w:r w:rsidRPr="008648DF">
              <w:rPr>
                <w:sz w:val="20"/>
              </w:rPr>
              <w:br/>
              <w:t>7/1/2010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3.0</w:t>
            </w:r>
            <w:r w:rsidRPr="008648DF">
              <w:rPr>
                <w:sz w:val="20"/>
              </w:rPr>
              <w:br/>
              <w:t>2.0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5.0</w:t>
            </w:r>
            <w:r w:rsidRPr="008648DF">
              <w:rPr>
                <w:sz w:val="20"/>
              </w:rPr>
              <w:br/>
              <w:t>5.0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1.0</w:t>
            </w:r>
            <w:r w:rsidRPr="008648DF">
              <w:rPr>
                <w:sz w:val="20"/>
              </w:rPr>
              <w:br/>
              <w:t>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220</w:t>
            </w:r>
            <w:r w:rsidRPr="008648DF">
              <w:rPr>
                <w:sz w:val="20"/>
              </w:rPr>
              <w:br/>
              <w:t>150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610</w:t>
            </w:r>
            <w:r w:rsidRPr="008648DF">
              <w:rPr>
                <w:sz w:val="20"/>
              </w:rPr>
              <w:br/>
              <w:t>610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80</w:t>
            </w:r>
            <w:r w:rsidRPr="008648DF">
              <w:rPr>
                <w:sz w:val="20"/>
              </w:rPr>
              <w:br/>
              <w:t>80</w:t>
            </w:r>
          </w:p>
        </w:tc>
      </w:tr>
      <w:tr w:rsidR="008F184D" w:rsidRPr="008648DF">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Landfill/Digester Gas Lean Burn</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500≥HP&lt;1,350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1/1/2008</w:t>
            </w:r>
            <w:r w:rsidRPr="008648DF">
              <w:rPr>
                <w:sz w:val="20"/>
              </w:rPr>
              <w:br/>
              <w:t>7/1/2010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3.0</w:t>
            </w:r>
            <w:r w:rsidRPr="008648DF">
              <w:rPr>
                <w:sz w:val="20"/>
              </w:rPr>
              <w:br/>
              <w:t>2.0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5.0</w:t>
            </w:r>
            <w:r w:rsidRPr="008648DF">
              <w:rPr>
                <w:sz w:val="20"/>
              </w:rPr>
              <w:br/>
              <w:t>5.0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1.0</w:t>
            </w:r>
            <w:r w:rsidRPr="008648DF">
              <w:rPr>
                <w:sz w:val="20"/>
              </w:rPr>
              <w:br/>
              <w:t>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220</w:t>
            </w:r>
            <w:r w:rsidRPr="008648DF">
              <w:rPr>
                <w:sz w:val="20"/>
              </w:rPr>
              <w:br/>
              <w:t>150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610</w:t>
            </w:r>
            <w:r w:rsidRPr="008648DF">
              <w:rPr>
                <w:sz w:val="20"/>
              </w:rPr>
              <w:br/>
              <w:t>610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80</w:t>
            </w:r>
            <w:r w:rsidRPr="008648DF">
              <w:rPr>
                <w:sz w:val="20"/>
              </w:rPr>
              <w:br/>
              <w:t>80</w:t>
            </w:r>
          </w:p>
        </w:tc>
      </w:tr>
      <w:tr w:rsidR="008F184D" w:rsidRPr="008648DF">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r>
      <w:tr w:rsidR="008F184D" w:rsidRPr="008648DF">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Emergency</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25&gt;HP&lt;130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1/1/2009</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vertAlign w:val="superscript"/>
              </w:rPr>
              <w:t>c</w:t>
            </w:r>
            <w:r w:rsidRPr="008648DF">
              <w:rPr>
                <w:sz w:val="20"/>
              </w:rPr>
              <w:t>10</w:t>
            </w:r>
            <w:r w:rsidRPr="008648DF">
              <w:rPr>
                <w:sz w:val="20"/>
              </w:rPr>
              <w:br/>
              <w:t>2.0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387</w:t>
            </w:r>
            <w:r w:rsidRPr="008648DF">
              <w:rPr>
                <w:sz w:val="20"/>
              </w:rPr>
              <w:br/>
              <w:t>4.0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N/A</w:t>
            </w:r>
            <w:r w:rsidRPr="008648DF">
              <w:rPr>
                <w:sz w:val="20"/>
              </w:rPr>
              <w:br/>
              <w:t>1.0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N/A</w:t>
            </w:r>
            <w:r w:rsidRPr="008648DF">
              <w:rPr>
                <w:sz w:val="20"/>
              </w:rPr>
              <w:br/>
              <w:t>160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N/A</w:t>
            </w:r>
            <w:r w:rsidRPr="008648DF">
              <w:rPr>
                <w:sz w:val="20"/>
              </w:rPr>
              <w:br/>
              <w:t>540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r w:rsidRPr="008648DF">
              <w:rPr>
                <w:sz w:val="20"/>
              </w:rPr>
              <w:t>N/A</w:t>
            </w:r>
            <w:r w:rsidRPr="008648DF">
              <w:rPr>
                <w:sz w:val="20"/>
              </w:rPr>
              <w:br/>
              <w:t>86</w:t>
            </w:r>
          </w:p>
        </w:tc>
      </w:tr>
      <w:tr w:rsidR="008F184D" w:rsidRPr="008648DF">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HP≥130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jc w:val="right"/>
              <w:rPr>
                <w:sz w:val="20"/>
              </w:rPr>
            </w:pPr>
          </w:p>
        </w:tc>
      </w:tr>
    </w:tbl>
    <w:p w:rsidR="008F184D" w:rsidRPr="008648DF" w:rsidRDefault="008F184D" w:rsidP="008648DF">
      <w:pPr>
        <w:pStyle w:val="tablenote"/>
        <w:rPr>
          <w:sz w:val="20"/>
          <w:szCs w:val="20"/>
        </w:rPr>
      </w:pPr>
      <w:r w:rsidRPr="008648DF">
        <w:rPr>
          <w:sz w:val="20"/>
          <w:szCs w:val="20"/>
          <w:vertAlign w:val="superscript"/>
        </w:rPr>
        <w:t>a</w:t>
      </w:r>
      <w:r w:rsidRPr="008648DF">
        <w:rPr>
          <w:sz w:val="20"/>
          <w:szCs w:val="20"/>
        </w:rPr>
        <w:t>Owners and operators of stationary non-certified SI engines may choose to comply with the emission standards in units of either g/HP-hr or ppmvd at 15 percent O2.</w:t>
      </w:r>
    </w:p>
    <w:p w:rsidR="008F184D" w:rsidRPr="008648DF" w:rsidRDefault="008F184D" w:rsidP="008648DF">
      <w:pPr>
        <w:pStyle w:val="tablenote"/>
        <w:rPr>
          <w:sz w:val="20"/>
          <w:szCs w:val="20"/>
        </w:rPr>
      </w:pPr>
      <w:r w:rsidRPr="008648DF">
        <w:rPr>
          <w:sz w:val="20"/>
          <w:szCs w:val="20"/>
          <w:vertAlign w:val="superscript"/>
        </w:rPr>
        <w:t>b</w:t>
      </w:r>
      <w:r w:rsidRPr="008648DF">
        <w:rPr>
          <w:sz w:val="20"/>
          <w:szCs w:val="20"/>
        </w:rPr>
        <w:t>Owners and operators of new or reconstructed non-emergency lean burn SI stationary engines with a site rating of greater than or equal to 250 brake HP located at a major source that are meeting the requirements of 40 CFR part 63, subpart ZZZZ, Table 2A do not have to comply with the CO emission standards of Table 1 of this subpart.</w:t>
      </w:r>
    </w:p>
    <w:p w:rsidR="008F184D" w:rsidRPr="008648DF" w:rsidRDefault="008F184D" w:rsidP="008648DF">
      <w:pPr>
        <w:pStyle w:val="tablenote"/>
        <w:rPr>
          <w:sz w:val="20"/>
          <w:szCs w:val="20"/>
        </w:rPr>
      </w:pPr>
      <w:r w:rsidRPr="008648DF">
        <w:rPr>
          <w:sz w:val="20"/>
          <w:szCs w:val="20"/>
          <w:vertAlign w:val="superscript"/>
        </w:rPr>
        <w:t>c</w:t>
      </w:r>
      <w:r w:rsidRPr="008648DF">
        <w:rPr>
          <w:sz w:val="20"/>
          <w:szCs w:val="20"/>
        </w:rPr>
        <w:t>The emission standards applicable to emergency engines between 25 HP and 130 HP are in terms of NO</w:t>
      </w:r>
      <w:r w:rsidRPr="008648DF">
        <w:rPr>
          <w:sz w:val="20"/>
          <w:szCs w:val="20"/>
          <w:vertAlign w:val="subscript"/>
        </w:rPr>
        <w:t>X</w:t>
      </w:r>
      <w:r w:rsidRPr="008648DF">
        <w:rPr>
          <w:sz w:val="20"/>
          <w:szCs w:val="20"/>
        </w:rPr>
        <w:t>+HC.</w:t>
      </w:r>
    </w:p>
    <w:p w:rsidR="008F184D" w:rsidRPr="008648DF" w:rsidRDefault="008F184D" w:rsidP="008648DF">
      <w:pPr>
        <w:pStyle w:val="tablenote"/>
        <w:rPr>
          <w:sz w:val="20"/>
          <w:szCs w:val="20"/>
        </w:rPr>
      </w:pPr>
      <w:r w:rsidRPr="008648DF">
        <w:rPr>
          <w:sz w:val="20"/>
          <w:szCs w:val="20"/>
          <w:vertAlign w:val="superscript"/>
        </w:rPr>
        <w:t>d</w:t>
      </w:r>
      <w:r w:rsidRPr="008648DF">
        <w:rPr>
          <w:sz w:val="20"/>
          <w:szCs w:val="20"/>
        </w:rPr>
        <w:t>For purposes of this subpart, when calculating emissions of volatile organic compounds, emissions of formaldehyde should not be included.</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Table 2 to Subpart JJJJ of Part 60—Requirements for Performance Tests</w:t>
      </w:r>
    </w:p>
    <w:p w:rsidR="008F184D" w:rsidRPr="008648DF" w:rsidRDefault="008F184D" w:rsidP="008648DF">
      <w:pPr>
        <w:pStyle w:val="tabledescription"/>
        <w:rPr>
          <w:sz w:val="20"/>
          <w:szCs w:val="20"/>
        </w:rPr>
      </w:pPr>
      <w:r w:rsidRPr="008648DF">
        <w:rPr>
          <w:sz w:val="20"/>
          <w:szCs w:val="20"/>
        </w:rPr>
        <w:t>[As stated in §60.4244, you must comply with the following requirements for performance tests within 10 percent of 100 percent peak (or the highest achievable) load]</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53"/>
        <w:gridCol w:w="2003"/>
        <w:gridCol w:w="2763"/>
        <w:gridCol w:w="1979"/>
        <w:gridCol w:w="1666"/>
      </w:tblGrid>
      <w:tr w:rsidR="008F184D" w:rsidRPr="008648DF">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For each</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Complying with the</w:t>
            </w:r>
            <w:r w:rsidRPr="008648DF">
              <w:rPr>
                <w:b/>
                <w:bCs/>
                <w:sz w:val="20"/>
              </w:rPr>
              <w:br/>
              <w:t>requirement to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You must</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Using</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8648DF" w:rsidRDefault="008F184D">
            <w:pPr>
              <w:jc w:val="center"/>
              <w:rPr>
                <w:b/>
                <w:bCs/>
                <w:sz w:val="20"/>
              </w:rPr>
            </w:pPr>
            <w:r w:rsidRPr="008648DF">
              <w:rPr>
                <w:b/>
                <w:bCs/>
                <w:sz w:val="20"/>
              </w:rPr>
              <w:t>According to the following requirements</w:t>
            </w: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1. Stationary SI internal combustion engine demonstrating compliance according to §60.4244.</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a. limit the concentration of NO</w:t>
            </w:r>
            <w:r w:rsidRPr="008648DF">
              <w:rPr>
                <w:sz w:val="20"/>
                <w:vertAlign w:val="subscript"/>
              </w:rPr>
              <w:t>X</w:t>
            </w:r>
            <w:r w:rsidRPr="008648DF">
              <w:rPr>
                <w:sz w:val="20"/>
              </w:rPr>
              <w:t>in the stationary SI internal combustion engine exhaust.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(1) Method 1 or 1A of 40 CFR part 60, appendix A or ASTM Method D6522–00(2005)</w:t>
            </w:r>
            <w:r w:rsidRPr="008648DF">
              <w:rPr>
                <w:sz w:val="20"/>
                <w:vertAlign w:val="superscript"/>
              </w:rPr>
              <w:t>a</w:t>
            </w:r>
            <w:r w:rsidRPr="008648DF">
              <w:rPr>
                <w:sz w:val="20"/>
              </w:rPr>
              <w: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(a) If using a control device, the sampling site must be located at the outlet of the control device.</w:t>
            </w: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lastRenderedPageBreak/>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ii. Determine the O</w:t>
            </w:r>
            <w:r w:rsidRPr="008648DF">
              <w:rPr>
                <w:sz w:val="20"/>
                <w:vertAlign w:val="subscript"/>
              </w:rPr>
              <w:t>2</w:t>
            </w:r>
            <w:r w:rsidRPr="008648DF">
              <w:rPr>
                <w:sz w:val="20"/>
              </w:rPr>
              <w:t>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(2) Method 3, 3A, or 3B</w:t>
            </w:r>
            <w:r w:rsidRPr="008648DF">
              <w:rPr>
                <w:sz w:val="20"/>
                <w:vertAlign w:val="superscript"/>
              </w:rPr>
              <w:t>b</w:t>
            </w:r>
            <w:r w:rsidRPr="008648DF">
              <w:rPr>
                <w:sz w:val="20"/>
              </w:rPr>
              <w:t>of 40 CFR part 60, appendix A or ASTM Method D6522–00(2005)</w:t>
            </w:r>
            <w:r w:rsidRPr="008648DF">
              <w:rPr>
                <w:sz w:val="20"/>
                <w:vertAlign w:val="superscript"/>
              </w:rPr>
              <w:t>a</w:t>
            </w:r>
            <w:r w:rsidRPr="008648DF">
              <w:rPr>
                <w:sz w:val="20"/>
              </w:rPr>
              <w: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(b) Measurements to determine O</w:t>
            </w:r>
            <w:r w:rsidRPr="008648DF">
              <w:rPr>
                <w:sz w:val="20"/>
                <w:vertAlign w:val="subscript"/>
              </w:rPr>
              <w:t>2</w:t>
            </w:r>
            <w:r w:rsidRPr="008648DF">
              <w:rPr>
                <w:sz w:val="20"/>
              </w:rPr>
              <w:t xml:space="preserve">concentration must be made at the same time as the measurements for </w:t>
            </w:r>
            <w:r w:rsidRPr="005D481B">
              <w:rPr>
                <w:sz w:val="20"/>
                <w:szCs w:val="22"/>
              </w:rPr>
              <w:t>NO</w:t>
            </w:r>
            <w:r w:rsidRPr="005D481B">
              <w:rPr>
                <w:sz w:val="20"/>
                <w:szCs w:val="22"/>
                <w:vertAlign w:val="subscript"/>
              </w:rPr>
              <w:t>X</w:t>
            </w:r>
            <w:r>
              <w:rPr>
                <w:sz w:val="20"/>
              </w:rPr>
              <w:t xml:space="preserve"> </w:t>
            </w:r>
            <w:r w:rsidRPr="005D481B">
              <w:rPr>
                <w:sz w:val="20"/>
              </w:rPr>
              <w:t>concentration</w:t>
            </w:r>
            <w:r w:rsidRPr="008648DF">
              <w:rPr>
                <w:sz w:val="20"/>
              </w:rPr>
              <w: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iii. Determine the exhaust flowrate of the stationary internal combustion engine exhaust;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(3) Method 2 or 19 of 40 CFR part 60.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iv.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(4) Method 4 of 40 CFR part 60, appendix A, Method 320 of 40 CFR part 63, appendix A, or ASTM D6348–03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 xml:space="preserve">(c) Measurements to determine moisture must be made at the same time as the measurement for </w:t>
            </w:r>
            <w:r w:rsidRPr="005D481B">
              <w:rPr>
                <w:sz w:val="20"/>
                <w:szCs w:val="22"/>
              </w:rPr>
              <w:t>NO</w:t>
            </w:r>
            <w:r w:rsidRPr="005D481B">
              <w:rPr>
                <w:sz w:val="20"/>
                <w:szCs w:val="22"/>
                <w:vertAlign w:val="subscript"/>
              </w:rPr>
              <w:t>X</w:t>
            </w:r>
            <w:r>
              <w:rPr>
                <w:sz w:val="20"/>
              </w:rPr>
              <w:t xml:space="preserve"> </w:t>
            </w:r>
            <w:r w:rsidRPr="005D481B">
              <w:rPr>
                <w:sz w:val="20"/>
              </w:rPr>
              <w:t>concentration</w:t>
            </w:r>
            <w:r w:rsidRPr="008648DF">
              <w:rPr>
                <w:sz w:val="20"/>
              </w:rPr>
              <w: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 xml:space="preserve">v. Measure </w:t>
            </w:r>
            <w:r w:rsidRPr="005D481B">
              <w:rPr>
                <w:sz w:val="20"/>
                <w:szCs w:val="22"/>
              </w:rPr>
              <w:t>NO</w:t>
            </w:r>
            <w:r w:rsidRPr="005D481B">
              <w:rPr>
                <w:sz w:val="20"/>
                <w:szCs w:val="22"/>
                <w:vertAlign w:val="subscript"/>
              </w:rPr>
              <w:t>X</w:t>
            </w:r>
            <w:r>
              <w:rPr>
                <w:sz w:val="20"/>
              </w:rPr>
              <w:t xml:space="preserve"> </w:t>
            </w:r>
            <w:r w:rsidRPr="005D481B">
              <w:rPr>
                <w:sz w:val="20"/>
              </w:rPr>
              <w:t>at</w:t>
            </w:r>
            <w:r w:rsidRPr="008648DF">
              <w:rPr>
                <w:sz w:val="20"/>
              </w:rPr>
              <w:t xml:space="preserve">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(5) Method 7E of 40 CFR part 60, appendix A, Method D6522–00(2005)</w:t>
            </w:r>
            <w:r w:rsidRPr="008648DF">
              <w:rPr>
                <w:sz w:val="20"/>
                <w:vertAlign w:val="superscript"/>
              </w:rPr>
              <w:t>a</w:t>
            </w:r>
            <w:r w:rsidRPr="008648DF">
              <w:rPr>
                <w:sz w:val="20"/>
              </w:rPr>
              <w:t>, Method 320 of 40 CFR part 63, appendix A, or ASTM D6348–03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(d) Results of this test consist of the average of the three 1-hour or longer runs.</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b. limit the concentration of CO in the stationary SI internal combustion engine exhaust.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(1) Method 1 or 1A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(a) If using a control device, the sampling site must be located at the outlet of the control device.</w:t>
            </w: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ii. Determine the O</w:t>
            </w:r>
            <w:r w:rsidRPr="008648DF">
              <w:rPr>
                <w:sz w:val="20"/>
                <w:vertAlign w:val="subscript"/>
              </w:rPr>
              <w:t>2</w:t>
            </w:r>
            <w:r w:rsidRPr="008648DF">
              <w:rPr>
                <w:sz w:val="20"/>
              </w:rPr>
              <w:t>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(2) Method 3, 3A, or 3Bb of 40 CFR part 60, appendix A or ASTM Method D6522–00(2005)</w:t>
            </w:r>
            <w:r w:rsidRPr="008648DF">
              <w:rPr>
                <w:sz w:val="20"/>
                <w:vertAlign w:val="superscript"/>
              </w:rPr>
              <w:t>a</w:t>
            </w:r>
            <w:r w:rsidRPr="008648DF">
              <w:rPr>
                <w:sz w:val="20"/>
              </w:rPr>
              <w: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(b) Measurements to determine O</w:t>
            </w:r>
            <w:r w:rsidRPr="008648DF">
              <w:rPr>
                <w:sz w:val="20"/>
                <w:vertAlign w:val="subscript"/>
              </w:rPr>
              <w:t>2</w:t>
            </w:r>
            <w:r w:rsidRPr="008648DF">
              <w:rPr>
                <w:sz w:val="20"/>
              </w:rPr>
              <w:t>concentration must be made at the same time as the measurements for CO concentration.</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iii. Determine the exhaust flowrate of the stationary internal combustion engine exhaust;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(3) Method 2 or 19 of 40 CFR part 60.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iv.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(4) Method 4 of 40 CFR part 60, appendix A, Method 320 of 40 CFR part 63, appendix A, or ASTM D6348–03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(c) Measurements to determine moisture must be made at the same time as the measurement for CO concentration.</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lastRenderedPageBreak/>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v. Measure CO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(5) Method 10 of 40 CFR part 60, appendix A, ASTM Method D6522–00(2005)</w:t>
            </w:r>
            <w:r w:rsidRPr="008648DF">
              <w:rPr>
                <w:sz w:val="20"/>
                <w:vertAlign w:val="superscript"/>
              </w:rPr>
              <w:t>a</w:t>
            </w:r>
            <w:r w:rsidRPr="008648DF">
              <w:rPr>
                <w:sz w:val="20"/>
              </w:rPr>
              <w:t>,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(d) Results of this test consist of the average of the three 1-hour or longer runs.</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c. limit the concentration of VOC in the stationary SI internal combustion engine exhaust.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(1) Method 1 or 1A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(a) If using a control device, the sampling site must be located at the outlet of the control device.</w:t>
            </w: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ii. Determine the O</w:t>
            </w:r>
            <w:r w:rsidRPr="008648DF">
              <w:rPr>
                <w:sz w:val="20"/>
                <w:vertAlign w:val="subscript"/>
              </w:rPr>
              <w:t>2</w:t>
            </w:r>
            <w:r w:rsidRPr="008648DF">
              <w:rPr>
                <w:sz w:val="20"/>
              </w:rPr>
              <w:t>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(2) Method 3, 3A, or 3B</w:t>
            </w:r>
            <w:r w:rsidRPr="008648DF">
              <w:rPr>
                <w:sz w:val="20"/>
                <w:vertAlign w:val="superscript"/>
              </w:rPr>
              <w:t>b</w:t>
            </w:r>
            <w:r w:rsidRPr="008648DF">
              <w:rPr>
                <w:sz w:val="20"/>
              </w:rPr>
              <w:t>of 40 CFR part 60, appendix A or ASTM Method D6522–00(2005)</w:t>
            </w:r>
            <w:r w:rsidRPr="008648DF">
              <w:rPr>
                <w:sz w:val="20"/>
                <w:vertAlign w:val="superscript"/>
              </w:rPr>
              <w:t>a</w:t>
            </w:r>
            <w:r w:rsidRPr="008648DF">
              <w:rPr>
                <w:sz w:val="20"/>
              </w:rPr>
              <w: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(b) Measurements to determine O</w:t>
            </w:r>
            <w:r w:rsidRPr="008648DF">
              <w:rPr>
                <w:sz w:val="20"/>
                <w:vertAlign w:val="subscript"/>
              </w:rPr>
              <w:t>2</w:t>
            </w:r>
            <w:r w:rsidRPr="008648DF">
              <w:rPr>
                <w:sz w:val="20"/>
              </w:rPr>
              <w:t>concentration must be made at the same time as the measurements for VOC concentration.</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iii. Determine the exhaust flowrate of the stationary internal combustion engine exhaust;</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(3) Method 2 or 19 of 40 CFR part 60.</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iv.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(4) Method 4 of 40 CFR part 60, appendix A, Method 320 of 40 CFR part 63, appendix A, or ASTM D6348–03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(c) Measurements to determine moisture must be made at the same time as the measurement for VOC concentration.</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r w:rsidR="008F184D" w:rsidRPr="008648DF">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v. Measure VOC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(5) Methods 25A and 18 of 40 CFR part 60, appendix A, Method 25A with the use of a methane cutter as described in 40 CFR 1065.265, Method 18 or 40 CFR part 60, appendix A,</w:t>
            </w:r>
            <w:r w:rsidRPr="005D481B">
              <w:rPr>
                <w:sz w:val="20"/>
              </w:rPr>
              <w:t>cd</w:t>
            </w:r>
            <w:r>
              <w:rPr>
                <w:sz w:val="20"/>
              </w:rPr>
              <w:t xml:space="preserve"> </w:t>
            </w:r>
            <w:r w:rsidRPr="005D481B">
              <w:rPr>
                <w:sz w:val="20"/>
              </w:rPr>
              <w:t>Method</w:t>
            </w:r>
            <w:r w:rsidRPr="008648DF">
              <w:rPr>
                <w:sz w:val="20"/>
              </w:rPr>
              <w:t xml:space="preserve"> 320 of 40 CFR part 63, appendix A, or ASTM D6348–03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r w:rsidRPr="008648DF">
              <w:rPr>
                <w:sz w:val="20"/>
              </w:rPr>
              <w:t>(d) Results of this test consist of the average of the three 1-hour or longer runs.</w:t>
            </w:r>
          </w:p>
        </w:tc>
        <w:tc>
          <w:tcPr>
            <w:tcW w:w="0" w:type="auto"/>
            <w:tcBorders>
              <w:top w:val="single" w:sz="6" w:space="0" w:color="000000"/>
              <w:left w:val="single" w:sz="6" w:space="0" w:color="000000"/>
              <w:bottom w:val="single" w:sz="6" w:space="0" w:color="000000"/>
              <w:right w:val="single" w:sz="6" w:space="0" w:color="000000"/>
            </w:tcBorders>
          </w:tcPr>
          <w:p w:rsidR="008F184D" w:rsidRPr="008648DF" w:rsidRDefault="008F184D">
            <w:pPr>
              <w:rPr>
                <w:sz w:val="20"/>
              </w:rPr>
            </w:pPr>
          </w:p>
        </w:tc>
      </w:tr>
    </w:tbl>
    <w:p w:rsidR="008F184D" w:rsidRPr="008648DF" w:rsidRDefault="008F184D" w:rsidP="008648DF">
      <w:pPr>
        <w:pStyle w:val="tablenote"/>
        <w:rPr>
          <w:sz w:val="20"/>
          <w:szCs w:val="20"/>
        </w:rPr>
      </w:pPr>
      <w:r w:rsidRPr="008648DF">
        <w:rPr>
          <w:sz w:val="20"/>
          <w:szCs w:val="20"/>
          <w:vertAlign w:val="superscript"/>
        </w:rPr>
        <w:t>a</w:t>
      </w:r>
      <w:r w:rsidRPr="008648DF">
        <w:rPr>
          <w:sz w:val="20"/>
          <w:szCs w:val="20"/>
        </w:rPr>
        <w:t>ASTM D6522–00 is incorporated by reference; see 40 CFR 60.17. Also, you may petition the Administrator for approval to use alternative methods for portable analyzer.</w:t>
      </w:r>
    </w:p>
    <w:p w:rsidR="008F184D" w:rsidRPr="008648DF" w:rsidRDefault="008F184D" w:rsidP="008648DF">
      <w:pPr>
        <w:pStyle w:val="tablenote"/>
        <w:rPr>
          <w:sz w:val="20"/>
          <w:szCs w:val="20"/>
        </w:rPr>
      </w:pPr>
      <w:r w:rsidRPr="008648DF">
        <w:rPr>
          <w:sz w:val="20"/>
          <w:szCs w:val="20"/>
          <w:vertAlign w:val="superscript"/>
        </w:rPr>
        <w:t>b</w:t>
      </w:r>
      <w:r w:rsidRPr="008648DF">
        <w:rPr>
          <w:sz w:val="20"/>
          <w:szCs w:val="20"/>
        </w:rPr>
        <w:t>You may use ASME PTC 19.10–1981, Flue and Exhaust Gas Analyses, for measuring the O</w:t>
      </w:r>
      <w:r w:rsidRPr="008648DF">
        <w:rPr>
          <w:sz w:val="20"/>
          <w:szCs w:val="20"/>
          <w:vertAlign w:val="subscript"/>
        </w:rPr>
        <w:t>2</w:t>
      </w:r>
      <w:r w:rsidRPr="008648DF">
        <w:rPr>
          <w:sz w:val="20"/>
          <w:szCs w:val="20"/>
        </w:rPr>
        <w:t>content of the exhaust gas as an alternative to EPA Method 3B.</w:t>
      </w:r>
    </w:p>
    <w:p w:rsidR="008F184D" w:rsidRPr="008648DF" w:rsidRDefault="008F184D" w:rsidP="008648DF">
      <w:pPr>
        <w:pStyle w:val="tablenote"/>
        <w:rPr>
          <w:sz w:val="20"/>
          <w:szCs w:val="20"/>
        </w:rPr>
      </w:pPr>
      <w:r w:rsidRPr="008648DF">
        <w:rPr>
          <w:sz w:val="20"/>
          <w:szCs w:val="20"/>
          <w:vertAlign w:val="superscript"/>
        </w:rPr>
        <w:t>c</w:t>
      </w:r>
      <w:r w:rsidRPr="008648DF">
        <w:rPr>
          <w:sz w:val="20"/>
          <w:szCs w:val="20"/>
        </w:rPr>
        <w:t xml:space="preserve">You may use EPA Method 18 of 40 CFR part 60, appendix A, provided that you conduct an adequate presurvey test prior to the emissions test, such as the one described in OTM 11 on EPA's Web site ( </w:t>
      </w:r>
      <w:r w:rsidRPr="008648DF">
        <w:rPr>
          <w:rStyle w:val="Emphasis"/>
          <w:sz w:val="20"/>
          <w:szCs w:val="20"/>
        </w:rPr>
        <w:t>http://www.epa.gov/ttn/emc/prelim/otm11.pdf</w:t>
      </w:r>
      <w:r w:rsidRPr="008648DF">
        <w:rPr>
          <w:sz w:val="20"/>
          <w:szCs w:val="20"/>
        </w:rPr>
        <w:t xml:space="preserve"> ).</w:t>
      </w:r>
    </w:p>
    <w:p w:rsidR="008F184D" w:rsidRPr="008648DF" w:rsidRDefault="008F184D" w:rsidP="008648DF">
      <w:pPr>
        <w:pStyle w:val="tablenote"/>
        <w:rPr>
          <w:sz w:val="20"/>
          <w:szCs w:val="20"/>
        </w:rPr>
      </w:pPr>
      <w:r w:rsidRPr="008648DF">
        <w:rPr>
          <w:sz w:val="20"/>
          <w:szCs w:val="20"/>
          <w:vertAlign w:val="superscript"/>
        </w:rPr>
        <w:lastRenderedPageBreak/>
        <w:t>d</w:t>
      </w:r>
      <w:r w:rsidRPr="008648DF">
        <w:rPr>
          <w:sz w:val="20"/>
          <w:szCs w:val="20"/>
        </w:rPr>
        <w:t>You may use ASTM D6420–99 (2004), Test Method for Determination of Gaseous Organic Compounds by Direct Interface Gas Chromatography/Mass Spectrometry as an alternative to EPA Method 18 for measuring total nonmethane organic.</w:t>
      </w:r>
    </w:p>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Table 3 to Subpart JJJJ of Part 60—Applicability of General Provisions to Subpart JJJJ</w:t>
      </w:r>
    </w:p>
    <w:p w:rsidR="008F184D" w:rsidRPr="008648DF" w:rsidRDefault="008F184D" w:rsidP="008648DF">
      <w:pPr>
        <w:pStyle w:val="tabledescription"/>
        <w:rPr>
          <w:sz w:val="20"/>
          <w:szCs w:val="20"/>
        </w:rPr>
      </w:pPr>
      <w:r w:rsidRPr="008648DF">
        <w:rPr>
          <w:sz w:val="20"/>
          <w:szCs w:val="20"/>
        </w:rPr>
        <w:t>[As stated in §60.4246, you must comply with the following applicable General Provisions]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84"/>
        <w:gridCol w:w="2794"/>
        <w:gridCol w:w="1139"/>
        <w:gridCol w:w="4547"/>
      </w:tblGrid>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General provisions citation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Applies to subpart</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Explanation</w:t>
            </w: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§60.2</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Definitions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Additional terms defined in §60.4248.</w:t>
            </w: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§60.3</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§60.4</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Address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Determination of construction or modification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§60.6</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Review of plans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§60.7</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Notification and Recordkeeping</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Except that §60.7 only applies as specified in §60.4245.</w:t>
            </w: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§60.8</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Performance tests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Except that §60.8 only applies to owners and operators who are subject to performance testing in subpart JJJJ.</w:t>
            </w: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§60.9</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§60.10</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State Authority</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§60.11</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Requirements are specified in subpart JJJJ.</w:t>
            </w: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§60.12</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Circumvention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§60.13</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Monitoring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§60.14</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Modification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Reconstruction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§60.16</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Priority list</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§60.17</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Incorporations by reference</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§60.18</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General control device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§60.19</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General notification and reporting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bl>
    <w:p w:rsidR="008F184D" w:rsidRPr="008648DF" w:rsidRDefault="008F184D" w:rsidP="008648DF">
      <w:pPr>
        <w:pStyle w:val="Heading5"/>
        <w:rPr>
          <w:rFonts w:ascii="Times New Roman" w:hAnsi="Times New Roman"/>
          <w:sz w:val="20"/>
          <w:szCs w:val="20"/>
        </w:rPr>
      </w:pPr>
      <w:r w:rsidRPr="008648DF">
        <w:rPr>
          <w:rFonts w:ascii="Times New Roman" w:hAnsi="Times New Roman"/>
          <w:sz w:val="20"/>
          <w:szCs w:val="20"/>
        </w:rPr>
        <w:t>Table 4 to Subpart JJJJ of Part 60—Applicability of Mobile Source Provisions for Manufacturers Participating in the Voluntary Certification Program and Certifying Stationary SI ICE to Emission Standards in Table 1 of Subpart JJJJ</w:t>
      </w:r>
    </w:p>
    <w:p w:rsidR="008F184D" w:rsidRPr="008648DF" w:rsidRDefault="008F184D" w:rsidP="008648DF">
      <w:pPr>
        <w:pStyle w:val="tabledescription"/>
        <w:rPr>
          <w:sz w:val="20"/>
          <w:szCs w:val="20"/>
        </w:rPr>
      </w:pPr>
      <w:r w:rsidRPr="008648DF">
        <w:rPr>
          <w:sz w:val="20"/>
          <w:szCs w:val="20"/>
        </w:rPr>
        <w:lastRenderedPageBreak/>
        <w:t>[As stated in §60.4247, you must comply with the following applicable mobile source provisions if you are a manufacturer participating in the voluntary certification program and certifying stationary SI ICE to emission standards in Table 1 of subpart JJJJ]</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227"/>
        <w:gridCol w:w="4452"/>
        <w:gridCol w:w="1195"/>
        <w:gridCol w:w="2190"/>
      </w:tblGrid>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Mobile source provisions citation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Applies to subpart</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b/>
                <w:bCs/>
                <w:sz w:val="20"/>
              </w:rPr>
            </w:pPr>
            <w:r w:rsidRPr="008648DF">
              <w:rPr>
                <w:b/>
                <w:bCs/>
                <w:sz w:val="20"/>
              </w:rPr>
              <w:t>Explanation</w:t>
            </w: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 subpart A</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Overview and Applicability</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 subpart B</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Emission Standards and Related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Except for the specific sections below.</w:t>
            </w: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1048.101</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Exhaust Emission Standards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1048.105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Evaporative Emission Standards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1048.110</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Diagnosing Malfunctions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1048.140</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Certifying Blue Sky Series Engines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1048.145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Interim Provisions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 subpart C</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Certifying Engine Families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Except for the specific sections below.</w:t>
            </w: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1048.205(b)</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AECD reporting</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1048.205(c)</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OBD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1048.205(n)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Deterioration Factors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Except as indicated in 60.4247(c).</w:t>
            </w: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1048.205(p)(1)</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Deterioration Factor Discussion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1048.205(p)(2)</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Liquid Fuels as they require</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1048.240(b)(c)(d)</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Deterioration Factors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 subpart D</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Testing Production-Line Engines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 subpart E</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Testing In-Use Engines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 subpart F</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Test Procedures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1065.5(a)(4)</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Raw sampling (refers reader back to the specific emissions regulation for guidance)</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 subpart G</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Compliance Provisions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 subpart H</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Reserved</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 subpart I</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Definitions and Other Reference Information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1048 appendix I and II</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1065 (all subparts)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Engine Testing Procedures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Except for the specific section below.</w:t>
            </w: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1065.715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Test Fuel Specifications for Natural Gas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1068 (all subparts)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General Compliance Provisions for Nonroad Programs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Except for the specific sections below.</w:t>
            </w: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1068.245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Hardship Provisions for Unusual Circumstances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lastRenderedPageBreak/>
              <w:t>1068.250</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Hardship Provisions for Small-Volume Manufacturers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p>
        </w:tc>
      </w:tr>
      <w:tr w:rsidR="008F184D" w:rsidRPr="008648DF"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1068.255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8648DF" w:rsidRDefault="008F184D" w:rsidP="004375BA">
            <w:pPr>
              <w:jc w:val="center"/>
              <w:rPr>
                <w:sz w:val="20"/>
              </w:rPr>
            </w:pPr>
            <w:r w:rsidRPr="008648DF">
              <w:rPr>
                <w:sz w:val="20"/>
              </w:rPr>
              <w:t>Hardship Provisions for Equipment Manufacturers and Secondary Engine Manufacturers</w:t>
            </w:r>
          </w:p>
        </w:tc>
        <w:tc>
          <w:tcPr>
            <w:tcW w:w="0" w:type="auto"/>
            <w:tcBorders>
              <w:bottom w:val="outset" w:sz="6" w:space="0" w:color="auto"/>
            </w:tcBorders>
            <w:vAlign w:val="center"/>
          </w:tcPr>
          <w:p w:rsidR="008F184D" w:rsidRPr="008648DF" w:rsidRDefault="008F184D" w:rsidP="004375BA">
            <w:pPr>
              <w:jc w:val="center"/>
              <w:rPr>
                <w:sz w:val="20"/>
              </w:rPr>
            </w:pPr>
          </w:p>
        </w:tc>
        <w:tc>
          <w:tcPr>
            <w:tcW w:w="0" w:type="auto"/>
            <w:tcBorders>
              <w:bottom w:val="outset" w:sz="6" w:space="0" w:color="auto"/>
            </w:tcBorders>
            <w:vAlign w:val="center"/>
          </w:tcPr>
          <w:p w:rsidR="008F184D" w:rsidRPr="008648DF" w:rsidRDefault="008F184D" w:rsidP="004375BA">
            <w:pPr>
              <w:jc w:val="center"/>
              <w:rPr>
                <w:sz w:val="20"/>
              </w:rPr>
            </w:pPr>
          </w:p>
        </w:tc>
      </w:tr>
    </w:tbl>
    <w:p w:rsidR="008F184D" w:rsidRDefault="008F184D" w:rsidP="0089414C">
      <w:pPr>
        <w:tabs>
          <w:tab w:val="left" w:pos="360"/>
          <w:tab w:val="left" w:pos="720"/>
          <w:tab w:val="left" w:pos="1080"/>
          <w:tab w:val="left" w:pos="1440"/>
          <w:tab w:val="left" w:pos="1800"/>
          <w:tab w:val="left" w:pos="2160"/>
        </w:tabs>
        <w:spacing w:line="-240" w:lineRule="auto"/>
        <w:rPr>
          <w:b/>
        </w:rPr>
        <w:sectPr w:rsidR="008F184D" w:rsidSect="002C45FC">
          <w:headerReference w:type="even" r:id="rId102"/>
          <w:headerReference w:type="default" r:id="rId103"/>
          <w:footerReference w:type="default" r:id="rId104"/>
          <w:headerReference w:type="first" r:id="rId105"/>
          <w:pgSz w:w="12240" w:h="15840" w:code="1"/>
          <w:pgMar w:top="1440" w:right="1080" w:bottom="1440" w:left="1080" w:header="720" w:footer="576" w:gutter="0"/>
          <w:paperSrc w:first="1266" w:other="1266"/>
          <w:pgNumType w:start="1"/>
          <w:cols w:space="720"/>
          <w:docGrid w:linePitch="299"/>
        </w:sectPr>
      </w:pPr>
    </w:p>
    <w:p w:rsidR="008F184D" w:rsidRPr="006C2FDB" w:rsidRDefault="008F184D" w:rsidP="006C2FDB">
      <w:pPr>
        <w:rPr>
          <w:b/>
          <w:sz w:val="20"/>
        </w:rPr>
      </w:pPr>
      <w:r w:rsidRPr="006C2FDB">
        <w:rPr>
          <w:b/>
          <w:sz w:val="20"/>
        </w:rPr>
        <w:lastRenderedPageBreak/>
        <w:t xml:space="preserve">40 CFR 63 Subpart A - General Provisions </w:t>
      </w:r>
    </w:p>
    <w:p w:rsidR="008F184D" w:rsidRPr="006C2FDB" w:rsidRDefault="008F184D" w:rsidP="006C2FDB">
      <w:pPr>
        <w:rPr>
          <w:sz w:val="20"/>
        </w:rPr>
      </w:pPr>
      <w:r w:rsidRPr="006C2FDB">
        <w:rPr>
          <w:b/>
          <w:sz w:val="20"/>
        </w:rPr>
        <w:t xml:space="preserve"> </w:t>
      </w:r>
      <w:r w:rsidRPr="006C2FDB">
        <w:rPr>
          <w:sz w:val="20"/>
        </w:rPr>
        <w:t xml:space="preserve"> </w:t>
      </w:r>
    </w:p>
    <w:p w:rsidR="008F184D" w:rsidRPr="006C2FDB" w:rsidRDefault="008F184D" w:rsidP="006C2FDB">
      <w:pPr>
        <w:rPr>
          <w:b/>
          <w:sz w:val="20"/>
        </w:rPr>
      </w:pPr>
      <w:r w:rsidRPr="006C2FDB">
        <w:rPr>
          <w:b/>
          <w:sz w:val="20"/>
        </w:rPr>
        <w:t>§ 63.1 Applicability.</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(a) </w:t>
      </w:r>
      <w:r w:rsidRPr="006C2FDB">
        <w:rPr>
          <w:i/>
          <w:sz w:val="20"/>
        </w:rPr>
        <w:t xml:space="preserve">General. </w:t>
      </w:r>
    </w:p>
    <w:p w:rsidR="008F184D" w:rsidRPr="006C2FDB" w:rsidRDefault="008F184D" w:rsidP="006C2FDB">
      <w:pPr>
        <w:rPr>
          <w:sz w:val="20"/>
        </w:rPr>
      </w:pPr>
      <w:r w:rsidRPr="006C2FDB">
        <w:rPr>
          <w:sz w:val="20"/>
        </w:rPr>
        <w:tab/>
        <w:t>(1) Terms used throughout this part are defined in § 63.2 or in the Clean Air Act (Act)</w:t>
      </w:r>
    </w:p>
    <w:p w:rsidR="008F184D" w:rsidRPr="006C2FDB" w:rsidRDefault="008F184D" w:rsidP="006C2FDB">
      <w:pPr>
        <w:rPr>
          <w:sz w:val="20"/>
        </w:rPr>
      </w:pPr>
      <w:r w:rsidRPr="006C2FDB">
        <w:rPr>
          <w:sz w:val="20"/>
        </w:rPr>
        <w:t>as amended in 1990, except that individual subparts of this part may include specific definitions</w:t>
      </w:r>
    </w:p>
    <w:p w:rsidR="008F184D" w:rsidRPr="006C2FDB" w:rsidRDefault="008F184D" w:rsidP="006C2FDB">
      <w:pPr>
        <w:rPr>
          <w:sz w:val="20"/>
        </w:rPr>
      </w:pPr>
      <w:r w:rsidRPr="006C2FDB">
        <w:rPr>
          <w:sz w:val="20"/>
        </w:rPr>
        <w:t>in addition to or that supersede definitions in § 63.2.</w:t>
      </w:r>
    </w:p>
    <w:p w:rsidR="008F184D" w:rsidRPr="006C2FDB" w:rsidRDefault="008F184D" w:rsidP="006C2FDB">
      <w:pPr>
        <w:rPr>
          <w:sz w:val="20"/>
        </w:rPr>
      </w:pPr>
      <w:r w:rsidRPr="006C2FDB">
        <w:rPr>
          <w:sz w:val="20"/>
        </w:rPr>
        <w:tab/>
        <w:t>(2) 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w:t>
      </w:r>
    </w:p>
    <w:p w:rsidR="008F184D" w:rsidRPr="006C2FDB" w:rsidRDefault="008F184D" w:rsidP="006C2FDB">
      <w:pPr>
        <w:rPr>
          <w:sz w:val="20"/>
        </w:rPr>
      </w:pPr>
      <w:r w:rsidRPr="006C2FDB">
        <w:rPr>
          <w:sz w:val="20"/>
        </w:rPr>
        <w:tab/>
        <w:t>(3) 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standard issued under State authority.  The Administrator may specify in a specific standard under this part that facilities subject to other provisions under the Act need only comply with the provisions of that standard.</w:t>
      </w:r>
    </w:p>
    <w:p w:rsidR="008F184D" w:rsidRPr="006C2FDB" w:rsidRDefault="008F184D" w:rsidP="006C2FDB">
      <w:pPr>
        <w:rPr>
          <w:sz w:val="20"/>
        </w:rPr>
      </w:pPr>
      <w:r w:rsidRPr="006C2FDB">
        <w:rPr>
          <w:sz w:val="20"/>
        </w:rPr>
        <w:tab/>
        <w:t xml:space="preserve">(4) </w:t>
      </w:r>
      <w:r w:rsidRPr="006C2FDB">
        <w:rPr>
          <w:sz w:val="20"/>
        </w:rPr>
        <w:tab/>
        <w:t xml:space="preserve">(i) Each relevant standard in this part 63 must identify explicitly whether each provision in this subpart A is or is not included  in such relevant standard. </w:t>
      </w:r>
    </w:p>
    <w:p w:rsidR="008F184D" w:rsidRPr="006C2FDB" w:rsidRDefault="008F184D" w:rsidP="006C2FDB">
      <w:pPr>
        <w:rPr>
          <w:sz w:val="20"/>
        </w:rPr>
      </w:pPr>
      <w:r w:rsidRPr="006C2FDB">
        <w:rPr>
          <w:sz w:val="20"/>
        </w:rPr>
        <w:tab/>
      </w:r>
      <w:r w:rsidRPr="006C2FDB">
        <w:rPr>
          <w:sz w:val="20"/>
        </w:rPr>
        <w:tab/>
        <w:t>(ii) If a relevant part 63 standard incorporates the requirements of 40 CFR part 60, part 61, or other part 63 standards, the relevant part 63 standard must identify explicitly the applicability of each corresponding part 60,part 61, or other part 63 subpart A (General) Provision.</w:t>
      </w:r>
    </w:p>
    <w:p w:rsidR="008F184D" w:rsidRPr="006C2FDB" w:rsidRDefault="008F184D" w:rsidP="006C2FDB">
      <w:pPr>
        <w:rPr>
          <w:sz w:val="20"/>
        </w:rPr>
      </w:pPr>
      <w:r w:rsidRPr="006C2FDB">
        <w:rPr>
          <w:sz w:val="20"/>
        </w:rPr>
        <w:tab/>
      </w:r>
      <w:r w:rsidRPr="006C2FDB">
        <w:rPr>
          <w:sz w:val="20"/>
        </w:rPr>
        <w:tab/>
        <w:t>(iii)  The General Provisions in this Subpart A do not apply to regulations developed pursuant to section112(r) of the amended Act., unless otherwise specified in those regulations.</w:t>
      </w:r>
    </w:p>
    <w:p w:rsidR="008F184D" w:rsidRPr="006C2FDB" w:rsidRDefault="008F184D" w:rsidP="006C2FDB">
      <w:pPr>
        <w:rPr>
          <w:sz w:val="20"/>
        </w:rPr>
      </w:pPr>
      <w:r w:rsidRPr="006C2FDB">
        <w:rPr>
          <w:sz w:val="20"/>
        </w:rPr>
        <w:tab/>
        <w:t>(5) [Reserved]</w:t>
      </w:r>
    </w:p>
    <w:p w:rsidR="008F184D" w:rsidRPr="006C2FDB" w:rsidRDefault="008F184D" w:rsidP="006C2FDB">
      <w:pPr>
        <w:rPr>
          <w:sz w:val="20"/>
        </w:rPr>
      </w:pPr>
      <w:r w:rsidRPr="006C2FDB">
        <w:rPr>
          <w:sz w:val="20"/>
        </w:rPr>
        <w:tab/>
        <w:t>(6) 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Research Triangle Park, North Carolina 27711.</w:t>
      </w:r>
    </w:p>
    <w:p w:rsidR="008F184D" w:rsidRPr="006C2FDB" w:rsidRDefault="008F184D" w:rsidP="006C2FDB">
      <w:pPr>
        <w:rPr>
          <w:sz w:val="20"/>
        </w:rPr>
      </w:pPr>
      <w:r w:rsidRPr="006C2FDB">
        <w:rPr>
          <w:sz w:val="20"/>
        </w:rPr>
        <w:tab/>
        <w:t>(7) [Reserved]</w:t>
      </w:r>
    </w:p>
    <w:p w:rsidR="008F184D" w:rsidRPr="006C2FDB" w:rsidRDefault="008F184D" w:rsidP="006C2FDB">
      <w:pPr>
        <w:rPr>
          <w:sz w:val="20"/>
        </w:rPr>
      </w:pPr>
      <w:r w:rsidRPr="006C2FDB">
        <w:rPr>
          <w:sz w:val="20"/>
        </w:rPr>
        <w:tab/>
        <w:t>(8) [Reserved]</w:t>
      </w:r>
    </w:p>
    <w:p w:rsidR="008F184D" w:rsidRPr="006C2FDB" w:rsidRDefault="008F184D" w:rsidP="006C2FDB">
      <w:pPr>
        <w:rPr>
          <w:sz w:val="20"/>
        </w:rPr>
      </w:pPr>
      <w:r w:rsidRPr="006C2FDB">
        <w:rPr>
          <w:sz w:val="20"/>
        </w:rPr>
        <w:tab/>
        <w:t>(9) [Reserved]</w:t>
      </w:r>
    </w:p>
    <w:p w:rsidR="008F184D" w:rsidRPr="006C2FDB" w:rsidRDefault="008F184D" w:rsidP="006C2FDB">
      <w:pPr>
        <w:rPr>
          <w:sz w:val="20"/>
        </w:rPr>
      </w:pPr>
      <w:r w:rsidRPr="006C2FDB">
        <w:rPr>
          <w:sz w:val="20"/>
        </w:rPr>
        <w:tab/>
        <w:t>(10) For the purposes of this part, time periods specified in days shall be measured in calendar days, even if the word ‘‘calendar’’ is absent, unless otherwise specified in an applicable requirement.</w:t>
      </w:r>
    </w:p>
    <w:p w:rsidR="008F184D" w:rsidRPr="006C2FDB" w:rsidRDefault="008F184D" w:rsidP="006C2FDB">
      <w:pPr>
        <w:rPr>
          <w:sz w:val="20"/>
        </w:rPr>
      </w:pPr>
      <w:r w:rsidRPr="006C2FDB">
        <w:rPr>
          <w:sz w:val="20"/>
        </w:rPr>
        <w:tab/>
        <w:t xml:space="preserve">(11) 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 </w:t>
      </w:r>
    </w:p>
    <w:p w:rsidR="008F184D" w:rsidRPr="006C2FDB" w:rsidRDefault="008F184D" w:rsidP="006C2FDB">
      <w:pPr>
        <w:rPr>
          <w:sz w:val="20"/>
        </w:rPr>
      </w:pPr>
      <w:r w:rsidRPr="006C2FDB">
        <w:rPr>
          <w:sz w:val="20"/>
        </w:rPr>
        <w:tab/>
        <w:t>(12)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 63.9(i).</w:t>
      </w:r>
    </w:p>
    <w:p w:rsidR="008F184D" w:rsidRPr="006C2FDB" w:rsidRDefault="008F184D" w:rsidP="006C2FDB">
      <w:pPr>
        <w:rPr>
          <w:sz w:val="20"/>
        </w:rPr>
      </w:pPr>
      <w:r w:rsidRPr="006C2FDB">
        <w:rPr>
          <w:sz w:val="20"/>
        </w:rPr>
        <w:tab/>
        <w:t>(13) [Reserved]</w:t>
      </w:r>
    </w:p>
    <w:p w:rsidR="008F184D" w:rsidRPr="006C2FDB" w:rsidRDefault="008F184D" w:rsidP="006C2FDB">
      <w:pPr>
        <w:rPr>
          <w:sz w:val="20"/>
        </w:rPr>
      </w:pPr>
      <w:r w:rsidRPr="006C2FDB">
        <w:rPr>
          <w:sz w:val="20"/>
        </w:rPr>
        <w:tab/>
        <w:t>(14) [Reserved]</w:t>
      </w:r>
    </w:p>
    <w:p w:rsidR="008F184D" w:rsidRPr="006C2FDB" w:rsidRDefault="008F184D" w:rsidP="006C2FDB">
      <w:pPr>
        <w:rPr>
          <w:i/>
          <w:sz w:val="20"/>
        </w:rPr>
      </w:pPr>
    </w:p>
    <w:p w:rsidR="008F184D" w:rsidRPr="006C2FDB" w:rsidRDefault="008F184D" w:rsidP="006C2FDB">
      <w:pPr>
        <w:rPr>
          <w:sz w:val="20"/>
        </w:rPr>
      </w:pPr>
      <w:r w:rsidRPr="006C2FDB">
        <w:rPr>
          <w:sz w:val="20"/>
        </w:rPr>
        <w:t xml:space="preserve">(b) </w:t>
      </w:r>
      <w:r w:rsidRPr="006C2FDB">
        <w:rPr>
          <w:i/>
          <w:sz w:val="20"/>
        </w:rPr>
        <w:t>Initial applicability determination for this part</w:t>
      </w:r>
      <w:r w:rsidRPr="006C2FDB">
        <w:rPr>
          <w:sz w:val="20"/>
        </w:rPr>
        <w:t xml:space="preserve">. </w:t>
      </w:r>
    </w:p>
    <w:p w:rsidR="008F184D" w:rsidRDefault="008F184D" w:rsidP="006C2FDB">
      <w:pPr>
        <w:rPr>
          <w:sz w:val="20"/>
        </w:rPr>
      </w:pPr>
      <w:r w:rsidRPr="006C2FDB">
        <w:rPr>
          <w:sz w:val="20"/>
        </w:rPr>
        <w:tab/>
        <w:t xml:space="preserve">(1) The provisions of this part apply to the owner or operator of any stationary source that </w:t>
      </w:r>
      <w:r>
        <w:rPr>
          <w:sz w:val="20"/>
        </w:rPr>
        <w:t>–</w:t>
      </w:r>
      <w:r w:rsidRPr="006C2FDB">
        <w:rPr>
          <w:sz w:val="20"/>
        </w:rPr>
        <w:t xml:space="preserve"> </w:t>
      </w:r>
    </w:p>
    <w:p w:rsidR="008F184D" w:rsidRPr="006C2FDB" w:rsidRDefault="008F184D" w:rsidP="006C2FDB">
      <w:pPr>
        <w:rPr>
          <w:sz w:val="20"/>
        </w:rPr>
      </w:pPr>
      <w:r w:rsidRPr="006C2FDB">
        <w:rPr>
          <w:sz w:val="20"/>
        </w:rPr>
        <w:lastRenderedPageBreak/>
        <w:tab/>
      </w:r>
      <w:r w:rsidRPr="006C2FDB">
        <w:rPr>
          <w:sz w:val="20"/>
        </w:rPr>
        <w:tab/>
        <w:t>(i) Emits or has the potential to emit any hazardous air pollutant listed in or pursuant to section 112(b) of the Act; and</w:t>
      </w:r>
    </w:p>
    <w:p w:rsidR="008F184D" w:rsidRPr="006C2FDB" w:rsidRDefault="008F184D" w:rsidP="006C2FDB">
      <w:pPr>
        <w:rPr>
          <w:sz w:val="20"/>
        </w:rPr>
      </w:pPr>
      <w:r w:rsidRPr="006C2FDB">
        <w:rPr>
          <w:sz w:val="20"/>
        </w:rPr>
        <w:tab/>
      </w:r>
      <w:r w:rsidRPr="006C2FDB">
        <w:rPr>
          <w:sz w:val="20"/>
        </w:rPr>
        <w:tab/>
        <w:t>(ii) Is subject to any standard, limitation, prohibition, or other federally enforceable requirement established pursuant to this part.</w:t>
      </w:r>
    </w:p>
    <w:p w:rsidR="008F184D" w:rsidRPr="006C2FDB" w:rsidRDefault="008F184D" w:rsidP="006C2FDB">
      <w:pPr>
        <w:rPr>
          <w:sz w:val="20"/>
        </w:rPr>
      </w:pPr>
      <w:r w:rsidRPr="006C2FDB">
        <w:rPr>
          <w:sz w:val="20"/>
        </w:rPr>
        <w:tab/>
        <w:t>(2) [Reserved]</w:t>
      </w:r>
    </w:p>
    <w:p w:rsidR="008F184D" w:rsidRPr="006C2FDB" w:rsidRDefault="008F184D" w:rsidP="006C2FDB">
      <w:pPr>
        <w:rPr>
          <w:sz w:val="20"/>
        </w:rPr>
      </w:pPr>
      <w:r w:rsidRPr="006C2FDB">
        <w:rPr>
          <w:sz w:val="20"/>
        </w:rPr>
        <w:tab/>
        <w:t>(3) An owner or operator of a stationary source who is in the relevant source category and  who determines that the source is not subject to a relevant standard or other requirement established under this part, must keep a record as specified in § 63.10(b)(3).</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(c) </w:t>
      </w:r>
      <w:r w:rsidRPr="006C2FDB">
        <w:rPr>
          <w:i/>
          <w:sz w:val="20"/>
        </w:rPr>
        <w:t xml:space="preserve">Applicability of this part after a relevant standard has been set under this part. </w:t>
      </w:r>
    </w:p>
    <w:p w:rsidR="008F184D" w:rsidRPr="006C2FDB" w:rsidRDefault="008F184D" w:rsidP="006C2FDB">
      <w:pPr>
        <w:pStyle w:val="BodyText"/>
        <w:numPr>
          <w:ilvl w:val="0"/>
          <w:numId w:val="12"/>
        </w:numPr>
        <w:spacing w:after="0"/>
        <w:rPr>
          <w:sz w:val="20"/>
        </w:rPr>
      </w:pPr>
      <w:r w:rsidRPr="006C2FDB">
        <w:rPr>
          <w:sz w:val="20"/>
        </w:rPr>
        <w:t>If a relevant standard has been established under this part, the owner or operator of an affected source must comply with the provisions of that standard and of this subpart as provided in paragraph (a)(4) of this section.</w:t>
      </w:r>
    </w:p>
    <w:p w:rsidR="008F184D" w:rsidRPr="006C2FDB" w:rsidRDefault="008F184D" w:rsidP="006C2FDB">
      <w:pPr>
        <w:pStyle w:val="BodyText"/>
        <w:numPr>
          <w:ilvl w:val="0"/>
          <w:numId w:val="12"/>
        </w:numPr>
        <w:spacing w:after="0"/>
        <w:rPr>
          <w:sz w:val="20"/>
        </w:rPr>
      </w:pPr>
      <w:r w:rsidRPr="006C2FDB">
        <w:rPr>
          <w:sz w:val="20"/>
        </w:rPr>
        <w:t>Except as provided in §</w:t>
      </w:r>
      <w:r w:rsidR="00A4075D">
        <w:rPr>
          <w:sz w:val="20"/>
        </w:rPr>
        <w:t xml:space="preserve">  </w:t>
      </w:r>
      <w:r w:rsidRPr="006C2FDB">
        <w:rPr>
          <w:sz w:val="20"/>
        </w:rPr>
        <w:t>63.10(b)(3), if a relevant standard has been established under this part, the owner or operator of an affected source may be required to obtain a title V permit from a permitting authority in the State in which the source is located. Emission standards promulgated in this part for area sources pursuant to section 112(c)(3) of the Act will specify whether –</w:t>
      </w:r>
    </w:p>
    <w:p w:rsidR="008F184D" w:rsidRPr="006C2FDB" w:rsidRDefault="008F184D" w:rsidP="006C2FDB">
      <w:pPr>
        <w:pStyle w:val="BodyText"/>
        <w:spacing w:after="0"/>
        <w:ind w:left="720"/>
        <w:rPr>
          <w:sz w:val="20"/>
        </w:rPr>
      </w:pPr>
      <w:r w:rsidRPr="006C2FDB">
        <w:rPr>
          <w:sz w:val="20"/>
        </w:rPr>
        <w:tab/>
        <w:t>(i) States will have the option to exclude area sources affected by that standard from the requirement to obtain a title V permit (i.e., the standard will exempt the category of area sources altogether from the permitting requirement);</w:t>
      </w:r>
    </w:p>
    <w:p w:rsidR="008F184D" w:rsidRPr="006C2FDB" w:rsidRDefault="008F184D" w:rsidP="006C2FDB">
      <w:pPr>
        <w:pStyle w:val="BodyText"/>
        <w:spacing w:after="0"/>
        <w:rPr>
          <w:sz w:val="20"/>
        </w:rPr>
      </w:pPr>
      <w:r w:rsidRPr="006C2FDB">
        <w:rPr>
          <w:sz w:val="20"/>
        </w:rPr>
        <w:tab/>
      </w:r>
      <w:r w:rsidRPr="006C2FDB">
        <w:rPr>
          <w:sz w:val="20"/>
        </w:rPr>
        <w:tab/>
        <w:t>(ii) States will have the option to defer permitting of area sources in that category until the Administrator takes rulemaking action to determine applicability of the permitting requirements; or</w:t>
      </w:r>
    </w:p>
    <w:p w:rsidR="008F184D" w:rsidRPr="006C2FDB" w:rsidRDefault="008F184D" w:rsidP="006C2FDB">
      <w:pPr>
        <w:rPr>
          <w:sz w:val="20"/>
        </w:rPr>
      </w:pPr>
      <w:r w:rsidRPr="006C2FDB">
        <w:rPr>
          <w:sz w:val="20"/>
        </w:rPr>
        <w:tab/>
      </w:r>
      <w:r w:rsidRPr="006C2FDB">
        <w:rPr>
          <w:sz w:val="20"/>
        </w:rPr>
        <w:tab/>
        <w:t>(iii) If a standard fails to specify what the permitting requirements will be for area sources affected by such a standard, then area sources that are subject to the standard will be subject to the requirement to obtain a title V permit without any deferral.</w:t>
      </w:r>
      <w:r w:rsidRPr="006C2FDB">
        <w:rPr>
          <w:sz w:val="20"/>
        </w:rPr>
        <w:tab/>
      </w:r>
    </w:p>
    <w:p w:rsidR="008F184D" w:rsidRPr="006C2FDB" w:rsidRDefault="008F184D" w:rsidP="006C2FDB">
      <w:pPr>
        <w:ind w:firstLine="720"/>
        <w:rPr>
          <w:sz w:val="20"/>
        </w:rPr>
      </w:pPr>
      <w:r w:rsidRPr="006C2FDB">
        <w:rPr>
          <w:sz w:val="20"/>
        </w:rPr>
        <w:t>(3) [Reserved]</w:t>
      </w:r>
    </w:p>
    <w:p w:rsidR="008F184D" w:rsidRPr="006C2FDB" w:rsidRDefault="008F184D" w:rsidP="006C2FDB">
      <w:pPr>
        <w:rPr>
          <w:sz w:val="20"/>
        </w:rPr>
      </w:pPr>
      <w:r w:rsidRPr="006C2FDB">
        <w:rPr>
          <w:sz w:val="20"/>
        </w:rPr>
        <w:tab/>
        <w:t>(4) [Reserved]</w:t>
      </w:r>
    </w:p>
    <w:p w:rsidR="008F184D" w:rsidRPr="006C2FDB" w:rsidRDefault="008F184D" w:rsidP="006C2FDB">
      <w:pPr>
        <w:rPr>
          <w:sz w:val="20"/>
        </w:rPr>
      </w:pPr>
      <w:r w:rsidRPr="006C2FDB">
        <w:rPr>
          <w:sz w:val="20"/>
        </w:rPr>
        <w:tab/>
        <w:t>(5)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also shall be subject to the notification requirements of this subpart.</w:t>
      </w:r>
    </w:p>
    <w:p w:rsidR="008F184D" w:rsidRPr="006C2FDB" w:rsidRDefault="008F184D" w:rsidP="006C2FDB">
      <w:pPr>
        <w:rPr>
          <w:sz w:val="20"/>
        </w:rPr>
      </w:pPr>
    </w:p>
    <w:p w:rsidR="008F184D" w:rsidRPr="006C2FDB" w:rsidRDefault="008F184D" w:rsidP="006C2FDB">
      <w:pPr>
        <w:rPr>
          <w:sz w:val="20"/>
        </w:rPr>
      </w:pPr>
      <w:r w:rsidRPr="006C2FDB">
        <w:rPr>
          <w:sz w:val="20"/>
        </w:rPr>
        <w:t>(d) [Reserved]</w:t>
      </w:r>
    </w:p>
    <w:p w:rsidR="008F184D" w:rsidRPr="006C2FDB" w:rsidRDefault="008F184D" w:rsidP="006C2FDB">
      <w:pPr>
        <w:rPr>
          <w:sz w:val="20"/>
        </w:rPr>
      </w:pPr>
    </w:p>
    <w:p w:rsidR="008F184D" w:rsidRPr="006C2FDB" w:rsidRDefault="008F184D" w:rsidP="006C2FDB">
      <w:pPr>
        <w:pStyle w:val="BodyText"/>
        <w:spacing w:after="0"/>
        <w:rPr>
          <w:sz w:val="20"/>
        </w:rPr>
      </w:pPr>
      <w:r w:rsidRPr="006C2FDB">
        <w:rPr>
          <w:sz w:val="20"/>
        </w:rPr>
        <w:t>(e) 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rsidR="008F184D" w:rsidRPr="006C2FDB" w:rsidRDefault="008F184D" w:rsidP="006C2FDB">
      <w:pPr>
        <w:rPr>
          <w:b/>
          <w:sz w:val="20"/>
        </w:rPr>
      </w:pPr>
    </w:p>
    <w:p w:rsidR="008F184D" w:rsidRPr="006C2FDB" w:rsidRDefault="008F184D" w:rsidP="006C2FDB">
      <w:pPr>
        <w:rPr>
          <w:sz w:val="20"/>
        </w:rPr>
      </w:pPr>
      <w:r w:rsidRPr="006C2FDB">
        <w:rPr>
          <w:b/>
          <w:sz w:val="20"/>
        </w:rPr>
        <w:t>§ 63.2 Definitions.</w:t>
      </w:r>
    </w:p>
    <w:p w:rsidR="008F184D" w:rsidRPr="006C2FDB" w:rsidRDefault="008F184D" w:rsidP="006C2FDB">
      <w:pPr>
        <w:rPr>
          <w:sz w:val="20"/>
        </w:rPr>
      </w:pPr>
    </w:p>
    <w:p w:rsidR="008F184D" w:rsidRPr="006C2FDB" w:rsidRDefault="008F184D" w:rsidP="006C2FDB">
      <w:pPr>
        <w:rPr>
          <w:sz w:val="20"/>
        </w:rPr>
      </w:pPr>
      <w:r w:rsidRPr="006C2FDB">
        <w:rPr>
          <w:sz w:val="20"/>
        </w:rPr>
        <w:t>The terms used in this part are defined in the Act or in this section as follows:</w:t>
      </w:r>
    </w:p>
    <w:p w:rsidR="008F184D" w:rsidRPr="006C2FDB" w:rsidRDefault="008F184D" w:rsidP="006C2FDB">
      <w:pPr>
        <w:rPr>
          <w:sz w:val="20"/>
        </w:rPr>
      </w:pPr>
    </w:p>
    <w:p w:rsidR="008F184D" w:rsidRPr="006C2FDB" w:rsidRDefault="008F184D" w:rsidP="006C2FDB">
      <w:pPr>
        <w:rPr>
          <w:sz w:val="20"/>
        </w:rPr>
      </w:pPr>
      <w:r w:rsidRPr="006C2FDB">
        <w:rPr>
          <w:i/>
          <w:sz w:val="20"/>
        </w:rPr>
        <w:tab/>
        <w:t xml:space="preserve">Act </w:t>
      </w:r>
      <w:r w:rsidRPr="006C2FDB">
        <w:rPr>
          <w:sz w:val="20"/>
        </w:rPr>
        <w:t>means the Clean Air Act (42 U.S.C. 7401 et seq., as amended by Pub. L. 101–549, 104 Stat. 2399).</w:t>
      </w:r>
    </w:p>
    <w:p w:rsidR="008F184D" w:rsidRPr="006C2FDB" w:rsidRDefault="008F184D" w:rsidP="006C2FDB">
      <w:pPr>
        <w:rPr>
          <w:sz w:val="20"/>
        </w:rPr>
      </w:pPr>
      <w:r w:rsidRPr="006C2FDB">
        <w:rPr>
          <w:i/>
          <w:sz w:val="20"/>
        </w:rPr>
        <w:tab/>
        <w:t>Actual emissions</w:t>
      </w:r>
      <w:r w:rsidRPr="006C2FDB">
        <w:rPr>
          <w:sz w:val="20"/>
        </w:rPr>
        <w:t xml:space="preserve"> is defined in subpart D of this part for the purpose of granting a compliance extension for an early reduction of hazardous air pollutants.</w:t>
      </w:r>
    </w:p>
    <w:p w:rsidR="008F184D" w:rsidRPr="006C2FDB" w:rsidRDefault="008F184D" w:rsidP="006C2FDB">
      <w:pPr>
        <w:rPr>
          <w:sz w:val="20"/>
        </w:rPr>
      </w:pPr>
      <w:r w:rsidRPr="006C2FDB">
        <w:rPr>
          <w:i/>
          <w:sz w:val="20"/>
        </w:rPr>
        <w:tab/>
        <w:t>Administrator</w:t>
      </w:r>
      <w:r w:rsidRPr="006C2FDB">
        <w:rPr>
          <w:sz w:val="20"/>
        </w:rPr>
        <w:t xml:space="preserve"> means the Administrator of the United States Environmental Protection Agency or his or her authorized representative (e.g., a State that has been delegated the authority to implement the provisions of this part).</w:t>
      </w:r>
    </w:p>
    <w:p w:rsidR="008F184D" w:rsidRPr="006C2FDB" w:rsidRDefault="008F184D" w:rsidP="006C2FDB">
      <w:pPr>
        <w:rPr>
          <w:sz w:val="20"/>
        </w:rPr>
      </w:pPr>
      <w:r w:rsidRPr="006C2FDB">
        <w:rPr>
          <w:sz w:val="20"/>
        </w:rPr>
        <w:tab/>
      </w:r>
      <w:r w:rsidRPr="006C2FDB">
        <w:rPr>
          <w:i/>
          <w:sz w:val="20"/>
        </w:rPr>
        <w:t>Affected source</w:t>
      </w:r>
      <w:r w:rsidRPr="006C2FDB">
        <w:rPr>
          <w:sz w:val="20"/>
        </w:rPr>
        <w:t xml:space="preserve">, for the purposes of this part, means the collection of equipment, activities, or both within a single contiguous area and under common control that is included in a section 112(c) source category or subcategory for which a </w:t>
      </w:r>
      <w:r w:rsidRPr="006C2FDB">
        <w:rPr>
          <w:sz w:val="20"/>
        </w:rPr>
        <w:lastRenderedPageBreak/>
        <w:t>section 112(d) 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rsidR="008F184D" w:rsidRPr="006C2FDB" w:rsidRDefault="008F184D" w:rsidP="006C2FDB">
      <w:pPr>
        <w:rPr>
          <w:sz w:val="20"/>
        </w:rPr>
      </w:pPr>
      <w:r w:rsidRPr="006C2FDB">
        <w:rPr>
          <w:sz w:val="20"/>
        </w:rPr>
        <w:tab/>
      </w:r>
      <w:r w:rsidRPr="006C2FDB">
        <w:rPr>
          <w:i/>
          <w:sz w:val="20"/>
        </w:rPr>
        <w:t>Alternative emission limitation</w:t>
      </w:r>
      <w:r w:rsidRPr="006C2FDB">
        <w:rPr>
          <w:sz w:val="20"/>
        </w:rPr>
        <w:t xml:space="preserve"> means conditions established pursuant to sections 112(i)(5) or 112(i)(6) of the Act by the Administrator or by a State with an approved permit program.</w:t>
      </w:r>
    </w:p>
    <w:p w:rsidR="008F184D" w:rsidRPr="006C2FDB" w:rsidRDefault="008F184D" w:rsidP="006C2FDB">
      <w:pPr>
        <w:rPr>
          <w:sz w:val="20"/>
        </w:rPr>
      </w:pPr>
      <w:r w:rsidRPr="006C2FDB">
        <w:rPr>
          <w:sz w:val="20"/>
        </w:rPr>
        <w:tab/>
      </w:r>
      <w:r w:rsidRPr="006C2FDB">
        <w:rPr>
          <w:i/>
          <w:sz w:val="20"/>
        </w:rPr>
        <w:t>Alternative emission standard</w:t>
      </w:r>
      <w:r w:rsidRPr="006C2FDB">
        <w:rPr>
          <w:sz w:val="20"/>
        </w:rPr>
        <w:t xml:space="preserve"> 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design, equipment, work practice, or operational emission standard, or combination thereof, established under this part pursuant to section 112(h) of the Act.</w:t>
      </w:r>
    </w:p>
    <w:p w:rsidR="008F184D" w:rsidRPr="006C2FDB" w:rsidRDefault="008F184D" w:rsidP="006C2FDB">
      <w:pPr>
        <w:rPr>
          <w:sz w:val="20"/>
        </w:rPr>
      </w:pPr>
      <w:r w:rsidRPr="006C2FDB">
        <w:rPr>
          <w:sz w:val="20"/>
        </w:rPr>
        <w:tab/>
      </w:r>
      <w:r w:rsidRPr="006C2FDB">
        <w:rPr>
          <w:i/>
          <w:sz w:val="20"/>
        </w:rPr>
        <w:t>Alternative test method</w:t>
      </w:r>
      <w:r w:rsidRPr="006C2FDB">
        <w:rPr>
          <w:sz w:val="20"/>
        </w:rPr>
        <w:t xml:space="preserve"> 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w:t>
      </w:r>
    </w:p>
    <w:p w:rsidR="008F184D" w:rsidRPr="006C2FDB" w:rsidRDefault="008F184D" w:rsidP="006C2FDB">
      <w:pPr>
        <w:rPr>
          <w:sz w:val="20"/>
        </w:rPr>
      </w:pPr>
      <w:r w:rsidRPr="006C2FDB">
        <w:rPr>
          <w:sz w:val="20"/>
        </w:rPr>
        <w:tab/>
      </w:r>
      <w:r w:rsidRPr="006C2FDB">
        <w:rPr>
          <w:i/>
          <w:sz w:val="20"/>
        </w:rPr>
        <w:t>Approved permit program</w:t>
      </w:r>
      <w:r w:rsidRPr="006C2FDB">
        <w:rPr>
          <w:sz w:val="20"/>
        </w:rPr>
        <w:t xml:space="preserve"> means a State permit program approved by the Administrator as meeting the requirements of part 70 of this chapter or a Federal permit program established in this chapter pursuant to title V of the Act (42 U.S.C. 7661).</w:t>
      </w:r>
    </w:p>
    <w:p w:rsidR="008F184D" w:rsidRPr="006C2FDB" w:rsidRDefault="008F184D" w:rsidP="006C2FDB">
      <w:pPr>
        <w:rPr>
          <w:sz w:val="20"/>
        </w:rPr>
      </w:pPr>
      <w:r w:rsidRPr="006C2FDB">
        <w:rPr>
          <w:sz w:val="20"/>
        </w:rPr>
        <w:tab/>
      </w:r>
      <w:r w:rsidRPr="006C2FDB">
        <w:rPr>
          <w:i/>
          <w:sz w:val="20"/>
        </w:rPr>
        <w:t>Area source</w:t>
      </w:r>
      <w:r w:rsidRPr="006C2FDB">
        <w:rPr>
          <w:sz w:val="20"/>
        </w:rPr>
        <w:t xml:space="preserve"> means any stationary source of hazardous air pollutants that is not a major source as defined in this part.</w:t>
      </w:r>
    </w:p>
    <w:p w:rsidR="008F184D" w:rsidRPr="006C2FDB" w:rsidRDefault="008F184D" w:rsidP="006C2FDB">
      <w:pPr>
        <w:rPr>
          <w:sz w:val="20"/>
        </w:rPr>
      </w:pPr>
      <w:r w:rsidRPr="006C2FDB">
        <w:rPr>
          <w:sz w:val="20"/>
        </w:rPr>
        <w:tab/>
      </w:r>
      <w:r w:rsidRPr="006C2FDB">
        <w:rPr>
          <w:i/>
          <w:sz w:val="20"/>
        </w:rPr>
        <w:t xml:space="preserve">Commenced </w:t>
      </w:r>
      <w:r w:rsidRPr="006C2FDB">
        <w:rPr>
          <w:sz w:val="20"/>
        </w:rPr>
        <w:t>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rsidR="008F184D" w:rsidRPr="006C2FDB" w:rsidRDefault="008F184D" w:rsidP="006C2FDB">
      <w:pPr>
        <w:rPr>
          <w:sz w:val="20"/>
        </w:rPr>
      </w:pPr>
      <w:r w:rsidRPr="006C2FDB">
        <w:rPr>
          <w:sz w:val="20"/>
        </w:rPr>
        <w:tab/>
      </w:r>
      <w:r w:rsidRPr="006C2FDB">
        <w:rPr>
          <w:i/>
          <w:sz w:val="20"/>
        </w:rPr>
        <w:t>Compliance date</w:t>
      </w:r>
      <w:r w:rsidRPr="006C2FDB">
        <w:rPr>
          <w:sz w:val="20"/>
        </w:rPr>
        <w:t xml:space="preserve"> means the date by which an affected source is required to be in compliance with a relevant standard, limitation, prohibition, or any federally enforceable requirement established by the Administrator (or a State with an approved permit program) pursuant to section 112 of the Act.</w:t>
      </w:r>
    </w:p>
    <w:p w:rsidR="008F184D" w:rsidRPr="006C2FDB" w:rsidRDefault="008F184D" w:rsidP="006C2FDB">
      <w:pPr>
        <w:rPr>
          <w:sz w:val="20"/>
        </w:rPr>
      </w:pPr>
      <w:r w:rsidRPr="006C2FDB">
        <w:rPr>
          <w:i/>
          <w:sz w:val="20"/>
        </w:rPr>
        <w:tab/>
        <w:t>Compliance schedule</w:t>
      </w:r>
      <w:r w:rsidRPr="006C2FDB">
        <w:rPr>
          <w:sz w:val="20"/>
        </w:rPr>
        <w:t xml:space="preserve"> means: </w:t>
      </w:r>
    </w:p>
    <w:p w:rsidR="008F184D" w:rsidRPr="006C2FDB" w:rsidRDefault="008F184D" w:rsidP="006C2FDB">
      <w:pPr>
        <w:rPr>
          <w:sz w:val="20"/>
        </w:rPr>
      </w:pPr>
      <w:r w:rsidRPr="006C2FDB">
        <w:rPr>
          <w:sz w:val="20"/>
        </w:rPr>
        <w:tab/>
        <w:t>(1) In the case of an affected source that is in compliance with all applicable requirements established under this part, a statement that the source will continue to comply with such requirements; or</w:t>
      </w:r>
    </w:p>
    <w:p w:rsidR="008F184D" w:rsidRPr="006C2FDB" w:rsidRDefault="008F184D" w:rsidP="006C2FDB">
      <w:pPr>
        <w:rPr>
          <w:sz w:val="20"/>
        </w:rPr>
      </w:pPr>
      <w:r w:rsidRPr="006C2FDB">
        <w:rPr>
          <w:sz w:val="20"/>
        </w:rPr>
        <w:tab/>
        <w:t>(2) 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w:t>
      </w:r>
    </w:p>
    <w:p w:rsidR="008F184D" w:rsidRPr="006C2FDB" w:rsidRDefault="008F184D" w:rsidP="006C2FDB">
      <w:pPr>
        <w:rPr>
          <w:sz w:val="20"/>
        </w:rPr>
      </w:pPr>
      <w:r w:rsidRPr="006C2FDB">
        <w:rPr>
          <w:sz w:val="20"/>
        </w:rPr>
        <w:tab/>
        <w:t>(3) In the case of an affected source not in compliance with all applicable requirements established under this part, a schedule of remedial measures, including an enforceable sequence of actions or operations with milestones and a schedule for 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w:t>
      </w:r>
    </w:p>
    <w:p w:rsidR="008F184D" w:rsidRPr="006C2FDB" w:rsidRDefault="008F184D" w:rsidP="006C2FDB">
      <w:pPr>
        <w:rPr>
          <w:sz w:val="20"/>
        </w:rPr>
      </w:pPr>
      <w:r w:rsidRPr="006C2FDB">
        <w:rPr>
          <w:sz w:val="20"/>
        </w:rPr>
        <w:tab/>
      </w:r>
      <w:r w:rsidRPr="006C2FDB">
        <w:rPr>
          <w:i/>
          <w:sz w:val="20"/>
        </w:rPr>
        <w:t>Construction</w:t>
      </w:r>
      <w:r w:rsidRPr="006C2FDB">
        <w:rPr>
          <w:sz w:val="20"/>
        </w:rPr>
        <w:t xml:space="preserve"> 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rsidR="008F184D" w:rsidRPr="006C2FDB" w:rsidRDefault="008F184D" w:rsidP="006C2FDB">
      <w:pPr>
        <w:rPr>
          <w:sz w:val="20"/>
        </w:rPr>
      </w:pPr>
      <w:r w:rsidRPr="006C2FDB">
        <w:rPr>
          <w:i/>
          <w:sz w:val="20"/>
        </w:rPr>
        <w:tab/>
        <w:t>Continuous emission monitoring system (CEMS)</w:t>
      </w:r>
      <w:r w:rsidRPr="006C2FDB">
        <w:rPr>
          <w:sz w:val="20"/>
        </w:rPr>
        <w:t xml:space="preserve"> means the total equipment that may be required to meet the data acquisition and availability requirements of this part, used to sample, condition (if applicable), analyze, and provide a record of emissions.</w:t>
      </w:r>
    </w:p>
    <w:p w:rsidR="008F184D" w:rsidRPr="006C2FDB" w:rsidRDefault="008F184D" w:rsidP="006C2FDB">
      <w:pPr>
        <w:rPr>
          <w:sz w:val="20"/>
        </w:rPr>
      </w:pPr>
      <w:r w:rsidRPr="006C2FDB">
        <w:rPr>
          <w:i/>
          <w:sz w:val="20"/>
        </w:rPr>
        <w:tab/>
        <w:t>Continuous monitoring system (CMS)</w:t>
      </w:r>
      <w:r w:rsidRPr="006C2FDB">
        <w:rPr>
          <w:sz w:val="20"/>
        </w:rPr>
        <w:t xml:space="preserve"> is a comprehensive term that may include, but is not limited to, continuous emission monitoring systems, continuous opacity monitoring systems, continuous parameter monitoring systems, or other </w:t>
      </w:r>
      <w:r w:rsidRPr="006C2FDB">
        <w:rPr>
          <w:sz w:val="20"/>
        </w:rPr>
        <w:lastRenderedPageBreak/>
        <w:t>manual or automatic monitoring that is used for demonstrating compliance with an applicable regulation on a continuous basis as defined by the regulation.</w:t>
      </w:r>
    </w:p>
    <w:p w:rsidR="008F184D" w:rsidRPr="006C2FDB" w:rsidRDefault="008F184D" w:rsidP="006C2FDB">
      <w:pPr>
        <w:rPr>
          <w:sz w:val="20"/>
        </w:rPr>
      </w:pPr>
      <w:r w:rsidRPr="006C2FDB">
        <w:rPr>
          <w:sz w:val="20"/>
        </w:rPr>
        <w:tab/>
      </w:r>
      <w:r w:rsidRPr="006C2FDB">
        <w:rPr>
          <w:i/>
          <w:sz w:val="20"/>
        </w:rPr>
        <w:t>Continuous opacity monitoring system (COMS)</w:t>
      </w:r>
      <w:r w:rsidRPr="006C2FDB">
        <w:rPr>
          <w:sz w:val="20"/>
        </w:rPr>
        <w:t xml:space="preserve"> means a continuous monitoring system that measures the opacity of emissions.</w:t>
      </w:r>
    </w:p>
    <w:p w:rsidR="008F184D" w:rsidRPr="006C2FDB" w:rsidRDefault="008F184D" w:rsidP="006C2FDB">
      <w:pPr>
        <w:rPr>
          <w:sz w:val="20"/>
        </w:rPr>
      </w:pPr>
      <w:r w:rsidRPr="006C2FDB">
        <w:rPr>
          <w:sz w:val="20"/>
        </w:rPr>
        <w:tab/>
      </w:r>
      <w:r w:rsidRPr="006C2FDB">
        <w:rPr>
          <w:i/>
          <w:sz w:val="20"/>
        </w:rPr>
        <w:t>Continuous parameter monitoring system</w:t>
      </w:r>
      <w:r w:rsidRPr="006C2FDB">
        <w:rPr>
          <w:sz w:val="20"/>
        </w:rPr>
        <w:t xml:space="preserve"> means the total equipment that may be required to meet the data acquisition and availability requirements of this part, used to sample, condition (if applicable), analyze, and provide a record of process or control system parameters.</w:t>
      </w:r>
    </w:p>
    <w:p w:rsidR="008F184D" w:rsidRPr="006C2FDB" w:rsidRDefault="008F184D" w:rsidP="006C2FDB">
      <w:pPr>
        <w:rPr>
          <w:sz w:val="20"/>
        </w:rPr>
      </w:pPr>
      <w:r w:rsidRPr="006C2FDB">
        <w:rPr>
          <w:sz w:val="20"/>
        </w:rPr>
        <w:tab/>
      </w:r>
      <w:r w:rsidRPr="006C2FDB">
        <w:rPr>
          <w:i/>
          <w:sz w:val="20"/>
        </w:rPr>
        <w:t>Effective date</w:t>
      </w:r>
      <w:r w:rsidRPr="006C2FDB">
        <w:rPr>
          <w:sz w:val="20"/>
        </w:rPr>
        <w:t xml:space="preserve"> means: </w:t>
      </w:r>
    </w:p>
    <w:p w:rsidR="008F184D" w:rsidRPr="006C2FDB" w:rsidRDefault="008F184D" w:rsidP="006C2FDB">
      <w:pPr>
        <w:rPr>
          <w:sz w:val="20"/>
        </w:rPr>
      </w:pPr>
      <w:r w:rsidRPr="006C2FDB">
        <w:rPr>
          <w:sz w:val="20"/>
        </w:rPr>
        <w:tab/>
        <w:t>(1) With regard to an emission standard established under this part, the date of promulgation in the FEDERAL REGISTER of such standard; or</w:t>
      </w:r>
    </w:p>
    <w:p w:rsidR="008F184D" w:rsidRPr="006C2FDB" w:rsidRDefault="008F184D" w:rsidP="006C2FDB">
      <w:pPr>
        <w:numPr>
          <w:ilvl w:val="0"/>
          <w:numId w:val="13"/>
        </w:numPr>
        <w:rPr>
          <w:sz w:val="20"/>
        </w:rPr>
      </w:pPr>
      <w:r w:rsidRPr="006C2FDB">
        <w:rPr>
          <w:sz w:val="20"/>
        </w:rPr>
        <w:t>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w:t>
      </w:r>
    </w:p>
    <w:p w:rsidR="008F184D" w:rsidRPr="006C2FDB" w:rsidRDefault="008F184D" w:rsidP="006C2FDB">
      <w:pPr>
        <w:rPr>
          <w:sz w:val="20"/>
        </w:rPr>
      </w:pPr>
      <w:r w:rsidRPr="006C2FDB">
        <w:rPr>
          <w:i/>
          <w:sz w:val="20"/>
        </w:rPr>
        <w:tab/>
        <w:t>Emission standard</w:t>
      </w:r>
      <w:r w:rsidRPr="006C2FDB">
        <w:rPr>
          <w:sz w:val="20"/>
        </w:rPr>
        <w:t xml:space="preserve"> means a national standard, limitation, prohibition, or other regulation promulgated in a subpart of this part pursuant to sections 112(d), 112(h), or 112(f) of the Act.</w:t>
      </w:r>
    </w:p>
    <w:p w:rsidR="008F184D" w:rsidRPr="006C2FDB" w:rsidRDefault="008F184D" w:rsidP="006C2FDB">
      <w:pPr>
        <w:rPr>
          <w:sz w:val="20"/>
        </w:rPr>
      </w:pPr>
      <w:r w:rsidRPr="006C2FDB">
        <w:rPr>
          <w:sz w:val="20"/>
        </w:rPr>
        <w:tab/>
      </w:r>
      <w:r w:rsidRPr="006C2FDB">
        <w:rPr>
          <w:i/>
          <w:sz w:val="20"/>
        </w:rPr>
        <w:t>Emissions averaging</w:t>
      </w:r>
      <w:r w:rsidRPr="006C2FDB">
        <w:rPr>
          <w:sz w:val="20"/>
        </w:rPr>
        <w:t xml:space="preserve"> 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w:t>
      </w:r>
    </w:p>
    <w:p w:rsidR="008F184D" w:rsidRPr="006C2FDB" w:rsidRDefault="008F184D" w:rsidP="006C2FDB">
      <w:pPr>
        <w:rPr>
          <w:sz w:val="20"/>
        </w:rPr>
      </w:pPr>
      <w:r w:rsidRPr="006C2FDB">
        <w:rPr>
          <w:sz w:val="20"/>
        </w:rPr>
        <w:tab/>
      </w:r>
      <w:r w:rsidRPr="006C2FDB">
        <w:rPr>
          <w:i/>
          <w:sz w:val="20"/>
        </w:rPr>
        <w:t xml:space="preserve">EPA </w:t>
      </w:r>
      <w:r w:rsidRPr="006C2FDB">
        <w:rPr>
          <w:sz w:val="20"/>
        </w:rPr>
        <w:t>means the United States Environmental Protection Agency.</w:t>
      </w:r>
    </w:p>
    <w:p w:rsidR="008F184D" w:rsidRPr="006C2FDB" w:rsidRDefault="008F184D" w:rsidP="006C2FDB">
      <w:pPr>
        <w:rPr>
          <w:sz w:val="20"/>
        </w:rPr>
      </w:pPr>
      <w:r w:rsidRPr="006C2FDB">
        <w:rPr>
          <w:sz w:val="20"/>
        </w:rPr>
        <w:tab/>
      </w:r>
      <w:r w:rsidRPr="006C2FDB">
        <w:rPr>
          <w:i/>
          <w:sz w:val="20"/>
        </w:rPr>
        <w:t>Equivalent emission limitation</w:t>
      </w:r>
      <w:r w:rsidRPr="006C2FDB">
        <w:rPr>
          <w:sz w:val="20"/>
        </w:rPr>
        <w:t xml:space="preserve"> 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w:t>
      </w:r>
    </w:p>
    <w:p w:rsidR="008F184D" w:rsidRPr="006C2FDB" w:rsidRDefault="008F184D" w:rsidP="006C2FDB">
      <w:pPr>
        <w:rPr>
          <w:sz w:val="20"/>
        </w:rPr>
      </w:pPr>
      <w:r w:rsidRPr="006C2FDB">
        <w:rPr>
          <w:sz w:val="20"/>
        </w:rPr>
        <w:tab/>
      </w:r>
      <w:r w:rsidRPr="006C2FDB">
        <w:rPr>
          <w:i/>
          <w:sz w:val="20"/>
        </w:rPr>
        <w:t>Excess emissions and continuous monitoring system performance report</w:t>
      </w:r>
      <w:r w:rsidRPr="006C2FDB">
        <w:rPr>
          <w:sz w:val="20"/>
        </w:rPr>
        <w:t xml:space="preserve"> is a report that must be submitted periodically by an affected source in order to provide data on its compliance with relevant emission limits, operating parameters, and the performance of its continuous parameter monitoring systems.</w:t>
      </w:r>
    </w:p>
    <w:p w:rsidR="008F184D" w:rsidRPr="006C2FDB" w:rsidRDefault="008F184D" w:rsidP="006C2FDB">
      <w:pPr>
        <w:rPr>
          <w:sz w:val="20"/>
        </w:rPr>
      </w:pPr>
      <w:r w:rsidRPr="006C2FDB">
        <w:rPr>
          <w:sz w:val="20"/>
        </w:rPr>
        <w:tab/>
      </w:r>
      <w:r w:rsidRPr="006C2FDB">
        <w:rPr>
          <w:i/>
          <w:sz w:val="20"/>
        </w:rPr>
        <w:t>Existing source</w:t>
      </w:r>
      <w:r w:rsidRPr="006C2FDB">
        <w:rPr>
          <w:sz w:val="20"/>
        </w:rPr>
        <w:t xml:space="preserve"> means any affected source that is not a new source.</w:t>
      </w:r>
    </w:p>
    <w:p w:rsidR="008F184D" w:rsidRPr="006C2FDB" w:rsidRDefault="008F184D" w:rsidP="006C2FDB">
      <w:pPr>
        <w:rPr>
          <w:sz w:val="20"/>
        </w:rPr>
      </w:pPr>
      <w:r w:rsidRPr="006C2FDB">
        <w:rPr>
          <w:sz w:val="20"/>
        </w:rPr>
        <w:tab/>
      </w:r>
      <w:r w:rsidRPr="006C2FDB">
        <w:rPr>
          <w:i/>
          <w:sz w:val="20"/>
        </w:rPr>
        <w:t>Federally enforceable</w:t>
      </w:r>
      <w:r w:rsidRPr="006C2FDB">
        <w:rPr>
          <w:sz w:val="20"/>
        </w:rPr>
        <w:t xml:space="preserve"> 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rsidR="008F184D" w:rsidRPr="006C2FDB" w:rsidRDefault="008F184D" w:rsidP="006C2FDB">
      <w:pPr>
        <w:rPr>
          <w:sz w:val="20"/>
        </w:rPr>
      </w:pPr>
      <w:r w:rsidRPr="006C2FDB">
        <w:rPr>
          <w:sz w:val="20"/>
        </w:rPr>
        <w:tab/>
        <w:t>(1) Emission standards, alternative emission standards, alternative emission limitations, and equivalent emission limitations established pursuant to section 112 of the Act as amended in 1990;</w:t>
      </w:r>
    </w:p>
    <w:p w:rsidR="008F184D" w:rsidRPr="006C2FDB" w:rsidRDefault="008F184D" w:rsidP="006C2FDB">
      <w:pPr>
        <w:rPr>
          <w:sz w:val="20"/>
        </w:rPr>
      </w:pPr>
      <w:r w:rsidRPr="006C2FDB">
        <w:rPr>
          <w:sz w:val="20"/>
        </w:rPr>
        <w:tab/>
        <w:t>(2) New source performance standards established pursuant to section 111 of the Act, and emission standards established pursuant to section 112 of the Act before it was amended in 1990;</w:t>
      </w:r>
    </w:p>
    <w:p w:rsidR="008F184D" w:rsidRPr="006C2FDB" w:rsidRDefault="008F184D" w:rsidP="006C2FDB">
      <w:pPr>
        <w:rPr>
          <w:sz w:val="20"/>
        </w:rPr>
      </w:pPr>
      <w:r w:rsidRPr="006C2FDB">
        <w:rPr>
          <w:sz w:val="20"/>
        </w:rPr>
        <w:tab/>
        <w:t>(3) All terms and conditions in a title V permit, including any provisions that limit a source’s potential to emit, unless expressly designated as not federally enforceable;</w:t>
      </w:r>
    </w:p>
    <w:p w:rsidR="008F184D" w:rsidRPr="006C2FDB" w:rsidRDefault="008F184D" w:rsidP="006C2FDB">
      <w:pPr>
        <w:rPr>
          <w:sz w:val="20"/>
        </w:rPr>
      </w:pPr>
      <w:r w:rsidRPr="006C2FDB">
        <w:rPr>
          <w:sz w:val="20"/>
        </w:rPr>
        <w:tab/>
        <w:t>(4) Limitations and conditions that are part of an approved State Implementation Plan (SIP) or a Federal Implementation Plan (FIP);</w:t>
      </w:r>
    </w:p>
    <w:p w:rsidR="008F184D" w:rsidRPr="006C2FDB" w:rsidRDefault="008F184D" w:rsidP="006C2FDB">
      <w:pPr>
        <w:rPr>
          <w:sz w:val="20"/>
        </w:rPr>
      </w:pPr>
      <w:r w:rsidRPr="006C2FDB">
        <w:rPr>
          <w:sz w:val="20"/>
        </w:rPr>
        <w:tab/>
        <w:t>(5) Limitations and conditions that are part of a Federal construction permit issued under 40 CFR 52.21 or any construction permit issued under regulations approved by the EPA in accordance with 40 CFR part 51;</w:t>
      </w:r>
    </w:p>
    <w:p w:rsidR="008F184D" w:rsidRPr="006C2FDB" w:rsidRDefault="008F184D" w:rsidP="006C2FDB">
      <w:pPr>
        <w:pStyle w:val="NormalWeb"/>
        <w:spacing w:before="0" w:beforeAutospacing="0" w:after="0" w:afterAutospacing="0"/>
        <w:rPr>
          <w:sz w:val="20"/>
          <w:szCs w:val="20"/>
        </w:rPr>
      </w:pPr>
      <w:r w:rsidRPr="006C2FDB">
        <w:rPr>
          <w:sz w:val="20"/>
          <w:szCs w:val="20"/>
        </w:rPr>
        <w:tab/>
        <w:t xml:space="preserve">(6) Limitations and conditions that are part of an operating permit where the permit and the permitting program pursuant to which it was issued meet all of the following criteria: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The operating permit program has been submitted to and approved by EPA into a State implementation plan (SIP) under section 110 of the CAA;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(iii) 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(iv) The limitations, controls, and requirements in the permit in question are permanent, quantifiable, and otherwise enforceable as a practical matter; and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lastRenderedPageBreak/>
        <w:t xml:space="preserve">(v) The permit in question was issued only after adequate and timely notice and opportunity for comment for EPA and the public. </w:t>
      </w:r>
    </w:p>
    <w:p w:rsidR="008F184D" w:rsidRPr="006C2FDB" w:rsidRDefault="008F184D" w:rsidP="006C2FDB">
      <w:pPr>
        <w:rPr>
          <w:sz w:val="20"/>
        </w:rPr>
      </w:pPr>
      <w:r w:rsidRPr="006C2FDB">
        <w:rPr>
          <w:sz w:val="20"/>
        </w:rPr>
        <w:tab/>
        <w:t>(7) Limitations and conditions in a State rule or program that has been approved by the EPA under subpart E of this part for the purposes of implementing and enforcing section 112; and</w:t>
      </w:r>
    </w:p>
    <w:p w:rsidR="008F184D" w:rsidRPr="006C2FDB" w:rsidRDefault="008F184D" w:rsidP="006C2FDB">
      <w:pPr>
        <w:rPr>
          <w:sz w:val="20"/>
        </w:rPr>
      </w:pPr>
      <w:r w:rsidRPr="006C2FDB">
        <w:rPr>
          <w:sz w:val="20"/>
        </w:rPr>
        <w:tab/>
        <w:t>(8) Individual consent agreements that the EPA has legal authority to create.</w:t>
      </w:r>
    </w:p>
    <w:p w:rsidR="008F184D" w:rsidRPr="006C2FDB" w:rsidRDefault="008F184D" w:rsidP="006C2FDB">
      <w:pPr>
        <w:rPr>
          <w:sz w:val="20"/>
        </w:rPr>
      </w:pPr>
      <w:r w:rsidRPr="006C2FDB">
        <w:rPr>
          <w:sz w:val="20"/>
        </w:rPr>
        <w:tab/>
      </w:r>
      <w:r w:rsidRPr="006C2FDB">
        <w:rPr>
          <w:i/>
          <w:sz w:val="20"/>
        </w:rPr>
        <w:t>Fixed capital cost</w:t>
      </w:r>
      <w:r w:rsidRPr="006C2FDB">
        <w:rPr>
          <w:sz w:val="20"/>
        </w:rPr>
        <w:t xml:space="preserve"> means the capital needed to provide all the depreciable components of an existing source.</w:t>
      </w:r>
    </w:p>
    <w:p w:rsidR="008F184D" w:rsidRPr="006C2FDB" w:rsidRDefault="008F184D" w:rsidP="006C2FDB">
      <w:pPr>
        <w:rPr>
          <w:sz w:val="20"/>
        </w:rPr>
      </w:pPr>
      <w:r w:rsidRPr="006C2FDB">
        <w:rPr>
          <w:sz w:val="20"/>
        </w:rPr>
        <w:tab/>
      </w:r>
      <w:r w:rsidRPr="006C2FDB">
        <w:rPr>
          <w:i/>
          <w:sz w:val="20"/>
        </w:rPr>
        <w:t>Fugitive emissions</w:t>
      </w:r>
      <w:r w:rsidRPr="006C2FDB">
        <w:rPr>
          <w:sz w:val="20"/>
        </w:rPr>
        <w:t xml:space="preserve"> 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w:t>
      </w:r>
    </w:p>
    <w:p w:rsidR="008F184D" w:rsidRPr="006C2FDB" w:rsidRDefault="008F184D" w:rsidP="006C2FDB">
      <w:pPr>
        <w:rPr>
          <w:sz w:val="20"/>
        </w:rPr>
      </w:pPr>
      <w:r w:rsidRPr="006C2FDB">
        <w:rPr>
          <w:sz w:val="20"/>
        </w:rPr>
        <w:tab/>
      </w:r>
      <w:r w:rsidRPr="006C2FDB">
        <w:rPr>
          <w:i/>
          <w:sz w:val="20"/>
        </w:rPr>
        <w:t>Hazardous air pollutant</w:t>
      </w:r>
      <w:r w:rsidRPr="006C2FDB">
        <w:rPr>
          <w:sz w:val="20"/>
        </w:rPr>
        <w:t xml:space="preserve"> means any air pollutant listed in or pursuant to section 112(b) of the Act.</w:t>
      </w:r>
    </w:p>
    <w:p w:rsidR="008F184D" w:rsidRPr="006C2FDB" w:rsidRDefault="008F184D" w:rsidP="006C2FDB">
      <w:pPr>
        <w:rPr>
          <w:sz w:val="20"/>
        </w:rPr>
      </w:pPr>
      <w:r w:rsidRPr="006C2FDB">
        <w:rPr>
          <w:sz w:val="20"/>
        </w:rPr>
        <w:tab/>
      </w:r>
      <w:r w:rsidRPr="006C2FDB">
        <w:rPr>
          <w:i/>
          <w:sz w:val="20"/>
        </w:rPr>
        <w:t xml:space="preserve">Issuance </w:t>
      </w:r>
      <w:r w:rsidRPr="006C2FDB">
        <w:rPr>
          <w:sz w:val="20"/>
        </w:rPr>
        <w:t>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w:t>
      </w:r>
    </w:p>
    <w:p w:rsidR="008F184D" w:rsidRPr="006C2FDB" w:rsidRDefault="008F184D" w:rsidP="006C2FDB">
      <w:pPr>
        <w:rPr>
          <w:sz w:val="20"/>
        </w:rPr>
      </w:pPr>
      <w:r w:rsidRPr="006C2FDB">
        <w:rPr>
          <w:sz w:val="20"/>
        </w:rPr>
        <w:tab/>
      </w:r>
      <w:r w:rsidRPr="006C2FDB">
        <w:rPr>
          <w:i/>
          <w:sz w:val="20"/>
        </w:rPr>
        <w:t>Major source</w:t>
      </w:r>
      <w:r w:rsidRPr="006C2FDB">
        <w:rPr>
          <w:sz w:val="20"/>
        </w:rPr>
        <w:t xml:space="preserve"> 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rsidR="008F184D" w:rsidRPr="006C2FDB" w:rsidRDefault="008F184D" w:rsidP="006C2FDB">
      <w:pPr>
        <w:rPr>
          <w:sz w:val="20"/>
        </w:rPr>
      </w:pPr>
      <w:r w:rsidRPr="006C2FDB">
        <w:rPr>
          <w:sz w:val="20"/>
        </w:rPr>
        <w:tab/>
      </w:r>
      <w:r w:rsidRPr="006C2FDB">
        <w:rPr>
          <w:i/>
          <w:sz w:val="20"/>
        </w:rPr>
        <w:t xml:space="preserve">Malfunction </w:t>
      </w:r>
      <w:r w:rsidRPr="006C2FDB">
        <w:rPr>
          <w:sz w:val="20"/>
        </w:rPr>
        <w:t>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8F184D" w:rsidRPr="006C2FDB" w:rsidRDefault="008F184D" w:rsidP="006C2FDB">
      <w:pPr>
        <w:pStyle w:val="NormalWeb"/>
        <w:spacing w:before="0" w:beforeAutospacing="0" w:after="0" w:afterAutospacing="0"/>
        <w:ind w:firstLine="720"/>
        <w:rPr>
          <w:sz w:val="20"/>
          <w:szCs w:val="20"/>
        </w:rPr>
      </w:pPr>
      <w:r w:rsidRPr="006C2FDB">
        <w:rPr>
          <w:i/>
          <w:iCs/>
          <w:sz w:val="20"/>
          <w:szCs w:val="20"/>
        </w:rPr>
        <w:t>Monitoring</w:t>
      </w:r>
      <w:r w:rsidRPr="006C2FDB">
        <w:rPr>
          <w:sz w:val="20"/>
          <w:szCs w:val="20"/>
        </w:rPr>
        <w:t xml:space="preserve"> means the collection and use of measurement data or other information to control the operation of a process or pollution control device or to verify a work practice standard relative to assuring compliance with applicable requirements. Monitoring is composed of four elements: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(1) Indicator(s) of performance -- 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completion of a waste recovery task, materials tracking), or an interdependency between two or among more than two variables.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(2) Measurement techniques -- 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(3) Monitoring frequency -- 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(4) Averaging time -- the period over which you average and use data to verify proper operation of the pollution control approach or compliance with the emissions limitation or standard. Examples of averaging time include a 3-hour average in units of the emissions limitation, a 30-day rolling average emissions value, a daily average of a control device operational parametric range, and an instantaneous alarm. </w:t>
      </w:r>
    </w:p>
    <w:p w:rsidR="008F184D" w:rsidRPr="006C2FDB" w:rsidRDefault="008F184D" w:rsidP="006C2FDB">
      <w:pPr>
        <w:pStyle w:val="NormalWeb"/>
        <w:spacing w:before="0" w:beforeAutospacing="0" w:after="0" w:afterAutospacing="0"/>
        <w:ind w:firstLine="720"/>
        <w:rPr>
          <w:sz w:val="20"/>
          <w:szCs w:val="20"/>
        </w:rPr>
      </w:pPr>
      <w:r w:rsidRPr="006C2FDB">
        <w:rPr>
          <w:i/>
          <w:iCs/>
          <w:sz w:val="20"/>
          <w:szCs w:val="20"/>
        </w:rPr>
        <w:t>New affected source</w:t>
      </w:r>
      <w:r w:rsidRPr="006C2FDB">
        <w:rPr>
          <w:sz w:val="20"/>
          <w:szCs w:val="20"/>
        </w:rPr>
        <w:t xml:space="preserve"> 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(1) Emission reduction impacts of controlling individual sources versus groups of sources;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(2) Cost effectiveness of controlling individual equipment;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lastRenderedPageBreak/>
        <w:t xml:space="preserve">(3) Flexibility to accommodate common control strategies;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(4) Cost/benefits of emissions averaging;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(5) Incentives for pollution prevention;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(6) Feasibility and cost of controlling processes that share common equipment (e.g., product recovery devices);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(7) Feasibility and cost of monitoring; and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(8) Other relevant factors. </w:t>
      </w:r>
    </w:p>
    <w:p w:rsidR="008F184D" w:rsidRPr="006C2FDB" w:rsidRDefault="008F184D" w:rsidP="006C2FDB">
      <w:pPr>
        <w:pStyle w:val="NormalWeb"/>
        <w:spacing w:before="0" w:beforeAutospacing="0" w:after="0" w:afterAutospacing="0"/>
        <w:ind w:firstLine="720"/>
        <w:rPr>
          <w:sz w:val="20"/>
          <w:szCs w:val="20"/>
        </w:rPr>
      </w:pPr>
      <w:r w:rsidRPr="006C2FDB">
        <w:rPr>
          <w:i/>
          <w:iCs/>
          <w:sz w:val="20"/>
          <w:szCs w:val="20"/>
        </w:rPr>
        <w:t>New source</w:t>
      </w:r>
      <w:r w:rsidRPr="006C2FDB">
        <w:rPr>
          <w:sz w:val="20"/>
          <w:szCs w:val="20"/>
        </w:rPr>
        <w:t xml:space="preserve"> means any affected source the construction or reconstruction of which is commenced after the Administrator first proposes a relevant emission standard under this part establishing an emission standard applicable to such source. </w:t>
      </w:r>
    </w:p>
    <w:p w:rsidR="008F184D" w:rsidRPr="006C2FDB" w:rsidRDefault="008F184D" w:rsidP="006C2FDB">
      <w:pPr>
        <w:rPr>
          <w:sz w:val="20"/>
        </w:rPr>
      </w:pPr>
      <w:r w:rsidRPr="006C2FDB">
        <w:rPr>
          <w:sz w:val="20"/>
        </w:rPr>
        <w:tab/>
      </w:r>
      <w:r w:rsidRPr="006C2FDB">
        <w:rPr>
          <w:i/>
          <w:sz w:val="20"/>
        </w:rPr>
        <w:t>Opacity</w:t>
      </w:r>
      <w:r w:rsidRPr="006C2FDB">
        <w:rPr>
          <w:sz w:val="20"/>
        </w:rPr>
        <w:t xml:space="preserve"> means the degree to which emissions reduce the transmission of light and obscure the view of an object in the background. For continuous opacity monitoring systems, opacity means the fraction of incident light that is attenuated by an optical medium.</w:t>
      </w:r>
    </w:p>
    <w:p w:rsidR="008F184D" w:rsidRPr="006C2FDB" w:rsidRDefault="008F184D" w:rsidP="006C2FDB">
      <w:pPr>
        <w:rPr>
          <w:sz w:val="20"/>
        </w:rPr>
      </w:pPr>
      <w:r w:rsidRPr="006C2FDB">
        <w:rPr>
          <w:sz w:val="20"/>
        </w:rPr>
        <w:tab/>
      </w:r>
      <w:r w:rsidRPr="006C2FDB">
        <w:rPr>
          <w:i/>
          <w:sz w:val="20"/>
        </w:rPr>
        <w:t>Owner or</w:t>
      </w:r>
      <w:r w:rsidRPr="006C2FDB">
        <w:rPr>
          <w:sz w:val="20"/>
        </w:rPr>
        <w:t xml:space="preserve"> </w:t>
      </w:r>
      <w:r w:rsidRPr="006C2FDB">
        <w:rPr>
          <w:i/>
          <w:sz w:val="20"/>
        </w:rPr>
        <w:t xml:space="preserve">operator </w:t>
      </w:r>
      <w:r w:rsidRPr="006C2FDB">
        <w:rPr>
          <w:sz w:val="20"/>
        </w:rPr>
        <w:t>means any person who owns, leases, operates, controls, or supervises a stationary source..</w:t>
      </w:r>
    </w:p>
    <w:p w:rsidR="008F184D" w:rsidRPr="006C2FDB" w:rsidRDefault="008F184D" w:rsidP="006C2FDB">
      <w:pPr>
        <w:rPr>
          <w:sz w:val="20"/>
        </w:rPr>
      </w:pPr>
      <w:r w:rsidRPr="006C2FDB">
        <w:rPr>
          <w:sz w:val="20"/>
        </w:rPr>
        <w:tab/>
      </w:r>
      <w:r w:rsidRPr="006C2FDB">
        <w:rPr>
          <w:i/>
          <w:sz w:val="20"/>
        </w:rPr>
        <w:t>Performance audit</w:t>
      </w:r>
      <w:r w:rsidRPr="006C2FDB">
        <w:rPr>
          <w:sz w:val="20"/>
        </w:rPr>
        <w:t xml:space="preserve"> means a procedure to analyze blind samples, the content of which is known by the Administrator, simultaneously with the analysis of performance test samples in order to provide a measure of test data quality.</w:t>
      </w:r>
    </w:p>
    <w:p w:rsidR="008F184D" w:rsidRPr="006C2FDB" w:rsidRDefault="008F184D" w:rsidP="006C2FDB">
      <w:pPr>
        <w:rPr>
          <w:sz w:val="20"/>
        </w:rPr>
      </w:pPr>
      <w:r w:rsidRPr="006C2FDB">
        <w:rPr>
          <w:sz w:val="20"/>
        </w:rPr>
        <w:tab/>
      </w:r>
      <w:r w:rsidRPr="006C2FDB">
        <w:rPr>
          <w:i/>
          <w:sz w:val="20"/>
        </w:rPr>
        <w:t>Performance evaluation</w:t>
      </w:r>
      <w:r w:rsidRPr="006C2FDB">
        <w:rPr>
          <w:sz w:val="20"/>
        </w:rPr>
        <w:t xml:space="preserve"> means the conduct of relative accuracy testing, calibration error testing, and other measurements used in validating the continuous monitoring system data.</w:t>
      </w:r>
    </w:p>
    <w:p w:rsidR="008F184D" w:rsidRPr="006C2FDB" w:rsidRDefault="008F184D" w:rsidP="006C2FDB">
      <w:pPr>
        <w:rPr>
          <w:sz w:val="20"/>
        </w:rPr>
      </w:pPr>
      <w:r w:rsidRPr="006C2FDB">
        <w:rPr>
          <w:sz w:val="20"/>
        </w:rPr>
        <w:tab/>
      </w:r>
      <w:r w:rsidRPr="006C2FDB">
        <w:rPr>
          <w:i/>
          <w:sz w:val="20"/>
        </w:rPr>
        <w:t>Performance test</w:t>
      </w:r>
      <w:r w:rsidRPr="006C2FDB">
        <w:rPr>
          <w:sz w:val="20"/>
        </w:rPr>
        <w:t xml:space="preserve"> means the collection of data resulting from the execution of a test method (usually three emission test runs) used to demonstrate compliance with a relevant emission standard as specified in the performance test section of the relevant standard.</w:t>
      </w:r>
    </w:p>
    <w:p w:rsidR="008F184D" w:rsidRPr="006C2FDB" w:rsidRDefault="008F184D" w:rsidP="006C2FDB">
      <w:pPr>
        <w:rPr>
          <w:sz w:val="20"/>
        </w:rPr>
      </w:pPr>
      <w:r w:rsidRPr="006C2FDB">
        <w:rPr>
          <w:sz w:val="20"/>
        </w:rPr>
        <w:tab/>
      </w:r>
      <w:r w:rsidRPr="006C2FDB">
        <w:rPr>
          <w:i/>
          <w:sz w:val="20"/>
        </w:rPr>
        <w:t>Permit modification</w:t>
      </w:r>
      <w:r w:rsidRPr="006C2FDB">
        <w:rPr>
          <w:sz w:val="20"/>
        </w:rPr>
        <w:t xml:space="preserve"> means a change to a title V permit as defined in regulations codified in this chapter to implement title V of the Act (42 U.S.C. 7661).</w:t>
      </w:r>
    </w:p>
    <w:p w:rsidR="008F184D" w:rsidRPr="006C2FDB" w:rsidRDefault="008F184D" w:rsidP="006C2FDB">
      <w:pPr>
        <w:rPr>
          <w:sz w:val="20"/>
        </w:rPr>
      </w:pPr>
      <w:r w:rsidRPr="006C2FDB">
        <w:rPr>
          <w:sz w:val="20"/>
        </w:rPr>
        <w:tab/>
      </w:r>
      <w:r w:rsidRPr="006C2FDB">
        <w:rPr>
          <w:i/>
          <w:sz w:val="20"/>
        </w:rPr>
        <w:t>Permit program</w:t>
      </w:r>
      <w:r w:rsidRPr="006C2FDB">
        <w:rPr>
          <w:sz w:val="20"/>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 </w:t>
      </w:r>
    </w:p>
    <w:p w:rsidR="008F184D" w:rsidRPr="006C2FDB" w:rsidRDefault="008F184D" w:rsidP="006C2FDB">
      <w:pPr>
        <w:rPr>
          <w:sz w:val="20"/>
        </w:rPr>
      </w:pPr>
      <w:r w:rsidRPr="006C2FDB">
        <w:rPr>
          <w:sz w:val="20"/>
        </w:rPr>
        <w:tab/>
      </w:r>
      <w:r w:rsidRPr="006C2FDB">
        <w:rPr>
          <w:i/>
          <w:sz w:val="20"/>
        </w:rPr>
        <w:t>Permit revision</w:t>
      </w:r>
      <w:r w:rsidRPr="006C2FDB">
        <w:rPr>
          <w:sz w:val="20"/>
        </w:rPr>
        <w:t xml:space="preserve"> means any permit modification or administrative permit amendment to a title V permit as defined in regulations codified in this chapter to implement title V of the Act (42 U.S.C. 7661).</w:t>
      </w:r>
    </w:p>
    <w:p w:rsidR="008F184D" w:rsidRPr="006C2FDB" w:rsidRDefault="008F184D" w:rsidP="006C2FDB">
      <w:pPr>
        <w:rPr>
          <w:sz w:val="20"/>
        </w:rPr>
      </w:pPr>
      <w:r w:rsidRPr="006C2FDB">
        <w:rPr>
          <w:sz w:val="20"/>
        </w:rPr>
        <w:tab/>
      </w:r>
      <w:r w:rsidRPr="006C2FDB">
        <w:rPr>
          <w:i/>
          <w:sz w:val="20"/>
        </w:rPr>
        <w:t>Permitting authority</w:t>
      </w:r>
      <w:r w:rsidRPr="006C2FDB">
        <w:rPr>
          <w:sz w:val="20"/>
        </w:rPr>
        <w:t xml:space="preserve"> means: </w:t>
      </w:r>
    </w:p>
    <w:p w:rsidR="008F184D" w:rsidRPr="006C2FDB" w:rsidRDefault="008F184D" w:rsidP="006C2FDB">
      <w:pPr>
        <w:rPr>
          <w:sz w:val="20"/>
        </w:rPr>
      </w:pPr>
      <w:r w:rsidRPr="006C2FDB">
        <w:rPr>
          <w:sz w:val="20"/>
        </w:rPr>
        <w:tab/>
        <w:t>(1) The State air pollution control agency, local agency, other State agency, or other agency authorized by the Administrator to carry out a permit program under part 70 of this chapter; or</w:t>
      </w:r>
    </w:p>
    <w:p w:rsidR="008F184D" w:rsidRPr="006C2FDB" w:rsidRDefault="008F184D" w:rsidP="006C2FDB">
      <w:pPr>
        <w:rPr>
          <w:sz w:val="20"/>
        </w:rPr>
      </w:pPr>
      <w:r w:rsidRPr="006C2FDB">
        <w:rPr>
          <w:sz w:val="20"/>
        </w:rPr>
        <w:tab/>
        <w:t>(2) The Administrator, in the case of EPA-implemented permit programs under title V of the Act (42 U.S.C. 7661).</w:t>
      </w:r>
    </w:p>
    <w:p w:rsidR="008F184D" w:rsidRPr="006C2FDB" w:rsidRDefault="008F184D" w:rsidP="006C2FDB">
      <w:pPr>
        <w:rPr>
          <w:sz w:val="20"/>
        </w:rPr>
      </w:pPr>
      <w:r w:rsidRPr="006C2FDB">
        <w:rPr>
          <w:sz w:val="20"/>
        </w:rPr>
        <w:tab/>
      </w:r>
      <w:r w:rsidRPr="006C2FDB">
        <w:rPr>
          <w:i/>
          <w:sz w:val="20"/>
        </w:rPr>
        <w:t>Potential to emit</w:t>
      </w:r>
      <w:r w:rsidRPr="006C2FDB">
        <w:rPr>
          <w:sz w:val="20"/>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rsidR="008F184D" w:rsidRPr="006C2FDB" w:rsidRDefault="008F184D" w:rsidP="006C2FDB">
      <w:pPr>
        <w:rPr>
          <w:sz w:val="20"/>
        </w:rPr>
      </w:pPr>
      <w:r w:rsidRPr="006C2FDB">
        <w:rPr>
          <w:sz w:val="20"/>
        </w:rPr>
        <w:tab/>
      </w:r>
      <w:r w:rsidRPr="006C2FDB">
        <w:rPr>
          <w:i/>
          <w:sz w:val="20"/>
        </w:rPr>
        <w:t xml:space="preserve">Reconstruction </w:t>
      </w:r>
      <w:r w:rsidRPr="006C2FDB">
        <w:rPr>
          <w:sz w:val="20"/>
        </w:rPr>
        <w:t>means the replacement of components of an affected or a previously unaffected stationary source to such an extent that:</w:t>
      </w:r>
    </w:p>
    <w:p w:rsidR="008F184D" w:rsidRPr="006C2FDB" w:rsidRDefault="008F184D" w:rsidP="006C2FDB">
      <w:pPr>
        <w:rPr>
          <w:sz w:val="20"/>
        </w:rPr>
      </w:pPr>
      <w:r w:rsidRPr="006C2FDB">
        <w:rPr>
          <w:sz w:val="20"/>
        </w:rPr>
        <w:tab/>
        <w:t>(1) The fixed capital cost of the new components exceeds 50 percent of the fixed capital cost that would be required to construct a comparable new source; and</w:t>
      </w:r>
    </w:p>
    <w:p w:rsidR="008F184D" w:rsidRPr="006C2FDB" w:rsidRDefault="008F184D" w:rsidP="006C2FDB">
      <w:pPr>
        <w:rPr>
          <w:sz w:val="20"/>
        </w:rPr>
      </w:pPr>
      <w:r w:rsidRPr="006C2FDB">
        <w:rPr>
          <w:sz w:val="20"/>
        </w:rPr>
        <w:tab/>
        <w:t>(2) 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rsidR="008F184D" w:rsidRPr="006C2FDB" w:rsidRDefault="008F184D" w:rsidP="006C2FDB">
      <w:pPr>
        <w:rPr>
          <w:sz w:val="20"/>
        </w:rPr>
      </w:pPr>
      <w:r w:rsidRPr="006C2FDB">
        <w:rPr>
          <w:sz w:val="20"/>
        </w:rPr>
        <w:tab/>
      </w:r>
      <w:r w:rsidRPr="006C2FDB">
        <w:rPr>
          <w:i/>
          <w:sz w:val="20"/>
        </w:rPr>
        <w:t>Regulation promulgation schedule</w:t>
      </w:r>
      <w:r w:rsidRPr="006C2FDB">
        <w:rPr>
          <w:sz w:val="20"/>
        </w:rPr>
        <w:t xml:space="preserve"> means the schedule for the promulgation of emission standards under this part, established by the Administrator pursuant to section 112(e) of the Act and published in the FEDERAL REGISTER.</w:t>
      </w:r>
    </w:p>
    <w:p w:rsidR="008F184D" w:rsidRPr="006C2FDB" w:rsidRDefault="008F184D" w:rsidP="006C2FDB">
      <w:pPr>
        <w:rPr>
          <w:sz w:val="20"/>
        </w:rPr>
      </w:pPr>
      <w:r w:rsidRPr="006C2FDB">
        <w:rPr>
          <w:sz w:val="20"/>
        </w:rPr>
        <w:tab/>
      </w:r>
      <w:r w:rsidRPr="006C2FDB">
        <w:rPr>
          <w:i/>
          <w:sz w:val="20"/>
        </w:rPr>
        <w:t>Relevant standard</w:t>
      </w:r>
      <w:r w:rsidRPr="006C2FDB">
        <w:rPr>
          <w:sz w:val="20"/>
        </w:rPr>
        <w:t xml:space="preserve"> means:</w:t>
      </w:r>
    </w:p>
    <w:p w:rsidR="008F184D" w:rsidRPr="006C2FDB" w:rsidRDefault="008F184D" w:rsidP="006C2FDB">
      <w:pPr>
        <w:rPr>
          <w:sz w:val="20"/>
        </w:rPr>
      </w:pPr>
      <w:r w:rsidRPr="006C2FDB">
        <w:rPr>
          <w:sz w:val="20"/>
        </w:rPr>
        <w:tab/>
        <w:t>(1) An emission standard;</w:t>
      </w:r>
    </w:p>
    <w:p w:rsidR="008F184D" w:rsidRPr="006C2FDB" w:rsidRDefault="008F184D" w:rsidP="006C2FDB">
      <w:pPr>
        <w:rPr>
          <w:sz w:val="20"/>
        </w:rPr>
      </w:pPr>
      <w:r w:rsidRPr="006C2FDB">
        <w:rPr>
          <w:sz w:val="20"/>
        </w:rPr>
        <w:tab/>
        <w:t>(2) An alternative emission standard;</w:t>
      </w:r>
    </w:p>
    <w:p w:rsidR="008F184D" w:rsidRPr="006C2FDB" w:rsidRDefault="008F184D" w:rsidP="006C2FDB">
      <w:pPr>
        <w:rPr>
          <w:sz w:val="20"/>
        </w:rPr>
      </w:pPr>
      <w:r w:rsidRPr="006C2FDB">
        <w:rPr>
          <w:sz w:val="20"/>
        </w:rPr>
        <w:tab/>
        <w:t>(3) An alternative emission limitation; or</w:t>
      </w:r>
    </w:p>
    <w:p w:rsidR="008F184D" w:rsidRPr="006C2FDB" w:rsidRDefault="008F184D" w:rsidP="006C2FDB">
      <w:pPr>
        <w:rPr>
          <w:sz w:val="20"/>
        </w:rPr>
      </w:pPr>
      <w:r w:rsidRPr="006C2FDB">
        <w:rPr>
          <w:sz w:val="20"/>
        </w:rPr>
        <w:tab/>
        <w:t xml:space="preserve">(4) 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sources to which such standard or </w:t>
      </w:r>
      <w:r w:rsidRPr="006C2FDB">
        <w:rPr>
          <w:sz w:val="20"/>
        </w:rPr>
        <w:lastRenderedPageBreak/>
        <w:t>limitation applies. Every relevant standard established pursuant to section 112 of the Act includes subpart A of this part, as provided by §</w:t>
      </w:r>
      <w:r w:rsidR="00A4075D">
        <w:rPr>
          <w:sz w:val="20"/>
        </w:rPr>
        <w:t xml:space="preserve">  </w:t>
      </w:r>
      <w:r w:rsidRPr="006C2FDB">
        <w:rPr>
          <w:sz w:val="20"/>
        </w:rPr>
        <w:t>63.1(a)(4), and all applicable appendices of this part or of other parts of this chapter that are referenced in that standard.</w:t>
      </w:r>
    </w:p>
    <w:p w:rsidR="008F184D" w:rsidRPr="006C2FDB" w:rsidRDefault="008F184D" w:rsidP="006C2FDB">
      <w:pPr>
        <w:rPr>
          <w:sz w:val="20"/>
        </w:rPr>
      </w:pPr>
      <w:r w:rsidRPr="006C2FDB">
        <w:rPr>
          <w:sz w:val="20"/>
        </w:rPr>
        <w:tab/>
      </w:r>
      <w:r w:rsidRPr="006C2FDB">
        <w:rPr>
          <w:i/>
          <w:sz w:val="20"/>
        </w:rPr>
        <w:t>Responsible official</w:t>
      </w:r>
      <w:r w:rsidRPr="006C2FDB">
        <w:rPr>
          <w:sz w:val="20"/>
        </w:rPr>
        <w:t xml:space="preserve"> means one of the following:</w:t>
      </w:r>
    </w:p>
    <w:p w:rsidR="008F184D" w:rsidRPr="006C2FDB" w:rsidRDefault="008F184D" w:rsidP="006C2FDB">
      <w:pPr>
        <w:rPr>
          <w:sz w:val="20"/>
        </w:rPr>
      </w:pPr>
      <w:r w:rsidRPr="006C2FDB">
        <w:rPr>
          <w:sz w:val="20"/>
        </w:rPr>
        <w:tab/>
        <w:t>(1) 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rsidR="008F184D" w:rsidRPr="006C2FDB" w:rsidRDefault="008F184D" w:rsidP="006C2FDB">
      <w:pPr>
        <w:rPr>
          <w:sz w:val="20"/>
        </w:rPr>
      </w:pPr>
      <w:r w:rsidRPr="006C2FDB">
        <w:rPr>
          <w:sz w:val="20"/>
        </w:rPr>
        <w:tab/>
      </w:r>
      <w:r w:rsidRPr="006C2FDB">
        <w:rPr>
          <w:sz w:val="20"/>
        </w:rPr>
        <w:tab/>
        <w:t>(i) The facilities employ more than 250 persons or have gross annual sales or expenditures exceeding $25 million (in second quarter 1980 dollars); or</w:t>
      </w:r>
    </w:p>
    <w:p w:rsidR="008F184D" w:rsidRPr="006C2FDB" w:rsidRDefault="008F184D" w:rsidP="006C2FDB">
      <w:pPr>
        <w:rPr>
          <w:sz w:val="20"/>
        </w:rPr>
      </w:pPr>
      <w:r w:rsidRPr="006C2FDB">
        <w:rPr>
          <w:sz w:val="20"/>
        </w:rPr>
        <w:tab/>
      </w:r>
      <w:r w:rsidRPr="006C2FDB">
        <w:rPr>
          <w:sz w:val="20"/>
        </w:rPr>
        <w:tab/>
        <w:t>(ii) The delegation of authority to such representative is approved in advance by the Administrator.</w:t>
      </w:r>
    </w:p>
    <w:p w:rsidR="008F184D" w:rsidRPr="006C2FDB" w:rsidRDefault="008F184D" w:rsidP="006C2FDB">
      <w:pPr>
        <w:rPr>
          <w:sz w:val="20"/>
        </w:rPr>
      </w:pPr>
      <w:r w:rsidRPr="006C2FDB">
        <w:rPr>
          <w:sz w:val="20"/>
        </w:rPr>
        <w:tab/>
        <w:t>(2) For a partnership or sole proprietorship: a general partner or the proprietor, respectively.</w:t>
      </w:r>
    </w:p>
    <w:p w:rsidR="008F184D" w:rsidRPr="006C2FDB" w:rsidRDefault="008F184D" w:rsidP="006C2FDB">
      <w:pPr>
        <w:rPr>
          <w:sz w:val="20"/>
        </w:rPr>
      </w:pPr>
      <w:r w:rsidRPr="006C2FDB">
        <w:rPr>
          <w:sz w:val="20"/>
        </w:rPr>
        <w:tab/>
        <w:t>(3) 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rsidR="008F184D" w:rsidRPr="006C2FDB" w:rsidRDefault="008F184D" w:rsidP="006C2FDB">
      <w:pPr>
        <w:rPr>
          <w:sz w:val="20"/>
        </w:rPr>
      </w:pPr>
      <w:r w:rsidRPr="006C2FDB">
        <w:rPr>
          <w:sz w:val="20"/>
        </w:rPr>
        <w:tab/>
        <w:t>(4) For affected sources (as defined in this part) applying for or subject to a title V permit: ‘‘responsible official’’ shall have the same meaning as defined in part 70 or Federal title V regulations in this chapter (42 U.S.C. 7661), whichever is applicable.</w:t>
      </w:r>
    </w:p>
    <w:p w:rsidR="008F184D" w:rsidRPr="006C2FDB" w:rsidRDefault="008F184D" w:rsidP="006C2FDB">
      <w:pPr>
        <w:rPr>
          <w:sz w:val="20"/>
        </w:rPr>
      </w:pPr>
      <w:r w:rsidRPr="006C2FDB">
        <w:rPr>
          <w:sz w:val="20"/>
        </w:rPr>
        <w:tab/>
      </w:r>
      <w:r w:rsidRPr="006C2FDB">
        <w:rPr>
          <w:i/>
          <w:sz w:val="20"/>
        </w:rPr>
        <w:t>Run</w:t>
      </w:r>
      <w:r w:rsidRPr="006C2FDB">
        <w:rPr>
          <w:sz w:val="20"/>
        </w:rPr>
        <w:t xml:space="preserve"> means one of a series of emission or other measurements needed to determine emissions for a representative operating period or cycle as specified in this part.</w:t>
      </w:r>
    </w:p>
    <w:p w:rsidR="008F184D" w:rsidRPr="006C2FDB" w:rsidRDefault="008F184D" w:rsidP="006C2FDB">
      <w:pPr>
        <w:rPr>
          <w:sz w:val="20"/>
        </w:rPr>
      </w:pPr>
      <w:r w:rsidRPr="006C2FDB">
        <w:rPr>
          <w:sz w:val="20"/>
        </w:rPr>
        <w:tab/>
      </w:r>
      <w:r w:rsidRPr="006C2FDB">
        <w:rPr>
          <w:i/>
          <w:sz w:val="20"/>
        </w:rPr>
        <w:t>Shutdown</w:t>
      </w:r>
      <w:r w:rsidRPr="006C2FDB">
        <w:rPr>
          <w:sz w:val="20"/>
        </w:rPr>
        <w:t xml:space="preserve"> means the cessation of operation of an affected source or portion of an affected source for any purpose.</w:t>
      </w:r>
    </w:p>
    <w:p w:rsidR="008F184D" w:rsidRPr="006C2FDB" w:rsidRDefault="008F184D" w:rsidP="006C2FDB">
      <w:pPr>
        <w:rPr>
          <w:sz w:val="20"/>
        </w:rPr>
      </w:pPr>
      <w:r w:rsidRPr="006C2FDB">
        <w:rPr>
          <w:sz w:val="20"/>
        </w:rPr>
        <w:tab/>
      </w:r>
      <w:r w:rsidRPr="006C2FDB">
        <w:rPr>
          <w:i/>
          <w:sz w:val="20"/>
        </w:rPr>
        <w:t>Six-minute period</w:t>
      </w:r>
      <w:r w:rsidRPr="006C2FDB">
        <w:rPr>
          <w:sz w:val="20"/>
        </w:rPr>
        <w:t xml:space="preserve"> means, with respect to opacity determinations, any one of the 10 equal parts of a 1-hour period.</w:t>
      </w:r>
    </w:p>
    <w:p w:rsidR="008F184D" w:rsidRPr="006C2FDB" w:rsidRDefault="008F184D" w:rsidP="006C2FDB">
      <w:pPr>
        <w:rPr>
          <w:sz w:val="20"/>
        </w:rPr>
      </w:pPr>
      <w:r w:rsidRPr="006C2FDB">
        <w:rPr>
          <w:sz w:val="20"/>
        </w:rPr>
        <w:tab/>
      </w:r>
      <w:r w:rsidRPr="006C2FDB">
        <w:rPr>
          <w:i/>
          <w:sz w:val="20"/>
        </w:rPr>
        <w:t>Standard conditions</w:t>
      </w:r>
      <w:r w:rsidRPr="006C2FDB">
        <w:rPr>
          <w:sz w:val="20"/>
        </w:rPr>
        <w:t xml:space="preserve"> means a temperature of 293 </w:t>
      </w:r>
      <w:r w:rsidRPr="006C2FDB">
        <w:rPr>
          <w:sz w:val="20"/>
          <w:vertAlign w:val="superscript"/>
        </w:rPr>
        <w:t>o</w:t>
      </w:r>
      <w:r w:rsidRPr="006C2FDB">
        <w:rPr>
          <w:sz w:val="20"/>
        </w:rPr>
        <w:t>K (68° F) and a pressure of 101.3 kilopascals (29.92 in. Hg).</w:t>
      </w:r>
    </w:p>
    <w:p w:rsidR="008F184D" w:rsidRPr="006C2FDB" w:rsidRDefault="008F184D" w:rsidP="006C2FDB">
      <w:pPr>
        <w:rPr>
          <w:sz w:val="20"/>
        </w:rPr>
      </w:pPr>
      <w:r w:rsidRPr="006C2FDB">
        <w:rPr>
          <w:sz w:val="20"/>
        </w:rPr>
        <w:tab/>
      </w:r>
      <w:r w:rsidRPr="006C2FDB">
        <w:rPr>
          <w:i/>
          <w:sz w:val="20"/>
        </w:rPr>
        <w:t>Startup</w:t>
      </w:r>
      <w:r w:rsidRPr="006C2FDB">
        <w:rPr>
          <w:sz w:val="20"/>
        </w:rPr>
        <w:t xml:space="preserve"> means the setting in operation of an affected source for any purpose.</w:t>
      </w:r>
    </w:p>
    <w:p w:rsidR="008F184D" w:rsidRPr="006C2FDB" w:rsidRDefault="008F184D" w:rsidP="006C2FDB">
      <w:pPr>
        <w:rPr>
          <w:sz w:val="20"/>
        </w:rPr>
      </w:pPr>
      <w:r w:rsidRPr="006C2FDB">
        <w:rPr>
          <w:sz w:val="20"/>
        </w:rPr>
        <w:tab/>
      </w:r>
      <w:r w:rsidRPr="006C2FDB">
        <w:rPr>
          <w:i/>
          <w:sz w:val="20"/>
        </w:rPr>
        <w:t>State</w:t>
      </w:r>
      <w:r w:rsidRPr="006C2FDB">
        <w:rPr>
          <w:sz w:val="20"/>
        </w:rPr>
        <w:t xml:space="preserve"> means all non-Federal authorities, including local agencies, interstate associations, and State-wide programs, that have delegated authority to implement: </w:t>
      </w:r>
    </w:p>
    <w:p w:rsidR="008F184D" w:rsidRPr="006C2FDB" w:rsidRDefault="008F184D" w:rsidP="006C2FDB">
      <w:pPr>
        <w:rPr>
          <w:sz w:val="20"/>
        </w:rPr>
      </w:pPr>
      <w:r w:rsidRPr="006C2FDB">
        <w:rPr>
          <w:sz w:val="20"/>
        </w:rPr>
        <w:tab/>
        <w:t xml:space="preserve">(1) The provisions of this part and/or </w:t>
      </w:r>
      <w:r w:rsidRPr="006C2FDB">
        <w:rPr>
          <w:sz w:val="20"/>
        </w:rPr>
        <w:tab/>
      </w:r>
    </w:p>
    <w:p w:rsidR="008F184D" w:rsidRPr="006C2FDB" w:rsidRDefault="008F184D" w:rsidP="006C2FDB">
      <w:pPr>
        <w:rPr>
          <w:sz w:val="20"/>
        </w:rPr>
      </w:pPr>
      <w:r w:rsidRPr="006C2FDB">
        <w:rPr>
          <w:sz w:val="20"/>
        </w:rPr>
        <w:tab/>
        <w:t>(2) the permit program established under part 70 of this chapter. The term State shall have its conventional meaning where clear from the context.</w:t>
      </w:r>
    </w:p>
    <w:p w:rsidR="008F184D" w:rsidRPr="006C2FDB" w:rsidRDefault="008F184D" w:rsidP="006C2FDB">
      <w:pPr>
        <w:rPr>
          <w:sz w:val="20"/>
        </w:rPr>
      </w:pPr>
      <w:r w:rsidRPr="006C2FDB">
        <w:rPr>
          <w:sz w:val="20"/>
        </w:rPr>
        <w:tab/>
      </w:r>
      <w:r w:rsidRPr="006C2FDB">
        <w:rPr>
          <w:i/>
          <w:sz w:val="20"/>
        </w:rPr>
        <w:t>Stationary source</w:t>
      </w:r>
      <w:r w:rsidRPr="006C2FDB">
        <w:rPr>
          <w:sz w:val="20"/>
        </w:rPr>
        <w:t xml:space="preserve"> means any building, structure, facility, or installation which emits or may emit any air pollutant.</w:t>
      </w:r>
    </w:p>
    <w:p w:rsidR="008F184D" w:rsidRPr="006C2FDB" w:rsidRDefault="008F184D" w:rsidP="006C2FDB">
      <w:pPr>
        <w:rPr>
          <w:sz w:val="20"/>
        </w:rPr>
      </w:pPr>
      <w:r w:rsidRPr="006C2FDB">
        <w:rPr>
          <w:sz w:val="20"/>
        </w:rPr>
        <w:tab/>
      </w:r>
      <w:r w:rsidRPr="006C2FDB">
        <w:rPr>
          <w:i/>
          <w:sz w:val="20"/>
        </w:rPr>
        <w:t>Test method</w:t>
      </w:r>
      <w:r w:rsidRPr="006C2FDB">
        <w:rPr>
          <w:sz w:val="20"/>
        </w:rPr>
        <w:t xml:space="preserve"> 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rsidR="008F184D" w:rsidRPr="006C2FDB" w:rsidRDefault="008F184D" w:rsidP="006C2FDB">
      <w:pPr>
        <w:rPr>
          <w:sz w:val="20"/>
        </w:rPr>
      </w:pPr>
      <w:r w:rsidRPr="006C2FDB">
        <w:rPr>
          <w:sz w:val="20"/>
        </w:rPr>
        <w:tab/>
      </w:r>
      <w:r w:rsidRPr="006C2FDB">
        <w:rPr>
          <w:i/>
          <w:sz w:val="20"/>
        </w:rPr>
        <w:t>Title V permit</w:t>
      </w:r>
      <w:r w:rsidRPr="006C2FDB">
        <w:rPr>
          <w:sz w:val="20"/>
        </w:rPr>
        <w:t xml:space="preserve"> means any permit issued, renewed, or revised pursuant to Federal or State regulations established to implement title V of the Act (42 U.S.C. 7661). A title V permit issued by a State permitting authority is called a part 70 permit in this part.</w:t>
      </w:r>
    </w:p>
    <w:p w:rsidR="008F184D" w:rsidRPr="006C2FDB" w:rsidRDefault="008F184D" w:rsidP="006C2FDB">
      <w:pPr>
        <w:rPr>
          <w:sz w:val="20"/>
        </w:rPr>
      </w:pPr>
      <w:r w:rsidRPr="006C2FDB">
        <w:rPr>
          <w:sz w:val="20"/>
        </w:rPr>
        <w:tab/>
      </w:r>
      <w:r w:rsidRPr="006C2FDB">
        <w:rPr>
          <w:i/>
          <w:sz w:val="20"/>
        </w:rPr>
        <w:t>Visible emission</w:t>
      </w:r>
      <w:r w:rsidRPr="006C2FDB">
        <w:rPr>
          <w:sz w:val="20"/>
        </w:rPr>
        <w:t xml:space="preserve"> means the observation of an emission of opacity or optical density above the threshold of vision.</w:t>
      </w:r>
    </w:p>
    <w:p w:rsidR="008F184D" w:rsidRPr="006C2FDB" w:rsidRDefault="008F184D" w:rsidP="006C2FDB">
      <w:pPr>
        <w:ind w:firstLine="720"/>
        <w:rPr>
          <w:sz w:val="20"/>
        </w:rPr>
      </w:pPr>
      <w:r w:rsidRPr="006C2FDB">
        <w:rPr>
          <w:i/>
          <w:iCs/>
          <w:sz w:val="20"/>
        </w:rPr>
        <w:t>Working day</w:t>
      </w:r>
      <w:r w:rsidRPr="006C2FDB">
        <w:rPr>
          <w:sz w:val="20"/>
        </w:rPr>
        <w:t xml:space="preserve"> means any day on which Federal Government offices (or State government offices for a State that has obtained delegation under section 112(l)) are open for normal business. Saturdays, Sundays, and official Federal (or where delegated, State) holidays are not working days.</w:t>
      </w:r>
    </w:p>
    <w:p w:rsidR="008F184D" w:rsidRPr="006C2FDB" w:rsidRDefault="008F184D" w:rsidP="006C2FDB">
      <w:pPr>
        <w:rPr>
          <w:sz w:val="20"/>
        </w:rPr>
      </w:pPr>
    </w:p>
    <w:p w:rsidR="008F184D" w:rsidRPr="006C2FDB" w:rsidRDefault="008F184D" w:rsidP="006C2FDB">
      <w:pPr>
        <w:rPr>
          <w:b/>
          <w:sz w:val="20"/>
        </w:rPr>
      </w:pPr>
      <w:r w:rsidRPr="006C2FDB">
        <w:rPr>
          <w:b/>
          <w:sz w:val="20"/>
        </w:rPr>
        <w:t>§ 63.3 Units and abbreviations.</w:t>
      </w:r>
    </w:p>
    <w:p w:rsidR="008F184D" w:rsidRPr="006C2FDB" w:rsidRDefault="008F184D" w:rsidP="006C2FDB">
      <w:pPr>
        <w:rPr>
          <w:b/>
          <w:sz w:val="20"/>
        </w:rPr>
      </w:pPr>
    </w:p>
    <w:p w:rsidR="008F184D" w:rsidRPr="006C2FDB" w:rsidRDefault="008F184D" w:rsidP="006C2FDB">
      <w:pPr>
        <w:rPr>
          <w:sz w:val="20"/>
        </w:rPr>
      </w:pPr>
      <w:r w:rsidRPr="006C2FDB">
        <w:rPr>
          <w:sz w:val="20"/>
        </w:rPr>
        <w:t>Used in this part are abbreviations and symbols of units of measure. These are defined as follows:</w:t>
      </w:r>
    </w:p>
    <w:p w:rsidR="008F184D" w:rsidRPr="006C2FDB" w:rsidRDefault="008F184D" w:rsidP="006C2FDB">
      <w:pPr>
        <w:rPr>
          <w:sz w:val="20"/>
        </w:rPr>
      </w:pPr>
    </w:p>
    <w:p w:rsidR="008F184D" w:rsidRPr="006C2FDB" w:rsidRDefault="008F184D" w:rsidP="006C2FDB">
      <w:pPr>
        <w:rPr>
          <w:sz w:val="20"/>
        </w:rPr>
      </w:pPr>
      <w:r w:rsidRPr="006C2FDB">
        <w:rPr>
          <w:sz w:val="20"/>
        </w:rPr>
        <w:t>(a) System International (SI) units of measure:</w:t>
      </w:r>
    </w:p>
    <w:p w:rsidR="008F184D" w:rsidRPr="006C2FDB" w:rsidRDefault="008F184D" w:rsidP="006C2FDB">
      <w:pPr>
        <w:rPr>
          <w:sz w:val="20"/>
        </w:rPr>
      </w:pPr>
      <w:r w:rsidRPr="006C2FDB">
        <w:rPr>
          <w:sz w:val="20"/>
        </w:rPr>
        <w:tab/>
        <w:t>A = ampere</w:t>
      </w:r>
    </w:p>
    <w:p w:rsidR="008F184D" w:rsidRPr="006C2FDB" w:rsidRDefault="008F184D" w:rsidP="006C2FDB">
      <w:pPr>
        <w:rPr>
          <w:sz w:val="20"/>
        </w:rPr>
      </w:pPr>
      <w:r w:rsidRPr="006C2FDB">
        <w:rPr>
          <w:sz w:val="20"/>
        </w:rPr>
        <w:tab/>
        <w:t>g = gram</w:t>
      </w:r>
    </w:p>
    <w:p w:rsidR="008F184D" w:rsidRPr="006C2FDB" w:rsidRDefault="008F184D" w:rsidP="006C2FDB">
      <w:pPr>
        <w:rPr>
          <w:sz w:val="20"/>
        </w:rPr>
      </w:pPr>
      <w:r w:rsidRPr="006C2FDB">
        <w:rPr>
          <w:sz w:val="20"/>
        </w:rPr>
        <w:tab/>
        <w:t>Hz = hertz</w:t>
      </w:r>
    </w:p>
    <w:p w:rsidR="008F184D" w:rsidRPr="006C2FDB" w:rsidRDefault="008F184D" w:rsidP="006C2FDB">
      <w:pPr>
        <w:rPr>
          <w:sz w:val="20"/>
        </w:rPr>
      </w:pPr>
      <w:r w:rsidRPr="006C2FDB">
        <w:rPr>
          <w:sz w:val="20"/>
        </w:rPr>
        <w:tab/>
        <w:t>J = joule</w:t>
      </w:r>
    </w:p>
    <w:p w:rsidR="008F184D" w:rsidRPr="00033481" w:rsidRDefault="008F184D" w:rsidP="006C2FDB">
      <w:pPr>
        <w:rPr>
          <w:sz w:val="20"/>
          <w:lang w:val="de-DE"/>
        </w:rPr>
      </w:pPr>
      <w:r w:rsidRPr="006C2FDB">
        <w:rPr>
          <w:sz w:val="20"/>
        </w:rPr>
        <w:tab/>
      </w:r>
      <w:r w:rsidRPr="00033481">
        <w:rPr>
          <w:sz w:val="20"/>
          <w:lang w:val="de-DE"/>
        </w:rPr>
        <w:t>°K = degree Kelvin</w:t>
      </w:r>
    </w:p>
    <w:p w:rsidR="008F184D" w:rsidRPr="00033481" w:rsidRDefault="008F184D" w:rsidP="006C2FDB">
      <w:pPr>
        <w:rPr>
          <w:sz w:val="20"/>
          <w:lang w:val="de-DE"/>
        </w:rPr>
      </w:pPr>
      <w:r w:rsidRPr="00033481">
        <w:rPr>
          <w:sz w:val="20"/>
          <w:lang w:val="de-DE"/>
        </w:rPr>
        <w:tab/>
        <w:t>kg = kilogram</w:t>
      </w:r>
    </w:p>
    <w:p w:rsidR="008F184D" w:rsidRPr="00033481" w:rsidRDefault="008F184D" w:rsidP="006C2FDB">
      <w:pPr>
        <w:rPr>
          <w:sz w:val="20"/>
          <w:lang w:val="de-DE"/>
        </w:rPr>
      </w:pPr>
      <w:r w:rsidRPr="00033481">
        <w:rPr>
          <w:sz w:val="20"/>
          <w:lang w:val="de-DE"/>
        </w:rPr>
        <w:tab/>
        <w:t>l = liter</w:t>
      </w:r>
    </w:p>
    <w:p w:rsidR="008F184D" w:rsidRPr="00033481" w:rsidRDefault="008F184D" w:rsidP="006C2FDB">
      <w:pPr>
        <w:rPr>
          <w:sz w:val="20"/>
          <w:lang w:val="de-DE"/>
        </w:rPr>
      </w:pPr>
      <w:r w:rsidRPr="00033481">
        <w:rPr>
          <w:sz w:val="20"/>
          <w:lang w:val="de-DE"/>
        </w:rPr>
        <w:lastRenderedPageBreak/>
        <w:tab/>
        <w:t>m = meter</w:t>
      </w:r>
    </w:p>
    <w:p w:rsidR="008F184D" w:rsidRPr="00033481" w:rsidRDefault="008F184D" w:rsidP="006C2FDB">
      <w:pPr>
        <w:rPr>
          <w:sz w:val="20"/>
          <w:lang w:val="de-DE"/>
        </w:rPr>
      </w:pPr>
      <w:r w:rsidRPr="00033481">
        <w:rPr>
          <w:sz w:val="20"/>
          <w:lang w:val="de-DE"/>
        </w:rPr>
        <w:tab/>
        <w:t>m</w:t>
      </w:r>
      <w:r w:rsidRPr="00033481">
        <w:rPr>
          <w:sz w:val="20"/>
          <w:vertAlign w:val="superscript"/>
          <w:lang w:val="de-DE"/>
        </w:rPr>
        <w:t xml:space="preserve"> 3</w:t>
      </w:r>
      <w:r w:rsidRPr="00033481">
        <w:rPr>
          <w:sz w:val="20"/>
          <w:lang w:val="de-DE"/>
        </w:rPr>
        <w:t xml:space="preserve"> = cubic meter</w:t>
      </w:r>
    </w:p>
    <w:p w:rsidR="008F184D" w:rsidRPr="00033481" w:rsidRDefault="008F184D" w:rsidP="006C2FDB">
      <w:pPr>
        <w:rPr>
          <w:sz w:val="20"/>
          <w:lang w:val="de-DE"/>
        </w:rPr>
      </w:pPr>
      <w:r w:rsidRPr="00033481">
        <w:rPr>
          <w:sz w:val="20"/>
          <w:lang w:val="de-DE"/>
        </w:rPr>
        <w:tab/>
        <w:t xml:space="preserve">mg = milligram = 10 </w:t>
      </w:r>
      <w:r w:rsidRPr="00033481">
        <w:rPr>
          <w:sz w:val="20"/>
          <w:vertAlign w:val="superscript"/>
          <w:lang w:val="de-DE"/>
        </w:rPr>
        <w:t>-3</w:t>
      </w:r>
      <w:r w:rsidRPr="00033481">
        <w:rPr>
          <w:sz w:val="20"/>
          <w:lang w:val="de-DE"/>
        </w:rPr>
        <w:t xml:space="preserve"> gram</w:t>
      </w:r>
    </w:p>
    <w:p w:rsidR="008F184D" w:rsidRPr="00033481" w:rsidRDefault="008F184D" w:rsidP="006C2FDB">
      <w:pPr>
        <w:rPr>
          <w:sz w:val="20"/>
          <w:lang w:val="de-DE"/>
        </w:rPr>
      </w:pPr>
      <w:r w:rsidRPr="00033481">
        <w:rPr>
          <w:sz w:val="20"/>
          <w:lang w:val="de-DE"/>
        </w:rPr>
        <w:tab/>
        <w:t xml:space="preserve">ml = milliliter = 10 </w:t>
      </w:r>
      <w:r w:rsidRPr="00033481">
        <w:rPr>
          <w:sz w:val="20"/>
          <w:vertAlign w:val="superscript"/>
          <w:lang w:val="de-DE"/>
        </w:rPr>
        <w:t>-3</w:t>
      </w:r>
      <w:r w:rsidRPr="00033481">
        <w:rPr>
          <w:sz w:val="20"/>
          <w:lang w:val="de-DE"/>
        </w:rPr>
        <w:t xml:space="preserve"> liter</w:t>
      </w:r>
    </w:p>
    <w:p w:rsidR="008F184D" w:rsidRPr="00033481" w:rsidRDefault="008F184D" w:rsidP="006C2FDB">
      <w:pPr>
        <w:rPr>
          <w:sz w:val="20"/>
          <w:lang w:val="de-DE"/>
        </w:rPr>
      </w:pPr>
      <w:r w:rsidRPr="00033481">
        <w:rPr>
          <w:sz w:val="20"/>
          <w:lang w:val="de-DE"/>
        </w:rPr>
        <w:tab/>
        <w:t xml:space="preserve">mm = millimeter = 10 </w:t>
      </w:r>
      <w:r w:rsidRPr="00033481">
        <w:rPr>
          <w:sz w:val="20"/>
          <w:vertAlign w:val="superscript"/>
          <w:lang w:val="de-DE"/>
        </w:rPr>
        <w:t>-3</w:t>
      </w:r>
      <w:r w:rsidRPr="00033481">
        <w:rPr>
          <w:sz w:val="20"/>
          <w:lang w:val="de-DE"/>
        </w:rPr>
        <w:t xml:space="preserve"> meter</w:t>
      </w:r>
    </w:p>
    <w:p w:rsidR="008F184D" w:rsidRPr="006C2FDB" w:rsidRDefault="008F184D" w:rsidP="006C2FDB">
      <w:pPr>
        <w:rPr>
          <w:sz w:val="20"/>
        </w:rPr>
      </w:pPr>
      <w:r w:rsidRPr="00033481">
        <w:rPr>
          <w:sz w:val="20"/>
          <w:lang w:val="de-DE"/>
        </w:rPr>
        <w:tab/>
      </w:r>
      <w:r w:rsidRPr="006C2FDB">
        <w:rPr>
          <w:sz w:val="20"/>
        </w:rPr>
        <w:t xml:space="preserve">Mg = megagram = 10 </w:t>
      </w:r>
      <w:r w:rsidRPr="006C2FDB">
        <w:rPr>
          <w:sz w:val="20"/>
          <w:vertAlign w:val="superscript"/>
        </w:rPr>
        <w:t>6</w:t>
      </w:r>
      <w:r w:rsidRPr="006C2FDB">
        <w:rPr>
          <w:sz w:val="20"/>
        </w:rPr>
        <w:t xml:space="preserve"> gram = metric ton</w:t>
      </w:r>
    </w:p>
    <w:p w:rsidR="008F184D" w:rsidRPr="006C2FDB" w:rsidRDefault="008F184D" w:rsidP="006C2FDB">
      <w:pPr>
        <w:rPr>
          <w:sz w:val="20"/>
        </w:rPr>
      </w:pPr>
      <w:r w:rsidRPr="006C2FDB">
        <w:rPr>
          <w:sz w:val="20"/>
        </w:rPr>
        <w:tab/>
        <w:t>MJ = megajoule</w:t>
      </w:r>
    </w:p>
    <w:p w:rsidR="008F184D" w:rsidRPr="006C2FDB" w:rsidRDefault="008F184D" w:rsidP="006C2FDB">
      <w:pPr>
        <w:rPr>
          <w:sz w:val="20"/>
        </w:rPr>
      </w:pPr>
      <w:r w:rsidRPr="006C2FDB">
        <w:rPr>
          <w:sz w:val="20"/>
        </w:rPr>
        <w:tab/>
        <w:t>mol = mole</w:t>
      </w:r>
    </w:p>
    <w:p w:rsidR="008F184D" w:rsidRPr="00461407" w:rsidRDefault="008F184D" w:rsidP="006C2FDB">
      <w:pPr>
        <w:rPr>
          <w:sz w:val="20"/>
        </w:rPr>
      </w:pPr>
      <w:r w:rsidRPr="006C2FDB">
        <w:rPr>
          <w:sz w:val="20"/>
        </w:rPr>
        <w:tab/>
      </w:r>
      <w:r w:rsidRPr="00461407">
        <w:rPr>
          <w:sz w:val="20"/>
        </w:rPr>
        <w:t>N = newton</w:t>
      </w:r>
    </w:p>
    <w:p w:rsidR="008F184D" w:rsidRPr="00033481" w:rsidRDefault="008F184D" w:rsidP="006C2FDB">
      <w:pPr>
        <w:rPr>
          <w:sz w:val="20"/>
          <w:lang w:val="de-DE"/>
        </w:rPr>
      </w:pPr>
      <w:r w:rsidRPr="00461407">
        <w:rPr>
          <w:sz w:val="20"/>
        </w:rPr>
        <w:tab/>
      </w:r>
      <w:r w:rsidRPr="00033481">
        <w:rPr>
          <w:sz w:val="20"/>
          <w:lang w:val="de-DE"/>
        </w:rPr>
        <w:t xml:space="preserve">ng = nanogram = 10 </w:t>
      </w:r>
      <w:r w:rsidRPr="00033481">
        <w:rPr>
          <w:sz w:val="20"/>
          <w:vertAlign w:val="superscript"/>
          <w:lang w:val="de-DE"/>
        </w:rPr>
        <w:t>-9</w:t>
      </w:r>
      <w:r w:rsidRPr="00033481">
        <w:rPr>
          <w:sz w:val="20"/>
          <w:lang w:val="de-DE"/>
        </w:rPr>
        <w:t xml:space="preserve"> gram</w:t>
      </w:r>
    </w:p>
    <w:p w:rsidR="008F184D" w:rsidRPr="00033481" w:rsidRDefault="008F184D" w:rsidP="006C2FDB">
      <w:pPr>
        <w:rPr>
          <w:sz w:val="20"/>
          <w:lang w:val="de-DE"/>
        </w:rPr>
      </w:pPr>
      <w:r w:rsidRPr="00033481">
        <w:rPr>
          <w:sz w:val="20"/>
          <w:lang w:val="de-DE"/>
        </w:rPr>
        <w:tab/>
        <w:t xml:space="preserve">nm = nanometer = 10 </w:t>
      </w:r>
      <w:r w:rsidRPr="00033481">
        <w:rPr>
          <w:sz w:val="20"/>
          <w:vertAlign w:val="superscript"/>
          <w:lang w:val="de-DE"/>
        </w:rPr>
        <w:t>-9</w:t>
      </w:r>
      <w:r w:rsidRPr="00033481">
        <w:rPr>
          <w:sz w:val="20"/>
          <w:lang w:val="de-DE"/>
        </w:rPr>
        <w:t xml:space="preserve"> meter</w:t>
      </w:r>
    </w:p>
    <w:p w:rsidR="008F184D" w:rsidRPr="006C2FDB" w:rsidRDefault="008F184D" w:rsidP="006C2FDB">
      <w:pPr>
        <w:rPr>
          <w:sz w:val="20"/>
        </w:rPr>
      </w:pPr>
      <w:r w:rsidRPr="00033481">
        <w:rPr>
          <w:sz w:val="20"/>
          <w:lang w:val="de-DE"/>
        </w:rPr>
        <w:tab/>
      </w:r>
      <w:r w:rsidRPr="006C2FDB">
        <w:rPr>
          <w:sz w:val="20"/>
        </w:rPr>
        <w:t>Pa = pascal</w:t>
      </w:r>
    </w:p>
    <w:p w:rsidR="008F184D" w:rsidRPr="006C2FDB" w:rsidRDefault="008F184D" w:rsidP="006C2FDB">
      <w:pPr>
        <w:rPr>
          <w:sz w:val="20"/>
        </w:rPr>
      </w:pPr>
      <w:r w:rsidRPr="006C2FDB">
        <w:rPr>
          <w:sz w:val="20"/>
        </w:rPr>
        <w:tab/>
        <w:t>s = second</w:t>
      </w:r>
    </w:p>
    <w:p w:rsidR="008F184D" w:rsidRPr="006C2FDB" w:rsidRDefault="008F184D" w:rsidP="006C2FDB">
      <w:pPr>
        <w:rPr>
          <w:sz w:val="20"/>
        </w:rPr>
      </w:pPr>
      <w:r w:rsidRPr="006C2FDB">
        <w:rPr>
          <w:sz w:val="20"/>
        </w:rPr>
        <w:tab/>
        <w:t>V = volt</w:t>
      </w:r>
    </w:p>
    <w:p w:rsidR="008F184D" w:rsidRPr="006C2FDB" w:rsidRDefault="008F184D" w:rsidP="006C2FDB">
      <w:pPr>
        <w:rPr>
          <w:sz w:val="20"/>
        </w:rPr>
      </w:pPr>
      <w:r w:rsidRPr="006C2FDB">
        <w:rPr>
          <w:sz w:val="20"/>
        </w:rPr>
        <w:tab/>
        <w:t>W = watt</w:t>
      </w:r>
    </w:p>
    <w:p w:rsidR="008F184D" w:rsidRPr="006C2FDB" w:rsidRDefault="008F184D" w:rsidP="006C2FDB">
      <w:pPr>
        <w:rPr>
          <w:sz w:val="20"/>
        </w:rPr>
      </w:pPr>
      <w:r w:rsidRPr="006C2FDB">
        <w:rPr>
          <w:sz w:val="20"/>
        </w:rPr>
        <w:tab/>
      </w:r>
      <w:r w:rsidRPr="006C2FDB">
        <w:rPr>
          <w:sz w:val="20"/>
        </w:rPr>
        <w:sym w:font="Symbol" w:char="F057"/>
      </w:r>
      <w:r w:rsidRPr="006C2FDB">
        <w:rPr>
          <w:sz w:val="20"/>
        </w:rPr>
        <w:t xml:space="preserve"> = ohm</w:t>
      </w:r>
    </w:p>
    <w:p w:rsidR="008F184D" w:rsidRPr="006C2FDB" w:rsidRDefault="008F184D" w:rsidP="006C2FDB">
      <w:pPr>
        <w:rPr>
          <w:sz w:val="20"/>
        </w:rPr>
      </w:pPr>
      <w:r w:rsidRPr="006C2FDB">
        <w:rPr>
          <w:sz w:val="20"/>
        </w:rPr>
        <w:tab/>
      </w:r>
      <w:r w:rsidRPr="006C2FDB">
        <w:rPr>
          <w:sz w:val="20"/>
        </w:rPr>
        <w:sym w:font="Symbol" w:char="F06D"/>
      </w:r>
      <w:r w:rsidRPr="006C2FDB">
        <w:rPr>
          <w:sz w:val="20"/>
        </w:rPr>
        <w:t>g = microgram = 10</w:t>
      </w:r>
      <w:r w:rsidRPr="006C2FDB">
        <w:rPr>
          <w:sz w:val="20"/>
          <w:vertAlign w:val="superscript"/>
        </w:rPr>
        <w:t xml:space="preserve"> -6</w:t>
      </w:r>
      <w:r w:rsidRPr="006C2FDB">
        <w:rPr>
          <w:sz w:val="20"/>
        </w:rPr>
        <w:t xml:space="preserve"> gram</w:t>
      </w:r>
    </w:p>
    <w:p w:rsidR="008F184D" w:rsidRPr="006C2FDB" w:rsidRDefault="008F184D" w:rsidP="006C2FDB">
      <w:pPr>
        <w:rPr>
          <w:sz w:val="20"/>
        </w:rPr>
      </w:pPr>
      <w:r w:rsidRPr="006C2FDB">
        <w:rPr>
          <w:sz w:val="20"/>
        </w:rPr>
        <w:tab/>
      </w:r>
      <w:r w:rsidRPr="006C2FDB">
        <w:rPr>
          <w:sz w:val="20"/>
        </w:rPr>
        <w:sym w:font="Symbol" w:char="F06D"/>
      </w:r>
      <w:r w:rsidRPr="006C2FDB">
        <w:rPr>
          <w:sz w:val="20"/>
        </w:rPr>
        <w:t xml:space="preserve">l = microliter = 10 </w:t>
      </w:r>
      <w:r w:rsidRPr="006C2FDB">
        <w:rPr>
          <w:sz w:val="20"/>
          <w:vertAlign w:val="superscript"/>
        </w:rPr>
        <w:t>-6</w:t>
      </w:r>
      <w:r w:rsidRPr="006C2FDB">
        <w:rPr>
          <w:sz w:val="20"/>
        </w:rPr>
        <w:t xml:space="preserve"> liter</w:t>
      </w:r>
    </w:p>
    <w:p w:rsidR="008F184D" w:rsidRPr="006C2FDB" w:rsidRDefault="008F184D" w:rsidP="006C2FDB">
      <w:pPr>
        <w:rPr>
          <w:sz w:val="20"/>
        </w:rPr>
      </w:pPr>
      <w:r w:rsidRPr="006C2FDB">
        <w:rPr>
          <w:sz w:val="20"/>
        </w:rPr>
        <w:t>(b) Other units of measure:</w:t>
      </w:r>
    </w:p>
    <w:p w:rsidR="008F184D" w:rsidRPr="006C2FDB" w:rsidRDefault="008F184D" w:rsidP="006C2FDB">
      <w:pPr>
        <w:rPr>
          <w:sz w:val="20"/>
        </w:rPr>
      </w:pPr>
      <w:r w:rsidRPr="006C2FDB">
        <w:rPr>
          <w:sz w:val="20"/>
        </w:rPr>
        <w:tab/>
        <w:t>Btu = British thermal unit</w:t>
      </w:r>
    </w:p>
    <w:p w:rsidR="008F184D" w:rsidRPr="006C2FDB" w:rsidRDefault="008F184D" w:rsidP="006C2FDB">
      <w:pPr>
        <w:rPr>
          <w:sz w:val="20"/>
        </w:rPr>
      </w:pPr>
      <w:r w:rsidRPr="006C2FDB">
        <w:rPr>
          <w:sz w:val="20"/>
        </w:rPr>
        <w:tab/>
        <w:t>°C = degree Celsius (centigrade)</w:t>
      </w:r>
    </w:p>
    <w:p w:rsidR="008F184D" w:rsidRPr="006C2FDB" w:rsidRDefault="008F184D" w:rsidP="006C2FDB">
      <w:pPr>
        <w:rPr>
          <w:sz w:val="20"/>
        </w:rPr>
      </w:pPr>
      <w:r w:rsidRPr="006C2FDB">
        <w:rPr>
          <w:sz w:val="20"/>
        </w:rPr>
        <w:tab/>
        <w:t>cal = calorie</w:t>
      </w:r>
    </w:p>
    <w:p w:rsidR="008F184D" w:rsidRPr="006C2FDB" w:rsidRDefault="008F184D" w:rsidP="006C2FDB">
      <w:pPr>
        <w:rPr>
          <w:sz w:val="20"/>
        </w:rPr>
      </w:pPr>
      <w:r w:rsidRPr="006C2FDB">
        <w:rPr>
          <w:sz w:val="20"/>
        </w:rPr>
        <w:tab/>
        <w:t>cfm = cubic feet per minute</w:t>
      </w:r>
    </w:p>
    <w:p w:rsidR="008F184D" w:rsidRPr="006C2FDB" w:rsidRDefault="008F184D" w:rsidP="006C2FDB">
      <w:pPr>
        <w:rPr>
          <w:sz w:val="20"/>
        </w:rPr>
      </w:pPr>
      <w:r w:rsidRPr="006C2FDB">
        <w:rPr>
          <w:sz w:val="20"/>
        </w:rPr>
        <w:tab/>
        <w:t>cc = cubic centimeter</w:t>
      </w:r>
    </w:p>
    <w:p w:rsidR="008F184D" w:rsidRPr="006C2FDB" w:rsidRDefault="008F184D" w:rsidP="006C2FDB">
      <w:pPr>
        <w:rPr>
          <w:sz w:val="20"/>
        </w:rPr>
      </w:pPr>
      <w:r w:rsidRPr="006C2FDB">
        <w:rPr>
          <w:sz w:val="20"/>
        </w:rPr>
        <w:tab/>
        <w:t>cu ft = cubic feet</w:t>
      </w:r>
    </w:p>
    <w:p w:rsidR="008F184D" w:rsidRPr="006C2FDB" w:rsidRDefault="008F184D" w:rsidP="006C2FDB">
      <w:pPr>
        <w:rPr>
          <w:sz w:val="20"/>
        </w:rPr>
      </w:pPr>
      <w:r w:rsidRPr="006C2FDB">
        <w:rPr>
          <w:sz w:val="20"/>
        </w:rPr>
        <w:tab/>
        <w:t>d = day</w:t>
      </w:r>
    </w:p>
    <w:p w:rsidR="008F184D" w:rsidRPr="006C2FDB" w:rsidRDefault="008F184D" w:rsidP="006C2FDB">
      <w:pPr>
        <w:rPr>
          <w:sz w:val="20"/>
        </w:rPr>
      </w:pPr>
      <w:r w:rsidRPr="006C2FDB">
        <w:rPr>
          <w:sz w:val="20"/>
        </w:rPr>
        <w:tab/>
        <w:t>dcf = dry cubic feet</w:t>
      </w:r>
    </w:p>
    <w:p w:rsidR="008F184D" w:rsidRPr="006C2FDB" w:rsidRDefault="008F184D" w:rsidP="006C2FDB">
      <w:pPr>
        <w:rPr>
          <w:sz w:val="20"/>
        </w:rPr>
      </w:pPr>
      <w:r w:rsidRPr="006C2FDB">
        <w:rPr>
          <w:sz w:val="20"/>
        </w:rPr>
        <w:tab/>
        <w:t>dcm = dry cubic meter</w:t>
      </w:r>
    </w:p>
    <w:p w:rsidR="008F184D" w:rsidRPr="006C2FDB" w:rsidRDefault="008F184D" w:rsidP="006C2FDB">
      <w:pPr>
        <w:rPr>
          <w:sz w:val="20"/>
        </w:rPr>
      </w:pPr>
      <w:r w:rsidRPr="006C2FDB">
        <w:rPr>
          <w:sz w:val="20"/>
        </w:rPr>
        <w:tab/>
        <w:t>dscf = dry cubic feet at standard conditions</w:t>
      </w:r>
    </w:p>
    <w:p w:rsidR="008F184D" w:rsidRPr="006C2FDB" w:rsidRDefault="008F184D" w:rsidP="006C2FDB">
      <w:pPr>
        <w:rPr>
          <w:sz w:val="20"/>
        </w:rPr>
      </w:pPr>
      <w:r w:rsidRPr="006C2FDB">
        <w:rPr>
          <w:sz w:val="20"/>
        </w:rPr>
        <w:tab/>
        <w:t>dscm = dry cubic meter at standard conditions</w:t>
      </w:r>
    </w:p>
    <w:p w:rsidR="008F184D" w:rsidRPr="006C2FDB" w:rsidRDefault="008F184D" w:rsidP="006C2FDB">
      <w:pPr>
        <w:rPr>
          <w:sz w:val="20"/>
        </w:rPr>
      </w:pPr>
      <w:r w:rsidRPr="006C2FDB">
        <w:rPr>
          <w:sz w:val="20"/>
        </w:rPr>
        <w:tab/>
        <w:t>eq = equivalent</w:t>
      </w:r>
    </w:p>
    <w:p w:rsidR="008F184D" w:rsidRPr="006C2FDB" w:rsidRDefault="008F184D" w:rsidP="006C2FDB">
      <w:pPr>
        <w:rPr>
          <w:sz w:val="20"/>
        </w:rPr>
      </w:pPr>
      <w:r w:rsidRPr="006C2FDB">
        <w:rPr>
          <w:sz w:val="20"/>
        </w:rPr>
        <w:tab/>
        <w:t>°F = degree Fahrenheit</w:t>
      </w:r>
    </w:p>
    <w:p w:rsidR="008F184D" w:rsidRPr="006C2FDB" w:rsidRDefault="008F184D" w:rsidP="006C2FDB">
      <w:pPr>
        <w:rPr>
          <w:sz w:val="20"/>
        </w:rPr>
      </w:pPr>
      <w:r w:rsidRPr="006C2FDB">
        <w:rPr>
          <w:sz w:val="20"/>
        </w:rPr>
        <w:tab/>
        <w:t>ft = feet</w:t>
      </w:r>
    </w:p>
    <w:p w:rsidR="008F184D" w:rsidRPr="006C2FDB" w:rsidRDefault="008F184D" w:rsidP="006C2FDB">
      <w:pPr>
        <w:rPr>
          <w:sz w:val="20"/>
        </w:rPr>
      </w:pPr>
      <w:r w:rsidRPr="006C2FDB">
        <w:rPr>
          <w:sz w:val="20"/>
        </w:rPr>
        <w:tab/>
        <w:t xml:space="preserve">ft </w:t>
      </w:r>
      <w:r w:rsidRPr="006C2FDB">
        <w:rPr>
          <w:sz w:val="20"/>
          <w:vertAlign w:val="superscript"/>
        </w:rPr>
        <w:t xml:space="preserve">2 </w:t>
      </w:r>
      <w:r w:rsidRPr="006C2FDB">
        <w:rPr>
          <w:sz w:val="20"/>
        </w:rPr>
        <w:t>= square feet</w:t>
      </w:r>
    </w:p>
    <w:p w:rsidR="008F184D" w:rsidRPr="006C2FDB" w:rsidRDefault="008F184D" w:rsidP="006C2FDB">
      <w:pPr>
        <w:rPr>
          <w:sz w:val="20"/>
        </w:rPr>
      </w:pPr>
      <w:r w:rsidRPr="006C2FDB">
        <w:rPr>
          <w:sz w:val="20"/>
        </w:rPr>
        <w:tab/>
        <w:t xml:space="preserve">ft </w:t>
      </w:r>
      <w:r w:rsidRPr="006C2FDB">
        <w:rPr>
          <w:sz w:val="20"/>
          <w:vertAlign w:val="superscript"/>
        </w:rPr>
        <w:t>3</w:t>
      </w:r>
      <w:r w:rsidRPr="006C2FDB">
        <w:rPr>
          <w:sz w:val="20"/>
        </w:rPr>
        <w:t xml:space="preserve"> = cubic feet</w:t>
      </w:r>
    </w:p>
    <w:p w:rsidR="008F184D" w:rsidRPr="006C2FDB" w:rsidRDefault="008F184D" w:rsidP="006C2FDB">
      <w:pPr>
        <w:rPr>
          <w:sz w:val="20"/>
        </w:rPr>
      </w:pPr>
      <w:r w:rsidRPr="006C2FDB">
        <w:rPr>
          <w:sz w:val="20"/>
        </w:rPr>
        <w:tab/>
        <w:t>gal = gallon</w:t>
      </w:r>
    </w:p>
    <w:p w:rsidR="008F184D" w:rsidRPr="006C2FDB" w:rsidRDefault="008F184D" w:rsidP="006C2FDB">
      <w:pPr>
        <w:rPr>
          <w:sz w:val="20"/>
        </w:rPr>
      </w:pPr>
      <w:r w:rsidRPr="006C2FDB">
        <w:rPr>
          <w:sz w:val="20"/>
        </w:rPr>
        <w:tab/>
        <w:t>gr = grain</w:t>
      </w:r>
    </w:p>
    <w:p w:rsidR="008F184D" w:rsidRPr="006C2FDB" w:rsidRDefault="008F184D" w:rsidP="006C2FDB">
      <w:pPr>
        <w:rPr>
          <w:sz w:val="20"/>
        </w:rPr>
      </w:pPr>
      <w:r w:rsidRPr="006C2FDB">
        <w:rPr>
          <w:sz w:val="20"/>
        </w:rPr>
        <w:tab/>
        <w:t>g-eq = gram equivalent</w:t>
      </w:r>
    </w:p>
    <w:p w:rsidR="008F184D" w:rsidRPr="006C2FDB" w:rsidRDefault="008F184D" w:rsidP="006C2FDB">
      <w:pPr>
        <w:rPr>
          <w:sz w:val="20"/>
        </w:rPr>
      </w:pPr>
      <w:r w:rsidRPr="006C2FDB">
        <w:rPr>
          <w:sz w:val="20"/>
        </w:rPr>
        <w:tab/>
        <w:t>g-mole = gram mole</w:t>
      </w:r>
    </w:p>
    <w:p w:rsidR="008F184D" w:rsidRPr="006C2FDB" w:rsidRDefault="008F184D" w:rsidP="006C2FDB">
      <w:pPr>
        <w:rPr>
          <w:sz w:val="20"/>
        </w:rPr>
      </w:pPr>
      <w:r w:rsidRPr="006C2FDB">
        <w:rPr>
          <w:sz w:val="20"/>
        </w:rPr>
        <w:tab/>
        <w:t>hr = hour</w:t>
      </w:r>
    </w:p>
    <w:p w:rsidR="008F184D" w:rsidRPr="006C2FDB" w:rsidRDefault="008F184D" w:rsidP="006C2FDB">
      <w:pPr>
        <w:rPr>
          <w:sz w:val="20"/>
        </w:rPr>
      </w:pPr>
      <w:r w:rsidRPr="006C2FDB">
        <w:rPr>
          <w:sz w:val="20"/>
        </w:rPr>
        <w:tab/>
        <w:t>in. = inch</w:t>
      </w:r>
    </w:p>
    <w:p w:rsidR="008F184D" w:rsidRPr="006C2FDB" w:rsidRDefault="008F184D" w:rsidP="006C2FDB">
      <w:pPr>
        <w:rPr>
          <w:sz w:val="20"/>
        </w:rPr>
      </w:pPr>
      <w:r w:rsidRPr="006C2FDB">
        <w:rPr>
          <w:sz w:val="20"/>
        </w:rPr>
        <w:tab/>
        <w:t>in. H</w:t>
      </w:r>
      <w:r w:rsidRPr="006C2FDB">
        <w:rPr>
          <w:sz w:val="20"/>
          <w:vertAlign w:val="subscript"/>
        </w:rPr>
        <w:t>2</w:t>
      </w:r>
      <w:r w:rsidRPr="006C2FDB">
        <w:rPr>
          <w:sz w:val="20"/>
        </w:rPr>
        <w:t>O = inches of water</w:t>
      </w:r>
    </w:p>
    <w:p w:rsidR="008F184D" w:rsidRPr="006C2FDB" w:rsidRDefault="008F184D" w:rsidP="006C2FDB">
      <w:pPr>
        <w:rPr>
          <w:sz w:val="20"/>
        </w:rPr>
      </w:pPr>
      <w:r w:rsidRPr="006C2FDB">
        <w:rPr>
          <w:sz w:val="20"/>
        </w:rPr>
        <w:tab/>
        <w:t>K = 1,000</w:t>
      </w:r>
    </w:p>
    <w:p w:rsidR="008F184D" w:rsidRPr="006C2FDB" w:rsidRDefault="008F184D" w:rsidP="006C2FDB">
      <w:pPr>
        <w:rPr>
          <w:sz w:val="20"/>
        </w:rPr>
      </w:pPr>
      <w:r w:rsidRPr="006C2FDB">
        <w:rPr>
          <w:sz w:val="20"/>
        </w:rPr>
        <w:tab/>
        <w:t>kcal = kilocalorie</w:t>
      </w:r>
    </w:p>
    <w:p w:rsidR="008F184D" w:rsidRPr="006C2FDB" w:rsidRDefault="008F184D" w:rsidP="006C2FDB">
      <w:pPr>
        <w:rPr>
          <w:sz w:val="20"/>
        </w:rPr>
      </w:pPr>
      <w:r w:rsidRPr="006C2FDB">
        <w:rPr>
          <w:sz w:val="20"/>
        </w:rPr>
        <w:tab/>
        <w:t>lb = pound</w:t>
      </w:r>
    </w:p>
    <w:p w:rsidR="008F184D" w:rsidRPr="006C2FDB" w:rsidRDefault="008F184D" w:rsidP="006C2FDB">
      <w:pPr>
        <w:rPr>
          <w:sz w:val="20"/>
        </w:rPr>
      </w:pPr>
      <w:r w:rsidRPr="006C2FDB">
        <w:rPr>
          <w:sz w:val="20"/>
        </w:rPr>
        <w:tab/>
        <w:t>lpm = liter per minute</w:t>
      </w:r>
    </w:p>
    <w:p w:rsidR="008F184D" w:rsidRPr="006C2FDB" w:rsidRDefault="008F184D" w:rsidP="006C2FDB">
      <w:pPr>
        <w:rPr>
          <w:sz w:val="20"/>
        </w:rPr>
      </w:pPr>
      <w:r w:rsidRPr="006C2FDB">
        <w:rPr>
          <w:sz w:val="20"/>
        </w:rPr>
        <w:tab/>
        <w:t>meq = milliequivalent</w:t>
      </w:r>
    </w:p>
    <w:p w:rsidR="008F184D" w:rsidRPr="006C2FDB" w:rsidRDefault="008F184D" w:rsidP="006C2FDB">
      <w:pPr>
        <w:rPr>
          <w:sz w:val="20"/>
        </w:rPr>
      </w:pPr>
      <w:r w:rsidRPr="006C2FDB">
        <w:rPr>
          <w:sz w:val="20"/>
        </w:rPr>
        <w:tab/>
        <w:t>min = minute</w:t>
      </w:r>
    </w:p>
    <w:p w:rsidR="008F184D" w:rsidRPr="006C2FDB" w:rsidRDefault="008F184D" w:rsidP="006C2FDB">
      <w:pPr>
        <w:rPr>
          <w:sz w:val="20"/>
        </w:rPr>
      </w:pPr>
      <w:r w:rsidRPr="006C2FDB">
        <w:rPr>
          <w:sz w:val="20"/>
        </w:rPr>
        <w:tab/>
        <w:t>MW = molecular weight</w:t>
      </w:r>
    </w:p>
    <w:p w:rsidR="008F184D" w:rsidRPr="006C2FDB" w:rsidRDefault="008F184D" w:rsidP="006C2FDB">
      <w:pPr>
        <w:rPr>
          <w:sz w:val="20"/>
        </w:rPr>
      </w:pPr>
      <w:r w:rsidRPr="006C2FDB">
        <w:rPr>
          <w:sz w:val="20"/>
        </w:rPr>
        <w:tab/>
        <w:t>oz = ounces</w:t>
      </w:r>
    </w:p>
    <w:p w:rsidR="008F184D" w:rsidRPr="006C2FDB" w:rsidRDefault="008F184D" w:rsidP="006C2FDB">
      <w:pPr>
        <w:rPr>
          <w:sz w:val="20"/>
        </w:rPr>
      </w:pPr>
      <w:r w:rsidRPr="006C2FDB">
        <w:rPr>
          <w:sz w:val="20"/>
        </w:rPr>
        <w:tab/>
        <w:t>ppb = parts per billion</w:t>
      </w:r>
    </w:p>
    <w:p w:rsidR="008F184D" w:rsidRPr="006C2FDB" w:rsidRDefault="008F184D" w:rsidP="006C2FDB">
      <w:pPr>
        <w:rPr>
          <w:sz w:val="20"/>
        </w:rPr>
      </w:pPr>
      <w:r w:rsidRPr="006C2FDB">
        <w:rPr>
          <w:sz w:val="20"/>
        </w:rPr>
        <w:tab/>
        <w:t>ppbw = parts per billion by weight</w:t>
      </w:r>
    </w:p>
    <w:p w:rsidR="008F184D" w:rsidRPr="006C2FDB" w:rsidRDefault="008F184D" w:rsidP="006C2FDB">
      <w:pPr>
        <w:rPr>
          <w:sz w:val="20"/>
        </w:rPr>
      </w:pPr>
      <w:r w:rsidRPr="006C2FDB">
        <w:rPr>
          <w:sz w:val="20"/>
        </w:rPr>
        <w:tab/>
        <w:t>ppbv = parts per billion by volume</w:t>
      </w:r>
    </w:p>
    <w:p w:rsidR="008F184D" w:rsidRPr="006C2FDB" w:rsidRDefault="008F184D" w:rsidP="006C2FDB">
      <w:pPr>
        <w:rPr>
          <w:sz w:val="20"/>
        </w:rPr>
      </w:pPr>
      <w:r w:rsidRPr="006C2FDB">
        <w:rPr>
          <w:sz w:val="20"/>
        </w:rPr>
        <w:tab/>
        <w:t>ppm = parts per million</w:t>
      </w:r>
    </w:p>
    <w:p w:rsidR="008F184D" w:rsidRPr="006C2FDB" w:rsidRDefault="008F184D" w:rsidP="006C2FDB">
      <w:pPr>
        <w:rPr>
          <w:sz w:val="20"/>
        </w:rPr>
      </w:pPr>
      <w:r w:rsidRPr="006C2FDB">
        <w:rPr>
          <w:sz w:val="20"/>
        </w:rPr>
        <w:tab/>
        <w:t>ppmw = parts per million by weight</w:t>
      </w:r>
    </w:p>
    <w:p w:rsidR="008F184D" w:rsidRPr="006C2FDB" w:rsidRDefault="008F184D" w:rsidP="006C2FDB">
      <w:pPr>
        <w:rPr>
          <w:sz w:val="20"/>
        </w:rPr>
      </w:pPr>
      <w:r w:rsidRPr="006C2FDB">
        <w:rPr>
          <w:sz w:val="20"/>
        </w:rPr>
        <w:lastRenderedPageBreak/>
        <w:tab/>
        <w:t>ppmv = parts per million by volume</w:t>
      </w:r>
    </w:p>
    <w:p w:rsidR="008F184D" w:rsidRPr="006C2FDB" w:rsidRDefault="008F184D" w:rsidP="006C2FDB">
      <w:pPr>
        <w:rPr>
          <w:sz w:val="20"/>
        </w:rPr>
      </w:pPr>
      <w:r w:rsidRPr="006C2FDB">
        <w:rPr>
          <w:sz w:val="20"/>
        </w:rPr>
        <w:tab/>
        <w:t>psia = pounds per square inch absolute</w:t>
      </w:r>
    </w:p>
    <w:p w:rsidR="008F184D" w:rsidRPr="006C2FDB" w:rsidRDefault="008F184D" w:rsidP="006C2FDB">
      <w:pPr>
        <w:rPr>
          <w:sz w:val="20"/>
        </w:rPr>
      </w:pPr>
      <w:r w:rsidRPr="006C2FDB">
        <w:rPr>
          <w:sz w:val="20"/>
        </w:rPr>
        <w:tab/>
        <w:t>psig = pounds per square inch gage</w:t>
      </w:r>
    </w:p>
    <w:p w:rsidR="008F184D" w:rsidRPr="006C2FDB" w:rsidRDefault="008F184D" w:rsidP="006C2FDB">
      <w:pPr>
        <w:rPr>
          <w:sz w:val="20"/>
        </w:rPr>
      </w:pPr>
      <w:r w:rsidRPr="006C2FDB">
        <w:rPr>
          <w:sz w:val="20"/>
        </w:rPr>
        <w:tab/>
        <w:t>°R = degree Rankine</w:t>
      </w:r>
    </w:p>
    <w:p w:rsidR="008F184D" w:rsidRPr="006C2FDB" w:rsidRDefault="008F184D" w:rsidP="006C2FDB">
      <w:pPr>
        <w:rPr>
          <w:sz w:val="20"/>
        </w:rPr>
      </w:pPr>
      <w:r w:rsidRPr="006C2FDB">
        <w:rPr>
          <w:sz w:val="20"/>
        </w:rPr>
        <w:tab/>
        <w:t>scf = cubic feet at standard conditions</w:t>
      </w:r>
    </w:p>
    <w:p w:rsidR="008F184D" w:rsidRPr="006C2FDB" w:rsidRDefault="008F184D" w:rsidP="006C2FDB">
      <w:pPr>
        <w:rPr>
          <w:sz w:val="20"/>
        </w:rPr>
      </w:pPr>
      <w:r w:rsidRPr="006C2FDB">
        <w:rPr>
          <w:sz w:val="20"/>
        </w:rPr>
        <w:tab/>
        <w:t>scfh = cubic feet at standard conditions per hour</w:t>
      </w:r>
    </w:p>
    <w:p w:rsidR="008F184D" w:rsidRPr="006C2FDB" w:rsidRDefault="008F184D" w:rsidP="006C2FDB">
      <w:pPr>
        <w:rPr>
          <w:sz w:val="20"/>
        </w:rPr>
      </w:pPr>
      <w:r w:rsidRPr="006C2FDB">
        <w:rPr>
          <w:sz w:val="20"/>
        </w:rPr>
        <w:tab/>
        <w:t>scm = cubic meter at standard conditions</w:t>
      </w:r>
    </w:p>
    <w:p w:rsidR="008F184D" w:rsidRPr="006C2FDB" w:rsidRDefault="008F184D" w:rsidP="006C2FDB">
      <w:pPr>
        <w:rPr>
          <w:sz w:val="20"/>
        </w:rPr>
      </w:pPr>
      <w:r w:rsidRPr="006C2FDB">
        <w:rPr>
          <w:sz w:val="20"/>
        </w:rPr>
        <w:tab/>
        <w:t>scmm= cubic meter at standard conditions per minute</w:t>
      </w:r>
    </w:p>
    <w:p w:rsidR="008F184D" w:rsidRPr="006C2FDB" w:rsidRDefault="008F184D" w:rsidP="006C2FDB">
      <w:pPr>
        <w:ind w:firstLine="720"/>
        <w:rPr>
          <w:sz w:val="20"/>
        </w:rPr>
      </w:pPr>
      <w:r w:rsidRPr="006C2FDB">
        <w:rPr>
          <w:sz w:val="20"/>
        </w:rPr>
        <w:t>sec = second</w:t>
      </w:r>
    </w:p>
    <w:p w:rsidR="008F184D" w:rsidRPr="006C2FDB" w:rsidRDefault="008F184D" w:rsidP="006C2FDB">
      <w:pPr>
        <w:rPr>
          <w:sz w:val="20"/>
        </w:rPr>
      </w:pPr>
      <w:r w:rsidRPr="006C2FDB">
        <w:rPr>
          <w:sz w:val="20"/>
        </w:rPr>
        <w:tab/>
        <w:t>sq ft = square feet</w:t>
      </w:r>
    </w:p>
    <w:p w:rsidR="008F184D" w:rsidRPr="006C2FDB" w:rsidRDefault="008F184D" w:rsidP="006C2FDB">
      <w:pPr>
        <w:rPr>
          <w:sz w:val="20"/>
        </w:rPr>
      </w:pPr>
      <w:r w:rsidRPr="006C2FDB">
        <w:rPr>
          <w:sz w:val="20"/>
        </w:rPr>
        <w:tab/>
        <w:t>std = at standard conditions</w:t>
      </w:r>
    </w:p>
    <w:p w:rsidR="008F184D" w:rsidRPr="006C2FDB" w:rsidRDefault="008F184D" w:rsidP="006C2FDB">
      <w:pPr>
        <w:rPr>
          <w:sz w:val="20"/>
        </w:rPr>
      </w:pPr>
      <w:r w:rsidRPr="006C2FDB">
        <w:rPr>
          <w:sz w:val="20"/>
        </w:rPr>
        <w:tab/>
        <w:t>v/v = volume per volume</w:t>
      </w:r>
    </w:p>
    <w:p w:rsidR="008F184D" w:rsidRPr="006C2FDB" w:rsidRDefault="008F184D" w:rsidP="006C2FDB">
      <w:pPr>
        <w:rPr>
          <w:sz w:val="20"/>
        </w:rPr>
      </w:pPr>
      <w:r w:rsidRPr="006C2FDB">
        <w:rPr>
          <w:sz w:val="20"/>
        </w:rPr>
        <w:tab/>
        <w:t>yd</w:t>
      </w:r>
      <w:r w:rsidRPr="006C2FDB">
        <w:rPr>
          <w:sz w:val="20"/>
          <w:vertAlign w:val="superscript"/>
        </w:rPr>
        <w:t xml:space="preserve"> 2</w:t>
      </w:r>
      <w:r w:rsidRPr="006C2FDB">
        <w:rPr>
          <w:sz w:val="20"/>
        </w:rPr>
        <w:t xml:space="preserve"> = square yards</w:t>
      </w:r>
    </w:p>
    <w:p w:rsidR="008F184D" w:rsidRPr="006C2FDB" w:rsidRDefault="008F184D" w:rsidP="006C2FDB">
      <w:pPr>
        <w:rPr>
          <w:sz w:val="20"/>
        </w:rPr>
      </w:pPr>
      <w:r w:rsidRPr="006C2FDB">
        <w:rPr>
          <w:sz w:val="20"/>
        </w:rPr>
        <w:tab/>
        <w:t>yr = year</w:t>
      </w:r>
    </w:p>
    <w:p w:rsidR="008F184D" w:rsidRPr="006C2FDB" w:rsidRDefault="008F184D" w:rsidP="006C2FDB">
      <w:pPr>
        <w:rPr>
          <w:sz w:val="20"/>
        </w:rPr>
      </w:pPr>
    </w:p>
    <w:p w:rsidR="008F184D" w:rsidRPr="006C2FDB" w:rsidRDefault="008F184D" w:rsidP="006C2FDB">
      <w:pPr>
        <w:rPr>
          <w:sz w:val="20"/>
        </w:rPr>
      </w:pPr>
      <w:r w:rsidRPr="006C2FDB">
        <w:rPr>
          <w:sz w:val="20"/>
        </w:rPr>
        <w:t>(c) Miscellaneous:</w:t>
      </w:r>
    </w:p>
    <w:p w:rsidR="008F184D" w:rsidRPr="006C2FDB" w:rsidRDefault="008F184D" w:rsidP="006C2FDB">
      <w:pPr>
        <w:rPr>
          <w:sz w:val="20"/>
        </w:rPr>
      </w:pPr>
      <w:r w:rsidRPr="006C2FDB">
        <w:rPr>
          <w:sz w:val="20"/>
        </w:rPr>
        <w:tab/>
        <w:t>act = actual</w:t>
      </w:r>
    </w:p>
    <w:p w:rsidR="008F184D" w:rsidRPr="006C2FDB" w:rsidRDefault="008F184D" w:rsidP="006C2FDB">
      <w:pPr>
        <w:rPr>
          <w:sz w:val="20"/>
        </w:rPr>
      </w:pPr>
      <w:r w:rsidRPr="006C2FDB">
        <w:rPr>
          <w:sz w:val="20"/>
        </w:rPr>
        <w:tab/>
        <w:t>avg = average</w:t>
      </w:r>
    </w:p>
    <w:p w:rsidR="008F184D" w:rsidRPr="006C2FDB" w:rsidRDefault="008F184D" w:rsidP="006C2FDB">
      <w:pPr>
        <w:rPr>
          <w:sz w:val="20"/>
        </w:rPr>
      </w:pPr>
      <w:r w:rsidRPr="006C2FDB">
        <w:rPr>
          <w:sz w:val="20"/>
        </w:rPr>
        <w:tab/>
        <w:t>I.D. = inside diameter</w:t>
      </w:r>
    </w:p>
    <w:p w:rsidR="008F184D" w:rsidRPr="006C2FDB" w:rsidRDefault="008F184D" w:rsidP="006C2FDB">
      <w:pPr>
        <w:rPr>
          <w:sz w:val="20"/>
        </w:rPr>
      </w:pPr>
      <w:r w:rsidRPr="006C2FDB">
        <w:rPr>
          <w:sz w:val="20"/>
        </w:rPr>
        <w:tab/>
        <w:t>M = molar</w:t>
      </w:r>
    </w:p>
    <w:p w:rsidR="008F184D" w:rsidRPr="006C2FDB" w:rsidRDefault="008F184D" w:rsidP="006C2FDB">
      <w:pPr>
        <w:rPr>
          <w:sz w:val="20"/>
        </w:rPr>
      </w:pPr>
      <w:r w:rsidRPr="006C2FDB">
        <w:rPr>
          <w:sz w:val="20"/>
        </w:rPr>
        <w:tab/>
        <w:t>N = normal</w:t>
      </w:r>
    </w:p>
    <w:p w:rsidR="008F184D" w:rsidRPr="006C2FDB" w:rsidRDefault="008F184D" w:rsidP="006C2FDB">
      <w:pPr>
        <w:rPr>
          <w:sz w:val="20"/>
        </w:rPr>
      </w:pPr>
      <w:r w:rsidRPr="006C2FDB">
        <w:rPr>
          <w:sz w:val="20"/>
        </w:rPr>
        <w:tab/>
        <w:t>O.D. = outside diameter</w:t>
      </w:r>
    </w:p>
    <w:p w:rsidR="008F184D" w:rsidRPr="006C2FDB" w:rsidRDefault="008F184D" w:rsidP="006C2FDB">
      <w:pPr>
        <w:rPr>
          <w:sz w:val="20"/>
        </w:rPr>
      </w:pPr>
      <w:r w:rsidRPr="006C2FDB">
        <w:rPr>
          <w:sz w:val="20"/>
        </w:rPr>
        <w:tab/>
        <w:t>% = percent</w:t>
      </w:r>
    </w:p>
    <w:p w:rsidR="008F184D" w:rsidRPr="006C2FDB" w:rsidRDefault="008F184D" w:rsidP="006C2FDB">
      <w:pPr>
        <w:rPr>
          <w:sz w:val="20"/>
        </w:rPr>
      </w:pPr>
    </w:p>
    <w:p w:rsidR="008F184D" w:rsidRPr="006C2FDB" w:rsidRDefault="008F184D" w:rsidP="006C2FDB">
      <w:pPr>
        <w:rPr>
          <w:b/>
          <w:sz w:val="20"/>
        </w:rPr>
      </w:pPr>
      <w:r w:rsidRPr="006C2FDB">
        <w:rPr>
          <w:b/>
          <w:sz w:val="20"/>
        </w:rPr>
        <w:t>§ 63.4 Prohibited activities and circumvention.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(a) </w:t>
      </w:r>
      <w:r w:rsidRPr="006C2FDB">
        <w:rPr>
          <w:i/>
          <w:sz w:val="20"/>
        </w:rPr>
        <w:t>Prohibited activities</w:t>
      </w:r>
      <w:r w:rsidRPr="006C2FDB">
        <w:rPr>
          <w:sz w:val="20"/>
        </w:rPr>
        <w:t xml:space="preserve">. </w:t>
      </w:r>
    </w:p>
    <w:p w:rsidR="008F184D" w:rsidRPr="006C2FDB" w:rsidRDefault="008F184D" w:rsidP="006C2FDB">
      <w:pPr>
        <w:pStyle w:val="BodyText"/>
        <w:spacing w:after="0"/>
        <w:rPr>
          <w:sz w:val="20"/>
        </w:rPr>
      </w:pPr>
      <w:r w:rsidRPr="006C2FDB">
        <w:rPr>
          <w:sz w:val="20"/>
        </w:rPr>
        <w:tab/>
        <w:t>(1) 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112(i)(4) of the Act.</w:t>
      </w:r>
    </w:p>
    <w:p w:rsidR="008F184D" w:rsidRPr="006C2FDB" w:rsidRDefault="008F184D" w:rsidP="006C2FDB">
      <w:pPr>
        <w:rPr>
          <w:sz w:val="20"/>
        </w:rPr>
      </w:pPr>
      <w:r w:rsidRPr="006C2FDB">
        <w:rPr>
          <w:sz w:val="20"/>
        </w:rPr>
        <w:tab/>
        <w:t>(2) No owner or operator subject to the provisions of this part shall fail to keep records, notify, report, or revise reports as required under this part.</w:t>
      </w:r>
    </w:p>
    <w:p w:rsidR="008F184D" w:rsidRPr="006C2FDB" w:rsidRDefault="008F184D" w:rsidP="006C2FDB">
      <w:pPr>
        <w:rPr>
          <w:sz w:val="20"/>
        </w:rPr>
      </w:pPr>
      <w:r w:rsidRPr="006C2FDB">
        <w:rPr>
          <w:sz w:val="20"/>
        </w:rPr>
        <w:tab/>
        <w:t>(3) [Reserved]</w:t>
      </w:r>
    </w:p>
    <w:p w:rsidR="008F184D" w:rsidRPr="006C2FDB" w:rsidRDefault="008F184D" w:rsidP="006C2FDB">
      <w:pPr>
        <w:rPr>
          <w:sz w:val="20"/>
        </w:rPr>
      </w:pPr>
      <w:r w:rsidRPr="006C2FDB">
        <w:rPr>
          <w:sz w:val="20"/>
        </w:rPr>
        <w:tab/>
        <w:t>(4) [Reserved]</w:t>
      </w:r>
    </w:p>
    <w:p w:rsidR="008F184D" w:rsidRPr="006C2FDB" w:rsidRDefault="008F184D" w:rsidP="006C2FDB">
      <w:pPr>
        <w:rPr>
          <w:sz w:val="20"/>
        </w:rPr>
      </w:pPr>
      <w:r w:rsidRPr="006C2FDB">
        <w:rPr>
          <w:sz w:val="20"/>
        </w:rPr>
        <w:tab/>
        <w:t>(5) [Reserved]</w:t>
      </w:r>
    </w:p>
    <w:p w:rsidR="008F184D" w:rsidRPr="006C2FDB" w:rsidRDefault="008F184D" w:rsidP="006C2FDB">
      <w:pPr>
        <w:rPr>
          <w:sz w:val="20"/>
        </w:rPr>
      </w:pPr>
    </w:p>
    <w:p w:rsidR="008F184D" w:rsidRPr="006C2FDB" w:rsidRDefault="008F184D" w:rsidP="006C2FDB">
      <w:pPr>
        <w:rPr>
          <w:sz w:val="20"/>
        </w:rPr>
      </w:pPr>
      <w:r w:rsidRPr="006C2FDB">
        <w:rPr>
          <w:sz w:val="20"/>
        </w:rPr>
        <w:t xml:space="preserve">(b) </w:t>
      </w:r>
      <w:r w:rsidRPr="006C2FDB">
        <w:rPr>
          <w:i/>
          <w:sz w:val="20"/>
        </w:rPr>
        <w:t>Circumvention.</w:t>
      </w:r>
      <w:r w:rsidRPr="006C2FDB">
        <w:rPr>
          <w:sz w:val="20"/>
        </w:rPr>
        <w:t xml:space="preserve"> No owner or operator subject to the provisions of this part shall build, erect,</w:t>
      </w:r>
    </w:p>
    <w:p w:rsidR="008F184D" w:rsidRPr="006C2FDB" w:rsidRDefault="008F184D" w:rsidP="006C2FDB">
      <w:pPr>
        <w:rPr>
          <w:sz w:val="20"/>
        </w:rPr>
      </w:pPr>
      <w:r w:rsidRPr="006C2FDB">
        <w:rPr>
          <w:sz w:val="20"/>
        </w:rPr>
        <w:t xml:space="preserve">install, or use any article, machine, equipment, or process to conceal an emission that would otherwise constitute noncompliance with a relevant standard. Such concealment includes, but is not limited to </w:t>
      </w:r>
    </w:p>
    <w:p w:rsidR="008F184D" w:rsidRPr="006C2FDB" w:rsidRDefault="008F184D" w:rsidP="006C2FDB">
      <w:pPr>
        <w:rPr>
          <w:sz w:val="20"/>
        </w:rPr>
      </w:pPr>
      <w:r w:rsidRPr="006C2FDB">
        <w:rPr>
          <w:sz w:val="20"/>
        </w:rPr>
        <w:tab/>
        <w:t>(1) The use of diluents to achieve compliance with a relevant standard based on the concentration of a pollutant in the effluent discharged to the atmosphere;</w:t>
      </w:r>
    </w:p>
    <w:p w:rsidR="008F184D" w:rsidRPr="006C2FDB" w:rsidRDefault="008F184D" w:rsidP="006C2FDB">
      <w:pPr>
        <w:rPr>
          <w:sz w:val="20"/>
        </w:rPr>
      </w:pPr>
      <w:r w:rsidRPr="006C2FDB">
        <w:rPr>
          <w:sz w:val="20"/>
        </w:rPr>
        <w:tab/>
        <w:t>(2) The use of gaseous diluents to achieve compliance with a relevant standard for visible emissions; and</w:t>
      </w:r>
    </w:p>
    <w:p w:rsidR="008F184D" w:rsidRPr="006C2FDB" w:rsidRDefault="008F184D" w:rsidP="006C2FDB">
      <w:pPr>
        <w:rPr>
          <w:sz w:val="20"/>
        </w:rPr>
      </w:pPr>
      <w:r w:rsidRPr="006C2FDB">
        <w:rPr>
          <w:sz w:val="20"/>
        </w:rPr>
        <w:tab/>
        <w:t>(3) [Reserved]</w:t>
      </w:r>
    </w:p>
    <w:p w:rsidR="008F184D" w:rsidRPr="006C2FDB" w:rsidRDefault="008F184D" w:rsidP="006C2FDB">
      <w:pPr>
        <w:rPr>
          <w:sz w:val="20"/>
        </w:rPr>
      </w:pPr>
    </w:p>
    <w:p w:rsidR="008F184D" w:rsidRPr="006C2FDB" w:rsidRDefault="008F184D" w:rsidP="006C2FDB">
      <w:pPr>
        <w:rPr>
          <w:sz w:val="20"/>
        </w:rPr>
      </w:pPr>
      <w:r w:rsidRPr="006C2FDB">
        <w:rPr>
          <w:sz w:val="20"/>
        </w:rPr>
        <w:t xml:space="preserve">(c) </w:t>
      </w:r>
      <w:r w:rsidRPr="006C2FDB">
        <w:rPr>
          <w:i/>
          <w:sz w:val="20"/>
        </w:rPr>
        <w:t>Severability.</w:t>
      </w:r>
      <w:r w:rsidRPr="006C2FDB">
        <w:rPr>
          <w:sz w:val="20"/>
        </w:rPr>
        <w:t xml:space="preserve"> Notwithstanding any requirement incorporated into a title V permit obtained</w:t>
      </w:r>
    </w:p>
    <w:p w:rsidR="008F184D" w:rsidRPr="006C2FDB" w:rsidRDefault="008F184D" w:rsidP="006C2FDB">
      <w:pPr>
        <w:rPr>
          <w:sz w:val="20"/>
        </w:rPr>
      </w:pPr>
      <w:r w:rsidRPr="006C2FDB">
        <w:rPr>
          <w:sz w:val="20"/>
        </w:rPr>
        <w:t>by an owner or operator subject to the provisions of this part, the provisions of this part are federally enforceable.</w:t>
      </w:r>
    </w:p>
    <w:p w:rsidR="008F184D" w:rsidRPr="006C2FDB" w:rsidRDefault="008F184D" w:rsidP="006C2FDB">
      <w:pPr>
        <w:rPr>
          <w:b/>
          <w:sz w:val="20"/>
        </w:rPr>
      </w:pPr>
    </w:p>
    <w:p w:rsidR="008F184D" w:rsidRPr="006C2FDB" w:rsidRDefault="008F184D" w:rsidP="006C2FDB">
      <w:pPr>
        <w:rPr>
          <w:b/>
          <w:sz w:val="20"/>
        </w:rPr>
      </w:pPr>
      <w:r w:rsidRPr="006C2FDB">
        <w:rPr>
          <w:b/>
          <w:sz w:val="20"/>
        </w:rPr>
        <w:t>§ 63.5 Preconstruction review and notification requirements.</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(a) </w:t>
      </w:r>
      <w:r w:rsidRPr="006C2FDB">
        <w:rPr>
          <w:i/>
          <w:sz w:val="20"/>
        </w:rPr>
        <w:t xml:space="preserve">Applicability. </w:t>
      </w:r>
    </w:p>
    <w:p w:rsidR="008F184D" w:rsidRPr="006C2FDB" w:rsidRDefault="008F184D" w:rsidP="006C2FDB">
      <w:pPr>
        <w:rPr>
          <w:sz w:val="20"/>
        </w:rPr>
      </w:pPr>
      <w:r w:rsidRPr="006C2FDB">
        <w:rPr>
          <w:sz w:val="20"/>
        </w:rPr>
        <w:tab/>
        <w:t>(1) This section implements the preconstruction review requirements of section</w:t>
      </w:r>
    </w:p>
    <w:p w:rsidR="008F184D" w:rsidRPr="006C2FDB" w:rsidRDefault="008F184D" w:rsidP="006C2FDB">
      <w:pPr>
        <w:rPr>
          <w:sz w:val="20"/>
        </w:rPr>
      </w:pPr>
      <w:r w:rsidRPr="006C2FDB">
        <w:rPr>
          <w:sz w:val="20"/>
        </w:rPr>
        <w:lastRenderedPageBreak/>
        <w:t>112(i)(1) for sources subject to a relevant emission standard that has been promulgated in this part. In addition, this section includes other requirements for constructed and reconstructed stationary sources that are or become subject to a relevant promulgated emission standard.</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 After the effective date of a relevant standard promulgated under this part, the requirements in this section apply to owners or operators who construct a new source or reconstruct a source after the proposal date of that standard. New or reconstructed sources that start up before the standard’s effective date are not subject to the preconstruction review requirements specified in paragraphs (b)(3), (d), and (e) of this section.</w:t>
      </w:r>
    </w:p>
    <w:p w:rsidR="008F184D" w:rsidRPr="006C2FDB" w:rsidRDefault="008F184D" w:rsidP="006C2FDB">
      <w:pPr>
        <w:pStyle w:val="NormalWeb"/>
        <w:spacing w:before="0" w:beforeAutospacing="0" w:after="0" w:afterAutospacing="0"/>
        <w:ind w:firstLine="720"/>
        <w:rPr>
          <w:sz w:val="20"/>
          <w:szCs w:val="20"/>
        </w:rPr>
      </w:pPr>
    </w:p>
    <w:p w:rsidR="008F184D" w:rsidRPr="006C2FDB" w:rsidRDefault="008F184D" w:rsidP="006C2FDB">
      <w:pPr>
        <w:rPr>
          <w:sz w:val="20"/>
        </w:rPr>
      </w:pPr>
      <w:r w:rsidRPr="006C2FDB">
        <w:rPr>
          <w:sz w:val="20"/>
        </w:rPr>
        <w:t xml:space="preserve"> (b)</w:t>
      </w:r>
      <w:r w:rsidRPr="006C2FDB">
        <w:rPr>
          <w:i/>
          <w:sz w:val="20"/>
        </w:rPr>
        <w:t xml:space="preserve"> Requirements for existing, newly constructed, and reconstructed sources</w:t>
      </w:r>
      <w:r w:rsidRPr="006C2FDB">
        <w:rPr>
          <w:sz w:val="20"/>
        </w:rPr>
        <w:t xml:space="preserve">. </w:t>
      </w:r>
    </w:p>
    <w:p w:rsidR="008F184D" w:rsidRPr="006C2FDB" w:rsidRDefault="008F184D" w:rsidP="006C2FDB">
      <w:pPr>
        <w:numPr>
          <w:ilvl w:val="0"/>
          <w:numId w:val="14"/>
        </w:numPr>
        <w:rPr>
          <w:sz w:val="20"/>
        </w:rPr>
      </w:pPr>
      <w:r w:rsidRPr="006C2FDB">
        <w:rPr>
          <w:sz w:val="20"/>
        </w:rPr>
        <w:t>A new affected source for which construction commences after proposal of a relevant standard is subject to relevant standards for new affected sources, 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rsidR="008F184D" w:rsidRPr="006C2FDB" w:rsidRDefault="008F184D" w:rsidP="006C2FDB">
      <w:pPr>
        <w:rPr>
          <w:sz w:val="20"/>
        </w:rPr>
      </w:pPr>
      <w:r w:rsidRPr="006C2FDB">
        <w:rPr>
          <w:sz w:val="20"/>
        </w:rPr>
        <w:tab/>
        <w:t>(2) [Reserved]</w:t>
      </w:r>
    </w:p>
    <w:p w:rsidR="008F184D" w:rsidRPr="006C2FDB" w:rsidRDefault="008F184D" w:rsidP="006C2FDB">
      <w:pPr>
        <w:pStyle w:val="NormalWeb"/>
        <w:spacing w:before="0" w:beforeAutospacing="0" w:after="0" w:afterAutospacing="0"/>
        <w:rPr>
          <w:sz w:val="20"/>
          <w:szCs w:val="20"/>
        </w:rPr>
      </w:pPr>
      <w:r w:rsidRPr="006C2FDB">
        <w:rPr>
          <w:sz w:val="20"/>
          <w:szCs w:val="20"/>
        </w:rPr>
        <w:tab/>
        <w:t xml:space="preserve">(3) 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Construct a new affected source that is major-emitting and subject to such standard;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Reconstruct an affected source that is major-emitting and subject to such standard; or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(iii) Reconstruct a major source such that the source becomes an affected source that is major-emitting and subject to the standard.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(4) 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w:t>
      </w:r>
      <w:r w:rsidR="00A4075D">
        <w:rPr>
          <w:sz w:val="20"/>
          <w:szCs w:val="20"/>
        </w:rPr>
        <w:t xml:space="preserve"> </w:t>
      </w:r>
      <w:r w:rsidRPr="006C2FDB">
        <w:rPr>
          <w:sz w:val="20"/>
          <w:szCs w:val="20"/>
        </w:rPr>
        <w:t xml:space="preserve">63.9(b). </w:t>
      </w:r>
    </w:p>
    <w:p w:rsidR="008F184D" w:rsidRPr="006C2FDB" w:rsidRDefault="008F184D" w:rsidP="006C2FDB">
      <w:pPr>
        <w:ind w:firstLine="720"/>
        <w:rPr>
          <w:sz w:val="20"/>
        </w:rPr>
      </w:pPr>
      <w:r w:rsidRPr="006C2FDB">
        <w:rPr>
          <w:sz w:val="20"/>
        </w:rPr>
        <w:t>(5) [Reserved]</w:t>
      </w:r>
    </w:p>
    <w:p w:rsidR="008F184D" w:rsidRPr="006C2FDB" w:rsidRDefault="008F184D" w:rsidP="006C2FDB">
      <w:pPr>
        <w:rPr>
          <w:sz w:val="20"/>
        </w:rPr>
      </w:pPr>
      <w:r w:rsidRPr="006C2FDB">
        <w:rPr>
          <w:sz w:val="20"/>
        </w:rPr>
        <w:tab/>
        <w:t>(6) 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rsidR="008F184D" w:rsidRPr="006C2FDB" w:rsidRDefault="008F184D" w:rsidP="006C2FDB">
      <w:pPr>
        <w:rPr>
          <w:sz w:val="20"/>
        </w:rPr>
      </w:pPr>
    </w:p>
    <w:p w:rsidR="008F184D" w:rsidRPr="006C2FDB" w:rsidRDefault="008F184D" w:rsidP="006C2FDB">
      <w:pPr>
        <w:rPr>
          <w:sz w:val="20"/>
        </w:rPr>
      </w:pPr>
      <w:r w:rsidRPr="006C2FDB">
        <w:rPr>
          <w:sz w:val="20"/>
        </w:rPr>
        <w:t>(c) [Reserved]</w:t>
      </w:r>
    </w:p>
    <w:p w:rsidR="008F184D" w:rsidRPr="006C2FDB" w:rsidRDefault="008F184D" w:rsidP="006C2FDB">
      <w:pPr>
        <w:rPr>
          <w:sz w:val="20"/>
        </w:rPr>
      </w:pPr>
    </w:p>
    <w:p w:rsidR="008F184D" w:rsidRPr="006C2FDB" w:rsidRDefault="008F184D" w:rsidP="006C2FDB">
      <w:pPr>
        <w:rPr>
          <w:sz w:val="20"/>
        </w:rPr>
      </w:pPr>
      <w:r w:rsidRPr="006C2FDB">
        <w:rPr>
          <w:sz w:val="20"/>
        </w:rPr>
        <w:t xml:space="preserve">(d) </w:t>
      </w:r>
      <w:r w:rsidRPr="006C2FDB">
        <w:rPr>
          <w:i/>
          <w:sz w:val="20"/>
        </w:rPr>
        <w:t>Application for approval of construction or reconstruction</w:t>
      </w:r>
      <w:r w:rsidRPr="006C2FDB">
        <w:rPr>
          <w:sz w:val="20"/>
        </w:rPr>
        <w:t>. The provisions of this paragraph implement section 112(i)(1) of the Act.</w:t>
      </w:r>
    </w:p>
    <w:p w:rsidR="008F184D" w:rsidRPr="006C2FDB" w:rsidRDefault="008F184D" w:rsidP="006C2FDB">
      <w:pPr>
        <w:rPr>
          <w:sz w:val="20"/>
        </w:rPr>
      </w:pPr>
      <w:r w:rsidRPr="006C2FDB">
        <w:rPr>
          <w:sz w:val="20"/>
        </w:rPr>
        <w:tab/>
        <w:t xml:space="preserve">(1) </w:t>
      </w:r>
      <w:r w:rsidRPr="006C2FDB">
        <w:rPr>
          <w:i/>
          <w:sz w:val="20"/>
        </w:rPr>
        <w:t>General application requirements</w:t>
      </w:r>
      <w:r w:rsidRPr="006C2FDB">
        <w:rPr>
          <w:sz w:val="20"/>
        </w:rPr>
        <w:t xml:space="preserve">. </w:t>
      </w:r>
    </w:p>
    <w:p w:rsidR="008F184D" w:rsidRPr="006C2FDB" w:rsidRDefault="008F184D" w:rsidP="006C2FDB">
      <w:pPr>
        <w:pStyle w:val="BodyText"/>
        <w:numPr>
          <w:ilvl w:val="0"/>
          <w:numId w:val="15"/>
        </w:numPr>
        <w:spacing w:after="0"/>
        <w:rPr>
          <w:sz w:val="20"/>
        </w:rPr>
      </w:pPr>
      <w:r w:rsidRPr="006C2FDB">
        <w:rPr>
          <w:sz w:val="20"/>
        </w:rPr>
        <w:t>An owner or operator who is subject to the requirements of paragraph (b)(3)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w:t>
      </w:r>
      <w:r w:rsidR="00A4075D">
        <w:rPr>
          <w:sz w:val="20"/>
        </w:rPr>
        <w:t xml:space="preserve">  </w:t>
      </w:r>
      <w:r w:rsidRPr="006C2FDB">
        <w:rPr>
          <w:sz w:val="20"/>
        </w:rPr>
        <w:t>63.9(b)(5). The owner or operator may submit the application for approval well in advance of the date actual construction or reconstruction begins in order to ensure a timely review by the Administrator and that the planned date to begin will not be delayed.</w:t>
      </w:r>
      <w:r w:rsidRPr="006C2FDB">
        <w:rPr>
          <w:sz w:val="20"/>
        </w:rPr>
        <w:tab/>
      </w:r>
      <w:r w:rsidRPr="006C2FDB">
        <w:rPr>
          <w:sz w:val="20"/>
        </w:rPr>
        <w:tab/>
      </w:r>
    </w:p>
    <w:p w:rsidR="008F184D" w:rsidRPr="006C2FDB" w:rsidRDefault="008F184D" w:rsidP="006C2FDB">
      <w:pPr>
        <w:pStyle w:val="BodyTextIndent"/>
        <w:rPr>
          <w:sz w:val="20"/>
        </w:rPr>
      </w:pPr>
      <w:r w:rsidRPr="006C2FDB">
        <w:rPr>
          <w:sz w:val="20"/>
        </w:rPr>
        <w:t>(ii) A separate application shall be submitted for each construction or  reconstruction. Each application for approval of construction or reconstruction shall include at a minimum:</w:t>
      </w:r>
    </w:p>
    <w:p w:rsidR="008F184D" w:rsidRPr="006C2FDB" w:rsidRDefault="008F184D" w:rsidP="006C2FDB">
      <w:pPr>
        <w:rPr>
          <w:sz w:val="20"/>
        </w:rPr>
      </w:pPr>
      <w:r w:rsidRPr="006C2FDB">
        <w:rPr>
          <w:sz w:val="20"/>
        </w:rPr>
        <w:tab/>
      </w:r>
      <w:r w:rsidRPr="006C2FDB">
        <w:rPr>
          <w:sz w:val="20"/>
        </w:rPr>
        <w:tab/>
      </w:r>
      <w:r w:rsidRPr="006C2FDB">
        <w:rPr>
          <w:sz w:val="20"/>
        </w:rPr>
        <w:tab/>
        <w:t>(A) The applicant’s name and address;</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(B) A notification of intention to construct a new major affected source or make any physical or operational change to a major affected source that may meet or has been determined to meet the criteria for a reconstruction, as defined in §</w:t>
      </w:r>
      <w:r w:rsidR="00A4075D">
        <w:rPr>
          <w:sz w:val="20"/>
        </w:rPr>
        <w:t xml:space="preserve">  </w:t>
      </w:r>
      <w:r w:rsidRPr="006C2FDB">
        <w:rPr>
          <w:sz w:val="20"/>
        </w:rPr>
        <w:t>63.2 or in the relevant standard;</w:t>
      </w:r>
    </w:p>
    <w:p w:rsidR="008F184D" w:rsidRPr="006C2FDB" w:rsidRDefault="008F184D" w:rsidP="006C2FDB">
      <w:pPr>
        <w:rPr>
          <w:sz w:val="20"/>
        </w:rPr>
      </w:pPr>
      <w:r w:rsidRPr="006C2FDB">
        <w:rPr>
          <w:sz w:val="20"/>
        </w:rPr>
        <w:tab/>
      </w:r>
      <w:r w:rsidRPr="006C2FDB">
        <w:rPr>
          <w:sz w:val="20"/>
        </w:rPr>
        <w:tab/>
      </w:r>
      <w:r w:rsidRPr="006C2FDB">
        <w:rPr>
          <w:sz w:val="20"/>
        </w:rPr>
        <w:tab/>
        <w:t>(C) The address (i.e., physical location) or proposed address of the source;</w:t>
      </w:r>
    </w:p>
    <w:p w:rsidR="008F184D" w:rsidRPr="006C2FDB" w:rsidRDefault="008F184D" w:rsidP="006C2FDB">
      <w:pPr>
        <w:rPr>
          <w:sz w:val="20"/>
        </w:rPr>
      </w:pPr>
      <w:r w:rsidRPr="006C2FDB">
        <w:rPr>
          <w:sz w:val="20"/>
        </w:rPr>
        <w:tab/>
      </w:r>
      <w:r w:rsidRPr="006C2FDB">
        <w:rPr>
          <w:sz w:val="20"/>
        </w:rPr>
        <w:tab/>
      </w:r>
      <w:r w:rsidRPr="006C2FDB">
        <w:rPr>
          <w:sz w:val="20"/>
        </w:rPr>
        <w:tab/>
        <w:t>(D) An identification of the relevant standard that is the basis of the application;</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(E) The expected date of the beginning of actual construction or reconstruction;</w:t>
      </w:r>
    </w:p>
    <w:p w:rsidR="008F184D" w:rsidRPr="006C2FDB" w:rsidRDefault="008F184D" w:rsidP="006C2FDB">
      <w:pPr>
        <w:rPr>
          <w:sz w:val="20"/>
        </w:rPr>
      </w:pPr>
      <w:r w:rsidRPr="006C2FDB">
        <w:rPr>
          <w:sz w:val="20"/>
        </w:rPr>
        <w:lastRenderedPageBreak/>
        <w:tab/>
      </w:r>
      <w:r w:rsidRPr="006C2FDB">
        <w:rPr>
          <w:sz w:val="20"/>
        </w:rPr>
        <w:tab/>
      </w:r>
      <w:r w:rsidRPr="006C2FDB">
        <w:rPr>
          <w:sz w:val="20"/>
        </w:rPr>
        <w:tab/>
        <w:t>(F) The expected completion date of the construction or reconstruction;</w:t>
      </w:r>
    </w:p>
    <w:p w:rsidR="008F184D" w:rsidRPr="006C2FDB" w:rsidRDefault="008F184D" w:rsidP="006C2FDB">
      <w:pPr>
        <w:rPr>
          <w:sz w:val="20"/>
        </w:rPr>
      </w:pPr>
      <w:r w:rsidRPr="006C2FDB">
        <w:rPr>
          <w:sz w:val="20"/>
        </w:rPr>
        <w:tab/>
      </w:r>
      <w:r w:rsidRPr="006C2FDB">
        <w:rPr>
          <w:sz w:val="20"/>
        </w:rPr>
        <w:tab/>
      </w:r>
      <w:r w:rsidRPr="006C2FDB">
        <w:rPr>
          <w:sz w:val="20"/>
        </w:rPr>
        <w:tab/>
        <w:t>(G) [Reserved]</w:t>
      </w:r>
    </w:p>
    <w:p w:rsidR="008F184D" w:rsidRPr="006C2FDB" w:rsidRDefault="008F184D" w:rsidP="006C2FDB">
      <w:pPr>
        <w:rPr>
          <w:sz w:val="20"/>
        </w:rPr>
      </w:pPr>
      <w:r w:rsidRPr="006C2FDB">
        <w:rPr>
          <w:sz w:val="20"/>
        </w:rPr>
        <w:tab/>
      </w:r>
      <w:r w:rsidRPr="006C2FDB">
        <w:rPr>
          <w:sz w:val="20"/>
        </w:rPr>
        <w:tab/>
      </w:r>
      <w:r w:rsidRPr="006C2FDB">
        <w:rPr>
          <w:sz w:val="20"/>
        </w:rPr>
        <w:tab/>
        <w:t>(H) 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relevant standard is established in terms of percent reduction.</w:t>
      </w:r>
    </w:p>
    <w:p w:rsidR="008F184D" w:rsidRPr="006C2FDB" w:rsidRDefault="008F184D" w:rsidP="006C2FDB">
      <w:pPr>
        <w:rPr>
          <w:sz w:val="20"/>
        </w:rPr>
      </w:pPr>
      <w:r w:rsidRPr="006C2FDB">
        <w:rPr>
          <w:sz w:val="20"/>
        </w:rPr>
        <w:t>However, operating parameters, such as flow rate, shall be included in the submission to the extent that they demonstrate performance and compliance; and</w:t>
      </w:r>
    </w:p>
    <w:p w:rsidR="008F184D" w:rsidRPr="006C2FDB" w:rsidRDefault="008F184D" w:rsidP="006C2FDB">
      <w:pPr>
        <w:rPr>
          <w:sz w:val="20"/>
        </w:rPr>
      </w:pPr>
      <w:r w:rsidRPr="006C2FDB">
        <w:rPr>
          <w:sz w:val="20"/>
        </w:rPr>
        <w:tab/>
      </w:r>
      <w:r w:rsidRPr="006C2FDB">
        <w:rPr>
          <w:sz w:val="20"/>
        </w:rPr>
        <w:tab/>
      </w:r>
      <w:r w:rsidRPr="006C2FDB">
        <w:rPr>
          <w:sz w:val="20"/>
        </w:rPr>
        <w:tab/>
        <w:t>(I) [Reserved]</w:t>
      </w:r>
    </w:p>
    <w:p w:rsidR="008F184D" w:rsidRPr="006C2FDB" w:rsidRDefault="008F184D" w:rsidP="006C2FDB">
      <w:pPr>
        <w:rPr>
          <w:sz w:val="20"/>
        </w:rPr>
      </w:pPr>
      <w:r w:rsidRPr="006C2FDB">
        <w:rPr>
          <w:sz w:val="20"/>
        </w:rPr>
        <w:tab/>
      </w:r>
      <w:r w:rsidRPr="006C2FDB">
        <w:rPr>
          <w:sz w:val="20"/>
        </w:rPr>
        <w:tab/>
      </w:r>
      <w:r w:rsidRPr="006C2FDB">
        <w:rPr>
          <w:sz w:val="20"/>
        </w:rPr>
        <w:tab/>
        <w:t>(J) Other information as specified in paragraphs (d)(2) and (d)(3) of this section.</w:t>
      </w:r>
    </w:p>
    <w:p w:rsidR="008F184D" w:rsidRPr="006C2FDB" w:rsidRDefault="008F184D" w:rsidP="006C2FDB">
      <w:pPr>
        <w:rPr>
          <w:sz w:val="20"/>
        </w:rPr>
      </w:pPr>
      <w:r w:rsidRPr="006C2FDB">
        <w:rPr>
          <w:sz w:val="20"/>
        </w:rPr>
        <w:tab/>
      </w:r>
      <w:r w:rsidRPr="006C2FDB">
        <w:rPr>
          <w:sz w:val="20"/>
        </w:rPr>
        <w:tab/>
        <w:t xml:space="preserve">(iii) An owner or operator who submits estimates or preliminary information in place of the actual emissions data and analysis required in paragraphs (d)(1)(ii)(H) and (d)(2) of this section shall submit the actual, measured emissions data and other correct information as soon as available but no later than with the notification of compliance status required in § 63.9(h) (see </w:t>
      </w:r>
    </w:p>
    <w:p w:rsidR="008F184D" w:rsidRPr="006C2FDB" w:rsidRDefault="008F184D" w:rsidP="006C2FDB">
      <w:pPr>
        <w:rPr>
          <w:sz w:val="20"/>
        </w:rPr>
      </w:pPr>
      <w:r w:rsidRPr="006C2FDB">
        <w:rPr>
          <w:sz w:val="20"/>
        </w:rPr>
        <w:t>§ 63.9(h)(5)).</w:t>
      </w:r>
    </w:p>
    <w:p w:rsidR="008F184D" w:rsidRPr="006C2FDB" w:rsidRDefault="008F184D" w:rsidP="006C2FDB">
      <w:pPr>
        <w:rPr>
          <w:sz w:val="20"/>
        </w:rPr>
      </w:pPr>
      <w:r w:rsidRPr="006C2FDB">
        <w:rPr>
          <w:sz w:val="20"/>
        </w:rPr>
        <w:tab/>
        <w:t xml:space="preserve">(2) </w:t>
      </w:r>
      <w:r w:rsidRPr="006C2FDB">
        <w:rPr>
          <w:i/>
          <w:iCs/>
          <w:sz w:val="20"/>
        </w:rPr>
        <w:t>Application for approval of construction.</w:t>
      </w:r>
      <w:r w:rsidRPr="006C2FDB">
        <w:rPr>
          <w:sz w:val="20"/>
        </w:rPr>
        <w:t xml:space="preserve"> 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emissions must include an estimated control efficiency (percent) for that method. Such technical information must include calculations of emission estimates in sufficient detail to permit assessment of the validity of the calculations.</w:t>
      </w:r>
    </w:p>
    <w:p w:rsidR="008F184D" w:rsidRPr="006C2FDB" w:rsidRDefault="008F184D" w:rsidP="006C2FDB">
      <w:pPr>
        <w:rPr>
          <w:sz w:val="20"/>
        </w:rPr>
      </w:pPr>
      <w:r w:rsidRPr="006C2FDB">
        <w:rPr>
          <w:sz w:val="20"/>
        </w:rPr>
        <w:tab/>
        <w:t>(3)</w:t>
      </w:r>
      <w:r w:rsidRPr="006C2FDB">
        <w:rPr>
          <w:i/>
          <w:sz w:val="20"/>
        </w:rPr>
        <w:t xml:space="preserve"> Application for approval of reconstruction</w:t>
      </w:r>
      <w:r w:rsidRPr="006C2FDB">
        <w:rPr>
          <w:sz w:val="20"/>
        </w:rPr>
        <w:t xml:space="preserve">. Each application for approval of reconstruction shall include, in addition to the information required in paragraph (d)(1)(ii) of this section - </w:t>
      </w:r>
      <w:r w:rsidRPr="006C2FDB">
        <w:rPr>
          <w:sz w:val="20"/>
        </w:rPr>
        <w:tab/>
        <w:t>(i) A brief description of the affected source and the components that are to be replaced;</w:t>
      </w:r>
    </w:p>
    <w:p w:rsidR="008F184D" w:rsidRPr="006C2FDB" w:rsidRDefault="008F184D" w:rsidP="006C2FDB">
      <w:pPr>
        <w:pStyle w:val="BodyText"/>
        <w:spacing w:after="0"/>
        <w:rPr>
          <w:sz w:val="20"/>
        </w:rPr>
      </w:pPr>
      <w:r w:rsidRPr="006C2FDB">
        <w:rPr>
          <w:sz w:val="20"/>
        </w:rPr>
        <w:tab/>
      </w:r>
      <w:r w:rsidRPr="006C2FDB">
        <w:rPr>
          <w:sz w:val="20"/>
        </w:rPr>
        <w:tab/>
        <w:t>(ii) 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w:t>
      </w:r>
    </w:p>
    <w:p w:rsidR="008F184D" w:rsidRPr="006C2FDB" w:rsidRDefault="008F184D" w:rsidP="006C2FDB">
      <w:pPr>
        <w:rPr>
          <w:sz w:val="20"/>
        </w:rPr>
      </w:pPr>
      <w:r w:rsidRPr="006C2FDB">
        <w:rPr>
          <w:sz w:val="20"/>
        </w:rPr>
        <w:tab/>
      </w:r>
      <w:r w:rsidRPr="006C2FDB">
        <w:rPr>
          <w:sz w:val="20"/>
        </w:rPr>
        <w:tab/>
        <w:t>(iii) An estimate of the fixed capital cost of the replacements and of constructing a comparable entirely new source;</w:t>
      </w:r>
    </w:p>
    <w:p w:rsidR="008F184D" w:rsidRPr="006C2FDB" w:rsidRDefault="008F184D" w:rsidP="006C2FDB">
      <w:pPr>
        <w:rPr>
          <w:sz w:val="20"/>
        </w:rPr>
      </w:pPr>
      <w:r w:rsidRPr="006C2FDB">
        <w:rPr>
          <w:sz w:val="20"/>
        </w:rPr>
        <w:tab/>
      </w:r>
      <w:r w:rsidRPr="006C2FDB">
        <w:rPr>
          <w:sz w:val="20"/>
        </w:rPr>
        <w:tab/>
        <w:t>(iv) The estimated life of the affected source after the replacements; and</w:t>
      </w:r>
    </w:p>
    <w:p w:rsidR="008F184D" w:rsidRPr="006C2FDB" w:rsidRDefault="008F184D" w:rsidP="006C2FDB">
      <w:pPr>
        <w:pStyle w:val="BodyText"/>
        <w:spacing w:after="0"/>
        <w:rPr>
          <w:sz w:val="20"/>
        </w:rPr>
      </w:pPr>
      <w:r w:rsidRPr="006C2FDB">
        <w:rPr>
          <w:sz w:val="20"/>
        </w:rPr>
        <w:tab/>
      </w:r>
      <w:r w:rsidRPr="006C2FDB">
        <w:rPr>
          <w:sz w:val="20"/>
        </w:rPr>
        <w:tab/>
        <w:t>(v) 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w:t>
      </w:r>
    </w:p>
    <w:p w:rsidR="008F184D" w:rsidRPr="006C2FDB" w:rsidRDefault="008F184D" w:rsidP="006C2FDB">
      <w:pPr>
        <w:pStyle w:val="BodyText"/>
        <w:spacing w:after="0"/>
        <w:rPr>
          <w:sz w:val="20"/>
        </w:rPr>
      </w:pPr>
      <w:r w:rsidRPr="006C2FDB">
        <w:rPr>
          <w:sz w:val="20"/>
        </w:rPr>
        <w:tab/>
      </w:r>
      <w:r w:rsidRPr="006C2FDB">
        <w:rPr>
          <w:sz w:val="20"/>
        </w:rPr>
        <w:tab/>
        <w:t>(vi) 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(d)(3)(iii) through (d)(3)(v) of this section.</w:t>
      </w:r>
    </w:p>
    <w:p w:rsidR="008F184D" w:rsidRPr="006C2FDB" w:rsidRDefault="008F184D" w:rsidP="006C2FDB">
      <w:pPr>
        <w:rPr>
          <w:sz w:val="20"/>
        </w:rPr>
      </w:pPr>
      <w:r w:rsidRPr="006C2FDB">
        <w:rPr>
          <w:sz w:val="20"/>
        </w:rPr>
        <w:tab/>
        <w:t xml:space="preserve">(4) </w:t>
      </w:r>
      <w:r w:rsidRPr="006C2FDB">
        <w:rPr>
          <w:i/>
          <w:sz w:val="20"/>
        </w:rPr>
        <w:t>Additional information</w:t>
      </w:r>
      <w:r w:rsidRPr="006C2FDB">
        <w:rPr>
          <w:sz w:val="20"/>
        </w:rPr>
        <w:t>. The Administrator may request additional relevant information after the submittal of an application for approval of construction or reconstruction.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(e) </w:t>
      </w:r>
      <w:r w:rsidRPr="006C2FDB">
        <w:rPr>
          <w:i/>
          <w:sz w:val="20"/>
        </w:rPr>
        <w:t>Approval of construction or reconstruction.</w:t>
      </w:r>
    </w:p>
    <w:p w:rsidR="008F184D" w:rsidRPr="006C2FDB" w:rsidRDefault="008F184D" w:rsidP="006C2FDB">
      <w:pPr>
        <w:rPr>
          <w:sz w:val="20"/>
        </w:rPr>
      </w:pPr>
      <w:r w:rsidRPr="006C2FDB">
        <w:rPr>
          <w:sz w:val="20"/>
        </w:rPr>
        <w:tab/>
        <w:t>(1)</w:t>
      </w:r>
      <w:r w:rsidRPr="006C2FDB">
        <w:rPr>
          <w:sz w:val="20"/>
        </w:rPr>
        <w:tab/>
        <w:t>(i) 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rsidR="008F184D" w:rsidRPr="006C2FDB" w:rsidRDefault="008F184D" w:rsidP="006C2FDB">
      <w:pPr>
        <w:rPr>
          <w:sz w:val="20"/>
        </w:rPr>
      </w:pPr>
      <w:r w:rsidRPr="006C2FDB">
        <w:rPr>
          <w:sz w:val="20"/>
        </w:rPr>
        <w:tab/>
      </w:r>
      <w:r w:rsidRPr="006C2FDB">
        <w:rPr>
          <w:sz w:val="20"/>
        </w:rPr>
        <w:tab/>
        <w:t>(ii) In addition, in the case of reconstruction, the Administrator’s determination under this paragraph will be based on:</w:t>
      </w:r>
    </w:p>
    <w:p w:rsidR="008F184D" w:rsidRPr="006C2FDB" w:rsidRDefault="008F184D" w:rsidP="006C2FDB">
      <w:pPr>
        <w:rPr>
          <w:sz w:val="20"/>
        </w:rPr>
      </w:pPr>
      <w:r w:rsidRPr="006C2FDB">
        <w:rPr>
          <w:sz w:val="20"/>
        </w:rPr>
        <w:lastRenderedPageBreak/>
        <w:tab/>
      </w:r>
      <w:r w:rsidRPr="006C2FDB">
        <w:rPr>
          <w:sz w:val="20"/>
        </w:rPr>
        <w:tab/>
      </w:r>
      <w:r w:rsidRPr="006C2FDB">
        <w:rPr>
          <w:sz w:val="20"/>
        </w:rPr>
        <w:tab/>
        <w:t>(A) The fixed capital cost of the replacements in comparison to the fixed capital cost that would be required to construct a comparable entirely new source;</w:t>
      </w:r>
    </w:p>
    <w:p w:rsidR="008F184D" w:rsidRPr="006C2FDB" w:rsidRDefault="008F184D" w:rsidP="006C2FDB">
      <w:pPr>
        <w:rPr>
          <w:sz w:val="20"/>
        </w:rPr>
      </w:pPr>
      <w:r w:rsidRPr="006C2FDB">
        <w:rPr>
          <w:sz w:val="20"/>
        </w:rPr>
        <w:tab/>
      </w:r>
      <w:r w:rsidRPr="006C2FDB">
        <w:rPr>
          <w:sz w:val="20"/>
        </w:rPr>
        <w:tab/>
      </w:r>
      <w:r w:rsidRPr="006C2FDB">
        <w:rPr>
          <w:sz w:val="20"/>
        </w:rPr>
        <w:tab/>
        <w:t>(B) The estimated life of the source after the re-placements compared to the life of a comparable entirely new source;</w:t>
      </w:r>
    </w:p>
    <w:p w:rsidR="008F184D" w:rsidRPr="006C2FDB" w:rsidRDefault="008F184D" w:rsidP="006C2FDB">
      <w:pPr>
        <w:rPr>
          <w:sz w:val="20"/>
        </w:rPr>
      </w:pPr>
      <w:r w:rsidRPr="006C2FDB">
        <w:rPr>
          <w:sz w:val="20"/>
        </w:rPr>
        <w:tab/>
      </w:r>
      <w:r w:rsidRPr="006C2FDB">
        <w:rPr>
          <w:sz w:val="20"/>
        </w:rPr>
        <w:tab/>
      </w:r>
      <w:r w:rsidRPr="006C2FDB">
        <w:rPr>
          <w:sz w:val="20"/>
        </w:rPr>
        <w:tab/>
        <w:t>(C) The extent to which the components being replaced cause or contribute to the emissions from the source; and</w:t>
      </w:r>
    </w:p>
    <w:p w:rsidR="008F184D" w:rsidRPr="006C2FDB" w:rsidRDefault="008F184D" w:rsidP="006C2FDB">
      <w:pPr>
        <w:rPr>
          <w:sz w:val="20"/>
        </w:rPr>
      </w:pPr>
      <w:r w:rsidRPr="006C2FDB">
        <w:rPr>
          <w:sz w:val="20"/>
        </w:rPr>
        <w:tab/>
      </w:r>
      <w:r w:rsidRPr="006C2FDB">
        <w:rPr>
          <w:sz w:val="20"/>
        </w:rPr>
        <w:tab/>
      </w:r>
      <w:r w:rsidRPr="006C2FDB">
        <w:rPr>
          <w:sz w:val="20"/>
        </w:rPr>
        <w:tab/>
        <w:t>(D) Any economic or technical limitations on compliance with relevant standards that are inherent in the proposed replacements.</w:t>
      </w:r>
    </w:p>
    <w:p w:rsidR="008F184D" w:rsidRPr="006C2FDB" w:rsidRDefault="008F184D" w:rsidP="006C2FDB">
      <w:pPr>
        <w:rPr>
          <w:sz w:val="20"/>
        </w:rPr>
      </w:pPr>
      <w:r w:rsidRPr="006C2FDB">
        <w:rPr>
          <w:sz w:val="20"/>
        </w:rPr>
        <w:tab/>
        <w:t>(2)</w:t>
      </w:r>
      <w:r w:rsidRPr="006C2FDB">
        <w:rPr>
          <w:sz w:val="20"/>
        </w:rPr>
        <w:tab/>
        <w:t>(i) 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w:t>
      </w:r>
    </w:p>
    <w:p w:rsidR="008F184D" w:rsidRPr="006C2FDB" w:rsidRDefault="008F184D" w:rsidP="006C2FDB">
      <w:pPr>
        <w:rPr>
          <w:sz w:val="20"/>
        </w:rPr>
      </w:pPr>
      <w:r w:rsidRPr="006C2FDB">
        <w:rPr>
          <w:sz w:val="20"/>
        </w:rPr>
        <w:tab/>
      </w:r>
      <w:r w:rsidRPr="006C2FDB">
        <w:rPr>
          <w:sz w:val="20"/>
        </w:rPr>
        <w:tab/>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8F184D" w:rsidRPr="006C2FDB" w:rsidRDefault="008F184D" w:rsidP="006C2FDB">
      <w:pPr>
        <w:rPr>
          <w:sz w:val="20"/>
        </w:rPr>
      </w:pPr>
      <w:r w:rsidRPr="006C2FDB">
        <w:rPr>
          <w:sz w:val="20"/>
        </w:rPr>
        <w:tab/>
        <w:t xml:space="preserve">(3) Before denying any application for approval of construction or reconstruction, the Administrator will notify the applicant of the Administrator’s intention to issue the denial together with - </w:t>
      </w:r>
      <w:r w:rsidRPr="006C2FDB">
        <w:rPr>
          <w:sz w:val="20"/>
        </w:rPr>
        <w:tab/>
      </w:r>
      <w:r w:rsidRPr="006C2FDB">
        <w:rPr>
          <w:sz w:val="20"/>
        </w:rPr>
        <w:tab/>
        <w:t>(i) Notice of the information and findings on which the intended denial is based; and</w:t>
      </w:r>
    </w:p>
    <w:p w:rsidR="008F184D" w:rsidRPr="006C2FDB" w:rsidRDefault="008F184D" w:rsidP="006C2FDB">
      <w:pPr>
        <w:rPr>
          <w:sz w:val="20"/>
        </w:rPr>
      </w:pPr>
      <w:r w:rsidRPr="006C2FDB">
        <w:rPr>
          <w:sz w:val="20"/>
        </w:rPr>
        <w:tab/>
      </w:r>
      <w:r w:rsidRPr="006C2FDB">
        <w:rPr>
          <w:sz w:val="20"/>
        </w:rPr>
        <w:tab/>
        <w:t>(ii) Notice of opportunity for the applicant to present, in writing, within 30 calendar days after he/she is notified of the intended denial, additional information or arguments to the Administrator to enable further action on the application.</w:t>
      </w:r>
    </w:p>
    <w:p w:rsidR="008F184D" w:rsidRPr="006C2FDB" w:rsidRDefault="008F184D" w:rsidP="006C2FDB">
      <w:pPr>
        <w:rPr>
          <w:sz w:val="20"/>
        </w:rPr>
      </w:pPr>
      <w:r w:rsidRPr="006C2FDB">
        <w:rPr>
          <w:sz w:val="20"/>
        </w:rPr>
        <w:tab/>
        <w:t>(4) 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w:t>
      </w:r>
    </w:p>
    <w:p w:rsidR="008F184D" w:rsidRPr="006C2FDB" w:rsidRDefault="008F184D" w:rsidP="006C2FDB">
      <w:pPr>
        <w:rPr>
          <w:sz w:val="20"/>
        </w:rPr>
      </w:pPr>
      <w:r w:rsidRPr="006C2FDB">
        <w:rPr>
          <w:sz w:val="20"/>
        </w:rPr>
        <w:tab/>
        <w:t>(5) Neither the submission of an application for approval nor the Administrator’s approval of construction or reconstruction shall -</w:t>
      </w:r>
    </w:p>
    <w:p w:rsidR="008F184D" w:rsidRPr="006C2FDB" w:rsidRDefault="008F184D" w:rsidP="006C2FDB">
      <w:pPr>
        <w:rPr>
          <w:sz w:val="20"/>
        </w:rPr>
      </w:pPr>
      <w:r w:rsidRPr="006C2FDB">
        <w:rPr>
          <w:sz w:val="20"/>
        </w:rPr>
        <w:tab/>
      </w:r>
      <w:r w:rsidRPr="006C2FDB">
        <w:rPr>
          <w:sz w:val="20"/>
        </w:rPr>
        <w:tab/>
        <w:t xml:space="preserve">(i) Relieve an owner or operator of legal responsibility for compliance with any applicable provisions of this part or with any other applicable Federal, State, or local requirement; or </w:t>
      </w:r>
      <w:r w:rsidRPr="006C2FDB">
        <w:rPr>
          <w:sz w:val="20"/>
        </w:rPr>
        <w:tab/>
      </w:r>
      <w:r w:rsidRPr="006C2FDB">
        <w:rPr>
          <w:sz w:val="20"/>
        </w:rPr>
        <w:tab/>
        <w:t>(ii) Prevent the Administrator from implementing or enforcing this part or taking any other action under the Act.</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(f) </w:t>
      </w:r>
      <w:r w:rsidRPr="006C2FDB">
        <w:rPr>
          <w:i/>
          <w:sz w:val="20"/>
        </w:rPr>
        <w:t xml:space="preserve">Approval of construction or reconstruction based on prior State preconstruction review. </w:t>
      </w:r>
    </w:p>
    <w:p w:rsidR="008F184D" w:rsidRPr="006C2FDB" w:rsidRDefault="008F184D" w:rsidP="006C2FDB">
      <w:pPr>
        <w:pStyle w:val="NormalWeb"/>
        <w:spacing w:before="0" w:beforeAutospacing="0" w:after="0" w:afterAutospacing="0"/>
        <w:rPr>
          <w:sz w:val="20"/>
          <w:szCs w:val="20"/>
        </w:rPr>
      </w:pPr>
      <w:r w:rsidRPr="006C2FDB">
        <w:rPr>
          <w:sz w:val="20"/>
          <w:szCs w:val="20"/>
        </w:rPr>
        <w:tab/>
        <w:t xml:space="preserve">(1) 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Provide a statement from the State or other evidence (such as State regulations) that it considered the factors specified in paragraph (e)(1) of this section. </w:t>
      </w:r>
    </w:p>
    <w:p w:rsidR="008F184D" w:rsidRPr="006C2FDB" w:rsidRDefault="008F184D" w:rsidP="006C2FDB">
      <w:pPr>
        <w:pStyle w:val="NormalWeb"/>
        <w:spacing w:before="0" w:beforeAutospacing="0" w:after="0" w:afterAutospacing="0"/>
        <w:rPr>
          <w:sz w:val="20"/>
          <w:szCs w:val="20"/>
        </w:rPr>
      </w:pPr>
      <w:r w:rsidRPr="006C2FDB">
        <w:rPr>
          <w:sz w:val="20"/>
          <w:szCs w:val="20"/>
        </w:rPr>
        <w:t>(2) The owner or operator must submit to the Administrator the request for approval of construction or reconstruction under this paragraph (f)(2) no later than the application deadline specified in paragraph (d)(1) of this section (see also §</w:t>
      </w:r>
      <w:r w:rsidR="00A4075D">
        <w:rPr>
          <w:sz w:val="20"/>
          <w:szCs w:val="20"/>
        </w:rPr>
        <w:t xml:space="preserve">  </w:t>
      </w:r>
      <w:r w:rsidRPr="006C2FDB">
        <w:rPr>
          <w:sz w:val="20"/>
          <w:szCs w:val="20"/>
        </w:rPr>
        <w:t xml:space="preserve">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 construction or reconstruction under this paragraph (f)(2). </w:t>
      </w:r>
    </w:p>
    <w:p w:rsidR="008F184D" w:rsidRPr="006C2FDB" w:rsidRDefault="008F184D" w:rsidP="006C2FDB">
      <w:pPr>
        <w:rPr>
          <w:sz w:val="20"/>
        </w:rPr>
      </w:pPr>
    </w:p>
    <w:p w:rsidR="008F184D" w:rsidRPr="006C2FDB" w:rsidRDefault="008F184D" w:rsidP="006C2FDB">
      <w:pPr>
        <w:rPr>
          <w:b/>
          <w:sz w:val="20"/>
        </w:rPr>
      </w:pPr>
      <w:r w:rsidRPr="006C2FDB">
        <w:rPr>
          <w:b/>
          <w:sz w:val="20"/>
        </w:rPr>
        <w:t>§ 63.6 Compliance with standards and maintenance requirements.</w:t>
      </w:r>
    </w:p>
    <w:p w:rsidR="008F184D" w:rsidRPr="006C2FDB" w:rsidRDefault="008F184D" w:rsidP="006C2FDB">
      <w:pPr>
        <w:rPr>
          <w:sz w:val="20"/>
        </w:rPr>
      </w:pPr>
    </w:p>
    <w:p w:rsidR="008F184D" w:rsidRPr="006C2FDB" w:rsidRDefault="008F184D" w:rsidP="006C2FDB">
      <w:pPr>
        <w:rPr>
          <w:sz w:val="20"/>
        </w:rPr>
      </w:pPr>
      <w:r w:rsidRPr="006C2FDB">
        <w:rPr>
          <w:sz w:val="20"/>
        </w:rPr>
        <w:lastRenderedPageBreak/>
        <w:t xml:space="preserve">(a) </w:t>
      </w:r>
      <w:r w:rsidRPr="006C2FDB">
        <w:rPr>
          <w:i/>
          <w:sz w:val="20"/>
        </w:rPr>
        <w:t>Applicability.</w:t>
      </w:r>
      <w:r w:rsidRPr="006C2FDB">
        <w:rPr>
          <w:sz w:val="20"/>
        </w:rPr>
        <w:t xml:space="preserve"> </w:t>
      </w:r>
    </w:p>
    <w:p w:rsidR="008F184D" w:rsidRPr="006C2FDB" w:rsidRDefault="008F184D" w:rsidP="006C2FDB">
      <w:pPr>
        <w:pStyle w:val="NormalWeb"/>
        <w:spacing w:before="0" w:beforeAutospacing="0" w:after="0" w:afterAutospacing="0"/>
        <w:rPr>
          <w:rFonts w:eastAsia="Arial Unicode MS"/>
          <w:sz w:val="20"/>
          <w:szCs w:val="20"/>
        </w:rPr>
      </w:pPr>
      <w:r w:rsidRPr="006C2FDB">
        <w:rPr>
          <w:sz w:val="20"/>
          <w:szCs w:val="20"/>
        </w:rPr>
        <w:tab/>
        <w:t>(1) The requirements in this section apply to the owner or operator of affected sources for which any relevant standard has been established pursuant to section 112 of the Act and the applicability of such requirements is set out in accordance with §</w:t>
      </w:r>
      <w:r w:rsidR="00A4075D">
        <w:rPr>
          <w:sz w:val="20"/>
          <w:szCs w:val="20"/>
        </w:rPr>
        <w:t xml:space="preserve">  </w:t>
      </w:r>
      <w:r w:rsidRPr="006C2FDB">
        <w:rPr>
          <w:sz w:val="20"/>
          <w:szCs w:val="20"/>
        </w:rPr>
        <w:t xml:space="preserve">63.1(a)(4) unless --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The Administrator (or a State with an approved permit program) has granted an extension of compliance consistent with paragraph (i) of this section; or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The President has granted an exemption from compliance with any relevant standard in accordance with section 112(i)(4) of the Act. </w:t>
      </w:r>
    </w:p>
    <w:p w:rsidR="008F184D" w:rsidRPr="006C2FDB" w:rsidRDefault="008F184D" w:rsidP="006C2FDB">
      <w:pPr>
        <w:rPr>
          <w:sz w:val="20"/>
        </w:rPr>
      </w:pPr>
      <w:r w:rsidRPr="006C2FDB">
        <w:rPr>
          <w:sz w:val="20"/>
        </w:rPr>
        <w:tab/>
        <w:t>(2)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w:t>
      </w:r>
    </w:p>
    <w:p w:rsidR="008F184D" w:rsidRPr="006C2FDB" w:rsidRDefault="008F184D" w:rsidP="006C2FDB">
      <w:pPr>
        <w:rPr>
          <w:sz w:val="20"/>
        </w:rPr>
      </w:pPr>
    </w:p>
    <w:p w:rsidR="008F184D" w:rsidRPr="006C2FDB" w:rsidRDefault="008F184D" w:rsidP="006C2FDB">
      <w:pPr>
        <w:rPr>
          <w:sz w:val="20"/>
        </w:rPr>
      </w:pPr>
      <w:r w:rsidRPr="006C2FDB">
        <w:rPr>
          <w:sz w:val="20"/>
        </w:rPr>
        <w:t>(b)</w:t>
      </w:r>
      <w:r w:rsidRPr="006C2FDB">
        <w:rPr>
          <w:i/>
          <w:sz w:val="20"/>
        </w:rPr>
        <w:t xml:space="preserve"> Compliance dates for new and reconstructed sources</w:t>
      </w:r>
      <w:r w:rsidRPr="006C2FDB">
        <w:rPr>
          <w:sz w:val="20"/>
        </w:rPr>
        <w:t xml:space="preserve">. </w:t>
      </w:r>
      <w:r w:rsidRPr="006C2FDB">
        <w:rPr>
          <w:sz w:val="20"/>
        </w:rPr>
        <w:tab/>
      </w:r>
    </w:p>
    <w:p w:rsidR="008F184D" w:rsidRPr="006C2FDB" w:rsidRDefault="008F184D" w:rsidP="006C2FDB">
      <w:pPr>
        <w:pStyle w:val="BodyText"/>
        <w:spacing w:after="0"/>
        <w:rPr>
          <w:sz w:val="20"/>
        </w:rPr>
      </w:pPr>
      <w:r w:rsidRPr="006C2FDB">
        <w:rPr>
          <w:sz w:val="20"/>
        </w:rPr>
        <w:tab/>
        <w:t>(1) Except as specified in paragraphs (b)(3)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w:t>
      </w:r>
    </w:p>
    <w:p w:rsidR="008F184D" w:rsidRPr="006C2FDB" w:rsidRDefault="008F184D" w:rsidP="006C2FDB">
      <w:pPr>
        <w:pStyle w:val="BodyText"/>
        <w:spacing w:after="0"/>
        <w:rPr>
          <w:sz w:val="20"/>
        </w:rPr>
      </w:pPr>
      <w:r w:rsidRPr="006C2FDB">
        <w:rPr>
          <w:sz w:val="20"/>
        </w:rPr>
        <w:tab/>
        <w:t>(2) Except as specified in paragraphs (b)(3)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rsidR="008F184D" w:rsidRPr="006C2FDB" w:rsidRDefault="008F184D" w:rsidP="006C2FDB">
      <w:pPr>
        <w:rPr>
          <w:sz w:val="20"/>
        </w:rPr>
      </w:pPr>
      <w:r w:rsidRPr="006C2FDB">
        <w:rPr>
          <w:sz w:val="20"/>
        </w:rPr>
        <w:tab/>
        <w:t>(3) 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w:t>
      </w:r>
    </w:p>
    <w:p w:rsidR="008F184D" w:rsidRPr="006C2FDB" w:rsidRDefault="008F184D" w:rsidP="006C2FDB">
      <w:pPr>
        <w:rPr>
          <w:sz w:val="20"/>
        </w:rPr>
      </w:pPr>
      <w:r w:rsidRPr="006C2FDB">
        <w:rPr>
          <w:sz w:val="20"/>
        </w:rPr>
        <w:tab/>
      </w:r>
      <w:r w:rsidRPr="006C2FDB">
        <w:rPr>
          <w:sz w:val="20"/>
        </w:rPr>
        <w:tab/>
        <w:t>(i) 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w:t>
      </w:r>
    </w:p>
    <w:p w:rsidR="008F184D" w:rsidRPr="006C2FDB" w:rsidRDefault="008F184D" w:rsidP="006C2FDB">
      <w:pPr>
        <w:rPr>
          <w:sz w:val="20"/>
        </w:rPr>
      </w:pPr>
      <w:r w:rsidRPr="006C2FDB">
        <w:rPr>
          <w:sz w:val="20"/>
        </w:rPr>
        <w:tab/>
      </w:r>
      <w:r w:rsidRPr="006C2FDB">
        <w:rPr>
          <w:sz w:val="20"/>
        </w:rPr>
        <w:tab/>
        <w:t xml:space="preserve">(ii) The owner or operator complies with the standard as proposed during the </w:t>
      </w:r>
    </w:p>
    <w:p w:rsidR="008F184D" w:rsidRPr="006C2FDB" w:rsidRDefault="008F184D" w:rsidP="006C2FDB">
      <w:pPr>
        <w:rPr>
          <w:sz w:val="20"/>
        </w:rPr>
      </w:pPr>
      <w:r w:rsidRPr="006C2FDB">
        <w:rPr>
          <w:sz w:val="20"/>
        </w:rPr>
        <w:t>3-year period immediately after the effective date.</w:t>
      </w:r>
    </w:p>
    <w:p w:rsidR="008F184D" w:rsidRPr="006C2FDB" w:rsidRDefault="008F184D" w:rsidP="006C2FDB">
      <w:pPr>
        <w:pStyle w:val="BodyText"/>
        <w:spacing w:after="0"/>
        <w:rPr>
          <w:sz w:val="20"/>
        </w:rPr>
      </w:pPr>
      <w:r w:rsidRPr="006C2FDB">
        <w:rPr>
          <w:sz w:val="20"/>
        </w:rPr>
        <w:tab/>
        <w:t>(4) 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w:t>
      </w:r>
    </w:p>
    <w:p w:rsidR="008F184D" w:rsidRPr="006C2FDB" w:rsidRDefault="008F184D" w:rsidP="006C2FDB">
      <w:pPr>
        <w:rPr>
          <w:sz w:val="20"/>
        </w:rPr>
      </w:pPr>
      <w:r w:rsidRPr="006C2FDB">
        <w:rPr>
          <w:sz w:val="20"/>
        </w:rPr>
        <w:tab/>
        <w:t>(5) The owner or operator of a new source that is subject to the compliance requirements of paragraph (b)(3) or (4) of this section must notify the Administrator in accordance with §</w:t>
      </w:r>
      <w:r w:rsidR="00A4075D">
        <w:rPr>
          <w:sz w:val="20"/>
        </w:rPr>
        <w:t xml:space="preserve">  </w:t>
      </w:r>
      <w:r w:rsidRPr="006C2FDB">
        <w:rPr>
          <w:sz w:val="20"/>
        </w:rPr>
        <w:t>63.9(d).</w:t>
      </w:r>
    </w:p>
    <w:p w:rsidR="008F184D" w:rsidRPr="006C2FDB" w:rsidRDefault="008F184D" w:rsidP="006C2FDB">
      <w:pPr>
        <w:rPr>
          <w:sz w:val="20"/>
        </w:rPr>
      </w:pPr>
      <w:r w:rsidRPr="006C2FDB">
        <w:rPr>
          <w:sz w:val="20"/>
        </w:rPr>
        <w:tab/>
        <w:t>(6) [Reserved]</w:t>
      </w:r>
    </w:p>
    <w:p w:rsidR="008F184D" w:rsidRPr="006C2FDB" w:rsidRDefault="008F184D" w:rsidP="006C2FDB">
      <w:pPr>
        <w:rPr>
          <w:sz w:val="20"/>
        </w:rPr>
      </w:pPr>
      <w:r w:rsidRPr="006C2FDB">
        <w:rPr>
          <w:sz w:val="20"/>
        </w:rPr>
        <w:tab/>
        <w:t>(7) When an area source becomes a major source by the addition of equipment or operations that meet the definition of new affected source in the relevant standard, the portion of the existing facility that is a new affected source must comply with all requirements of that standard applicable to new sources. The source owner or operator must comply with the relevant standard upon startup.</w:t>
      </w:r>
    </w:p>
    <w:p w:rsidR="008F184D" w:rsidRPr="006C2FDB" w:rsidRDefault="008F184D" w:rsidP="006C2FDB">
      <w:pPr>
        <w:rPr>
          <w:sz w:val="20"/>
        </w:rPr>
      </w:pPr>
    </w:p>
    <w:p w:rsidR="008F184D" w:rsidRPr="006C2FDB" w:rsidRDefault="008F184D" w:rsidP="006C2FDB">
      <w:pPr>
        <w:rPr>
          <w:sz w:val="20"/>
        </w:rPr>
      </w:pPr>
      <w:r w:rsidRPr="006C2FDB">
        <w:rPr>
          <w:sz w:val="20"/>
        </w:rPr>
        <w:t xml:space="preserve">(c) </w:t>
      </w:r>
      <w:r w:rsidRPr="006C2FDB">
        <w:rPr>
          <w:i/>
          <w:sz w:val="20"/>
        </w:rPr>
        <w:t>Compliance dates for existing sources</w:t>
      </w:r>
      <w:r w:rsidRPr="006C2FDB">
        <w:rPr>
          <w:sz w:val="20"/>
        </w:rPr>
        <w:t xml:space="preserve">. </w:t>
      </w:r>
    </w:p>
    <w:p w:rsidR="008F184D" w:rsidRPr="006C2FDB" w:rsidRDefault="008F184D" w:rsidP="006C2FDB">
      <w:pPr>
        <w:rPr>
          <w:sz w:val="20"/>
        </w:rPr>
      </w:pPr>
      <w:r w:rsidRPr="006C2FDB">
        <w:rPr>
          <w:sz w:val="20"/>
        </w:rPr>
        <w:tab/>
        <w:t>(1) 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w:t>
      </w:r>
    </w:p>
    <w:p w:rsidR="008F184D" w:rsidRPr="006C2FDB" w:rsidRDefault="008F184D" w:rsidP="006C2FDB">
      <w:pPr>
        <w:rPr>
          <w:sz w:val="20"/>
        </w:rPr>
      </w:pPr>
      <w:r w:rsidRPr="006C2FDB">
        <w:rPr>
          <w:sz w:val="20"/>
        </w:rPr>
        <w:tab/>
        <w:t xml:space="preserve">(2) If an existing source is subject to a standard established under this part pursuant to section 112(f) of the Act, the owner or operator must comply with the standard by the date 90 days after the standard's effective date, or by the date </w:t>
      </w:r>
      <w:r w:rsidRPr="006C2FDB">
        <w:rPr>
          <w:sz w:val="20"/>
        </w:rPr>
        <w:lastRenderedPageBreak/>
        <w:t>specified in an extension granted to the source by the Administrator under paragraph (i)(4)(ii) of this section, whichever is later.</w:t>
      </w:r>
    </w:p>
    <w:p w:rsidR="008F184D" w:rsidRPr="006C2FDB" w:rsidRDefault="008F184D" w:rsidP="006C2FDB">
      <w:pPr>
        <w:rPr>
          <w:sz w:val="20"/>
        </w:rPr>
      </w:pPr>
      <w:r w:rsidRPr="006C2FDB">
        <w:rPr>
          <w:sz w:val="20"/>
        </w:rPr>
        <w:tab/>
        <w:t>(3)–(4) [Reserved]</w:t>
      </w:r>
    </w:p>
    <w:p w:rsidR="008F184D" w:rsidRPr="006C2FDB" w:rsidRDefault="008F184D" w:rsidP="006C2FDB">
      <w:pPr>
        <w:rPr>
          <w:sz w:val="20"/>
        </w:rPr>
      </w:pPr>
      <w:r w:rsidRPr="006C2FDB">
        <w:rPr>
          <w:sz w:val="20"/>
        </w:rPr>
        <w:tab/>
        <w:t>(5) Except as provided in paragraph (b)(7)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w:t>
      </w:r>
    </w:p>
    <w:p w:rsidR="008F184D" w:rsidRPr="006C2FDB" w:rsidRDefault="008F184D" w:rsidP="006C2FDB">
      <w:pPr>
        <w:rPr>
          <w:sz w:val="20"/>
        </w:rPr>
      </w:pPr>
    </w:p>
    <w:p w:rsidR="008F184D" w:rsidRPr="006C2FDB" w:rsidRDefault="008F184D" w:rsidP="006C2FDB">
      <w:pPr>
        <w:rPr>
          <w:sz w:val="20"/>
        </w:rPr>
      </w:pPr>
      <w:r w:rsidRPr="006C2FDB">
        <w:rPr>
          <w:sz w:val="20"/>
        </w:rPr>
        <w:t>(d) [Reserved]</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(e) </w:t>
      </w:r>
      <w:r w:rsidRPr="006C2FDB">
        <w:rPr>
          <w:i/>
          <w:sz w:val="20"/>
        </w:rPr>
        <w:t>Operation and maintenance requirements.</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t>(1)</w:t>
      </w:r>
      <w:r w:rsidRPr="006C2FDB">
        <w:rPr>
          <w:rFonts w:ascii="Times New Roman" w:hAnsi="Times New Roman" w:cs="Times New Roman"/>
        </w:rPr>
        <w:tab/>
        <w:t>(i) 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(e)(3) of this section), review of operation and maintenance records, and inspection of the source.</w:t>
      </w:r>
    </w:p>
    <w:p w:rsidR="008F184D" w:rsidRPr="006C2FDB" w:rsidRDefault="008F184D" w:rsidP="006C2FDB">
      <w:pPr>
        <w:numPr>
          <w:ilvl w:val="0"/>
          <w:numId w:val="15"/>
        </w:numPr>
        <w:rPr>
          <w:sz w:val="20"/>
        </w:rPr>
      </w:pPr>
      <w:r w:rsidRPr="006C2FDB">
        <w:rPr>
          <w:sz w:val="20"/>
        </w:rPr>
        <w:t>Malfunctions must be corrected as soon as practicable after their occurrence in accordance with the startup, shutdown, and malfunction plan required in paragraph (e)(3) of this section. To the extent that an unexpected event arises during a startup, shutdown, or malfunction, an owner or operator must comply by minimizing emissions during such a startup, shutdown, and malfunction event consistent with safety and good air pollution control practices.</w:t>
      </w:r>
    </w:p>
    <w:p w:rsidR="008F184D" w:rsidRPr="006C2FDB" w:rsidRDefault="008F184D" w:rsidP="006C2FDB">
      <w:pPr>
        <w:rPr>
          <w:sz w:val="20"/>
        </w:rPr>
      </w:pPr>
      <w:r w:rsidRPr="006C2FDB">
        <w:rPr>
          <w:sz w:val="20"/>
        </w:rPr>
        <w:tab/>
      </w:r>
      <w:r w:rsidRPr="006C2FDB">
        <w:rPr>
          <w:sz w:val="20"/>
        </w:rPr>
        <w:tab/>
        <w:t>(iii) Operation and maintenance requirements established pursuant to section 112 of the Act are enforceable independent of emissions limitations or other requirements in relevant standards.</w:t>
      </w:r>
    </w:p>
    <w:p w:rsidR="008F184D" w:rsidRPr="006C2FDB" w:rsidRDefault="008F184D" w:rsidP="006C2FDB">
      <w:pPr>
        <w:rPr>
          <w:sz w:val="20"/>
        </w:rPr>
      </w:pPr>
      <w:r w:rsidRPr="006C2FDB">
        <w:rPr>
          <w:sz w:val="20"/>
        </w:rPr>
        <w:tab/>
        <w:t>(2) [Reserved]</w:t>
      </w:r>
    </w:p>
    <w:p w:rsidR="008F184D" w:rsidRPr="006C2FDB" w:rsidRDefault="008F184D" w:rsidP="006C2FDB">
      <w:pPr>
        <w:rPr>
          <w:sz w:val="20"/>
        </w:rPr>
      </w:pPr>
      <w:r w:rsidRPr="006C2FDB">
        <w:rPr>
          <w:sz w:val="20"/>
        </w:rPr>
        <w:tab/>
        <w:t xml:space="preserve">(3) Startup, shutdown, and malfunction plan. </w:t>
      </w:r>
      <w:r w:rsidRPr="006C2FDB">
        <w:rPr>
          <w:sz w:val="20"/>
        </w:rPr>
        <w:tab/>
      </w:r>
      <w:r w:rsidRPr="006C2FDB">
        <w:rPr>
          <w:sz w:val="20"/>
        </w:rPr>
        <w:tab/>
      </w:r>
    </w:p>
    <w:p w:rsidR="008F184D" w:rsidRPr="006C2FDB" w:rsidRDefault="008F184D" w:rsidP="006C2FDB">
      <w:pPr>
        <w:ind w:left="720" w:firstLine="720"/>
        <w:rPr>
          <w:sz w:val="20"/>
        </w:rPr>
      </w:pPr>
      <w:r w:rsidRPr="006C2FDB">
        <w:rPr>
          <w:sz w:val="20"/>
        </w:rPr>
        <w:t xml:space="preserve">(i)The owner or operator of an affected source must develop and implement a written startup, shutdown, and malfunction plan that describes, in detail, procedures for operating and maintaining the source during periods of startup, shutdown, and malfunction, and a program of corrective action for malfunctioning process and air pollution control and monitoring equipment used to comply with the relevant standard. </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 xml:space="preserve">      (A) Ensure that, at all times, the owner or operator operates and maintains each affected source, including associated air pollution control and monitoring equipment, in a manner which satisfies the general duty to minimize emissions established by paragraph (e)(1)(i) of this section;</w:t>
      </w:r>
    </w:p>
    <w:p w:rsidR="008F184D" w:rsidRPr="006C2FDB" w:rsidRDefault="008F184D" w:rsidP="006C2FDB">
      <w:pPr>
        <w:rPr>
          <w:sz w:val="20"/>
        </w:rPr>
      </w:pPr>
      <w:r w:rsidRPr="006C2FDB">
        <w:rPr>
          <w:sz w:val="20"/>
        </w:rPr>
        <w:tab/>
      </w:r>
      <w:r w:rsidRPr="006C2FDB">
        <w:rPr>
          <w:sz w:val="20"/>
        </w:rPr>
        <w:tab/>
      </w:r>
      <w:r w:rsidRPr="006C2FDB">
        <w:rPr>
          <w:sz w:val="20"/>
        </w:rPr>
        <w:tab/>
        <w:t>(B) Ensure that owners or operators are prepared to correct malfunctions as soon as practicable after their occurrence in order to minimize excess emissions of hazardous air pollutants; and</w:t>
      </w:r>
    </w:p>
    <w:p w:rsidR="008F184D" w:rsidRPr="006C2FDB" w:rsidRDefault="008F184D" w:rsidP="006C2FDB">
      <w:pPr>
        <w:rPr>
          <w:sz w:val="20"/>
        </w:rPr>
      </w:pPr>
      <w:r w:rsidRPr="006C2FDB">
        <w:rPr>
          <w:sz w:val="20"/>
        </w:rPr>
        <w:tab/>
      </w:r>
      <w:r w:rsidRPr="006C2FDB">
        <w:rPr>
          <w:sz w:val="20"/>
        </w:rPr>
        <w:tab/>
      </w:r>
      <w:r w:rsidRPr="006C2FDB">
        <w:rPr>
          <w:sz w:val="20"/>
        </w:rPr>
        <w:tab/>
        <w:t>(C) Reduce the reporting burden associated with periods of startup, shutdown, and malfunction (including corrective action taken to restore malfunctioning process and air pollution control equipment to its normal or usual manner of operation).</w:t>
      </w:r>
    </w:p>
    <w:p w:rsidR="008F184D" w:rsidRPr="006C2FDB" w:rsidRDefault="008F184D" w:rsidP="006C2FDB">
      <w:pPr>
        <w:pStyle w:val="BodyText"/>
        <w:spacing w:after="0"/>
        <w:rPr>
          <w:sz w:val="20"/>
        </w:rPr>
      </w:pPr>
      <w:r w:rsidRPr="006C2FDB">
        <w:rPr>
          <w:sz w:val="20"/>
        </w:rPr>
        <w:tab/>
      </w:r>
      <w:r w:rsidRPr="006C2FDB">
        <w:rPr>
          <w:sz w:val="20"/>
        </w:rPr>
        <w:tab/>
        <w:t>(ii) During periods of startup, shutdown, and malfunction, the owner or operator of an affected source must operate and maintain such source (including associated air pollution control and monitoring equipment) in accordance with the procedures specified in the startup, shutdown, and malfunction plan developed under paragraph (e)(3)(i) of this section.</w:t>
      </w:r>
    </w:p>
    <w:p w:rsidR="008F184D" w:rsidRPr="006C2FDB" w:rsidRDefault="008F184D" w:rsidP="006C2FDB">
      <w:pPr>
        <w:rPr>
          <w:sz w:val="20"/>
        </w:rPr>
      </w:pPr>
      <w:r w:rsidRPr="006C2FDB">
        <w:rPr>
          <w:sz w:val="20"/>
        </w:rPr>
        <w:tab/>
      </w:r>
      <w:r w:rsidRPr="006C2FDB">
        <w:rPr>
          <w:sz w:val="20"/>
        </w:rPr>
        <w:tab/>
        <w:t xml:space="preserve">(iii) When actions taken by the owner or operator during a startup, shutdown, or malfunction (including actions 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for that event. In addition, the owner or operator </w:t>
      </w:r>
      <w:r w:rsidRPr="006C2FDB">
        <w:rPr>
          <w:sz w:val="20"/>
        </w:rPr>
        <w:lastRenderedPageBreak/>
        <w:t>must keep records of these events as specified in §</w:t>
      </w:r>
      <w:r w:rsidR="00A4075D">
        <w:rPr>
          <w:sz w:val="20"/>
        </w:rPr>
        <w:t xml:space="preserve">  </w:t>
      </w:r>
      <w:r w:rsidRPr="006C2FDB">
        <w:rPr>
          <w:sz w:val="20"/>
        </w:rPr>
        <w:t>63.10(b), including records of the occurrence and duration of each startup, shutdown,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 63.10(d)(5).</w:t>
      </w:r>
    </w:p>
    <w:p w:rsidR="008F184D" w:rsidRPr="006C2FDB" w:rsidRDefault="008F184D" w:rsidP="006C2FDB">
      <w:pPr>
        <w:ind w:firstLine="1440"/>
        <w:rPr>
          <w:sz w:val="20"/>
        </w:rPr>
      </w:pPr>
      <w:r w:rsidRPr="006C2FDB">
        <w:rPr>
          <w:sz w:val="20"/>
        </w:rPr>
        <w:t>(iv) 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Sec.  63.10(d)(5) (unless the owner or operator makes alternative reporting arrangements, in advance, with the Administrator).</w:t>
      </w:r>
    </w:p>
    <w:p w:rsidR="008F184D" w:rsidRPr="006C2FDB" w:rsidRDefault="008F184D" w:rsidP="006C2FDB">
      <w:pPr>
        <w:ind w:firstLine="1440"/>
        <w:rPr>
          <w:sz w:val="20"/>
        </w:rPr>
      </w:pPr>
      <w:r w:rsidRPr="006C2FDB">
        <w:rPr>
          <w:sz w:val="20"/>
        </w:rPr>
        <w:t>(v) The owner or operator must maintain at the affected source a current startup, shutdown, and malfunction plan and must make the plan available upon request for inspection and copying by the Administrator. In addition, if the startup, shutdown, and malfunction plan is subsequently revised as provided in paragraph (e)(3)(viii)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Administrator must request that the owner or operator submit a particular startup, shutdown, or malfunction plan (or a portion thereof) whenever a member of the public submits a specific and reasonable request to examine or to receive a copy of that plan or portion of a plan. The owner or operator may elect to submit the required copy of any startup, shutdown, and malfunction plan to the Administrator in an electronic format. If the owner or operator claims that any portion of such a startup, shutdown, and malfunction plan is confidential business information entitled to protection from disclosure under section 114(c) of the Act or 40 CFR 2.301, the material which is claimed as confidential must be clearly designated in the submission.</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(vi) To satisfy the requirements of this section to develop a startup, shutdown, and malfunction plan, the owner or operator may use the affected source's standard operating procedures (SOP) manual, or an Occupational Safety and Health Administration (OSHA) or other plan, provided the alternative plans meet all the requirements of this section and are made available for inspection or submitted when requested by the Administrator.</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(vii) Based on the results of a determination made under paragraph (e)(1)(i)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w:t>
      </w:r>
    </w:p>
    <w:p w:rsidR="008F184D" w:rsidRPr="006C2FDB" w:rsidRDefault="008F184D" w:rsidP="006C2FDB">
      <w:pPr>
        <w:rPr>
          <w:sz w:val="20"/>
        </w:rPr>
      </w:pPr>
      <w:r w:rsidRPr="006C2FDB">
        <w:rPr>
          <w:sz w:val="20"/>
        </w:rPr>
        <w:tab/>
      </w:r>
      <w:r w:rsidRPr="006C2FDB">
        <w:rPr>
          <w:sz w:val="20"/>
        </w:rPr>
        <w:tab/>
      </w:r>
      <w:r w:rsidRPr="006C2FDB">
        <w:rPr>
          <w:sz w:val="20"/>
        </w:rPr>
        <w:tab/>
      </w:r>
      <w:r w:rsidRPr="006C2FDB">
        <w:rPr>
          <w:sz w:val="20"/>
        </w:rPr>
        <w:tab/>
        <w:t>(A) Does not address a startup, shutdown, or malfunction event that has occurred;</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 xml:space="preserve">      </w:t>
      </w:r>
      <w:r w:rsidRPr="006C2FDB">
        <w:rPr>
          <w:rFonts w:ascii="Times New Roman" w:hAnsi="Times New Roman" w:cs="Times New Roman"/>
        </w:rPr>
        <w:tab/>
        <w:t>(B) Fails to provide for the operation of the source (including associated air pollution control and monitoring equipment) during a startup, shutdown, or malfunction event in a manner consistent with the general duty to minimize emissions established by paragraph (e)(1)(i) of this section;</w:t>
      </w:r>
      <w:r w:rsidRPr="006C2FDB">
        <w:rPr>
          <w:rFonts w:ascii="Times New Roman" w:hAnsi="Times New Roman" w:cs="Times New Roman"/>
        </w:rPr>
        <w:tab/>
      </w:r>
      <w:r w:rsidRPr="006C2FDB">
        <w:rPr>
          <w:rFonts w:ascii="Times New Roman" w:hAnsi="Times New Roman" w:cs="Times New Roman"/>
        </w:rPr>
        <w:tab/>
      </w:r>
    </w:p>
    <w:p w:rsidR="008F184D" w:rsidRPr="006C2FDB" w:rsidRDefault="008F184D" w:rsidP="006C2FDB">
      <w:pPr>
        <w:pStyle w:val="BodyTextIndent"/>
        <w:rPr>
          <w:sz w:val="20"/>
        </w:rPr>
      </w:pPr>
      <w:r w:rsidRPr="006C2FDB">
        <w:rPr>
          <w:sz w:val="20"/>
        </w:rPr>
        <w:tab/>
      </w:r>
      <w:r w:rsidRPr="006C2FDB">
        <w:rPr>
          <w:sz w:val="20"/>
        </w:rPr>
        <w:tab/>
        <w:t>(C) Does not provide adequate procedures for correcting malfunctioning process and/or air pollution control and monitoring equipment as quickly as practicable; or</w:t>
      </w:r>
    </w:p>
    <w:p w:rsidR="008F184D" w:rsidRPr="006C2FDB" w:rsidRDefault="008F184D" w:rsidP="006C2FDB">
      <w:pPr>
        <w:pStyle w:val="BodyTextIndent"/>
        <w:rPr>
          <w:sz w:val="20"/>
        </w:rPr>
      </w:pPr>
      <w:r w:rsidRPr="006C2FDB">
        <w:rPr>
          <w:sz w:val="20"/>
        </w:rPr>
        <w:tab/>
      </w:r>
      <w:r w:rsidRPr="006C2FDB">
        <w:rPr>
          <w:sz w:val="20"/>
        </w:rPr>
        <w:tab/>
        <w:t>(D) Includes an event that does not meet the definition of startup, shutdown, or malfunction listed in §</w:t>
      </w:r>
      <w:r w:rsidR="00A4075D">
        <w:rPr>
          <w:sz w:val="20"/>
        </w:rPr>
        <w:t xml:space="preserve">  </w:t>
      </w:r>
      <w:r w:rsidRPr="006C2FDB">
        <w:rPr>
          <w:sz w:val="20"/>
        </w:rPr>
        <w:t>63.2.</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(viii) 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and malfunction plan without prior approval by the Administrator or the permitting authority. However, each such revision to a startup, shutdown, and malfunction plan must be reported in the semiannual report required by §</w:t>
      </w:r>
      <w:r w:rsidR="00A4075D">
        <w:rPr>
          <w:rFonts w:ascii="Times New Roman" w:hAnsi="Times New Roman" w:cs="Times New Roman"/>
        </w:rPr>
        <w:t xml:space="preserve">  </w:t>
      </w:r>
      <w:r w:rsidRPr="006C2FDB">
        <w:rPr>
          <w:rFonts w:ascii="Times New Roman" w:hAnsi="Times New Roman" w:cs="Times New Roman"/>
        </w:rPr>
        <w:t xml:space="preserve">63.10(d)(5). If the startup, shutdown, and malfunction plan fails to address or inadequately addresses an event that meets the characteristics of a malfunction but was not included in the startup, shutdown, and malfunction plan at the time the owner </w:t>
      </w:r>
      <w:r w:rsidRPr="006C2FDB">
        <w:rPr>
          <w:rFonts w:ascii="Times New Roman" w:hAnsi="Times New Roman" w:cs="Times New Roman"/>
        </w:rPr>
        <w:lastRenderedPageBreak/>
        <w:t>or 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rsidR="008F184D" w:rsidRPr="006C2FDB" w:rsidRDefault="008F184D" w:rsidP="006C2FDB">
      <w:pPr>
        <w:rPr>
          <w:sz w:val="20"/>
        </w:rPr>
      </w:pPr>
      <w:r w:rsidRPr="006C2FDB">
        <w:rPr>
          <w:sz w:val="20"/>
        </w:rPr>
        <w:tab/>
      </w:r>
      <w:r w:rsidRPr="006C2FDB">
        <w:rPr>
          <w:sz w:val="20"/>
        </w:rPr>
        <w:tab/>
        <w:t>(ix) The title V permit for an affected source must require that the owner or operator adopt a startup, shutdown, and malfunction plan which conforms to the provisions of this part, and that the owner or operator operate and maintain the source in accordance with the procedures specified in the current startup, shutdown, and malfunction plan. However, any revisions made to the startup, shutdown, and malfunction plan in accordance with the procedures established by this part shall not be deemed to constitute permit revisions under part 70 or part 71 of this chapter. Moreover, none of the procedures specified by the startup, shutdown, and malfunction plan for an affected source shall be deemed to fall within the permit shield provision in section 504(f) of the Act.</w:t>
      </w:r>
    </w:p>
    <w:p w:rsidR="008F184D" w:rsidRPr="006C2FDB" w:rsidRDefault="008F184D" w:rsidP="006C2FDB">
      <w:pPr>
        <w:rPr>
          <w:sz w:val="20"/>
        </w:rPr>
      </w:pPr>
    </w:p>
    <w:p w:rsidR="008F184D" w:rsidRPr="006C2FDB" w:rsidRDefault="008F184D" w:rsidP="006C2FDB">
      <w:pPr>
        <w:rPr>
          <w:sz w:val="20"/>
        </w:rPr>
      </w:pPr>
      <w:r w:rsidRPr="006C2FDB">
        <w:rPr>
          <w:sz w:val="20"/>
        </w:rPr>
        <w:t xml:space="preserve">(f) </w:t>
      </w:r>
      <w:r w:rsidRPr="006C2FDB">
        <w:rPr>
          <w:i/>
          <w:sz w:val="20"/>
        </w:rPr>
        <w:t>Compliance with nonopacity emission standards</w:t>
      </w:r>
      <w:r w:rsidRPr="006C2FDB">
        <w:rPr>
          <w:sz w:val="20"/>
        </w:rPr>
        <w:t xml:space="preserve"> - </w:t>
      </w:r>
    </w:p>
    <w:p w:rsidR="008F184D" w:rsidRPr="006C2FDB" w:rsidRDefault="008F184D" w:rsidP="006C2FDB">
      <w:pPr>
        <w:rPr>
          <w:sz w:val="20"/>
        </w:rPr>
      </w:pPr>
      <w:r w:rsidRPr="006C2FDB">
        <w:rPr>
          <w:sz w:val="20"/>
        </w:rPr>
        <w:tab/>
        <w:t xml:space="preserve">(1) </w:t>
      </w:r>
      <w:r w:rsidRPr="006C2FDB">
        <w:rPr>
          <w:i/>
          <w:iCs/>
          <w:sz w:val="20"/>
        </w:rPr>
        <w:t>Applicability.</w:t>
      </w:r>
      <w:r w:rsidRPr="006C2FDB">
        <w:rPr>
          <w:sz w:val="20"/>
        </w:rPr>
        <w:t xml:space="preserve"> 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forth in this part, then that emission point must still be required to comply with the non-opacity emission standards and other applicable requirements.</w:t>
      </w:r>
    </w:p>
    <w:p w:rsidR="008F184D" w:rsidRPr="006C2FDB" w:rsidRDefault="008F184D" w:rsidP="006C2FDB">
      <w:pPr>
        <w:rPr>
          <w:sz w:val="20"/>
        </w:rPr>
      </w:pPr>
      <w:r w:rsidRPr="006C2FDB">
        <w:rPr>
          <w:sz w:val="20"/>
        </w:rPr>
        <w:tab/>
        <w:t xml:space="preserve">(2) </w:t>
      </w:r>
      <w:r w:rsidRPr="006C2FDB">
        <w:rPr>
          <w:i/>
          <w:sz w:val="20"/>
        </w:rPr>
        <w:t>Methods for determining compliance</w:t>
      </w:r>
      <w:r w:rsidRPr="006C2FDB">
        <w:rPr>
          <w:sz w:val="20"/>
        </w:rPr>
        <w:t xml:space="preserve">. </w:t>
      </w:r>
    </w:p>
    <w:p w:rsidR="008F184D" w:rsidRPr="006C2FDB" w:rsidRDefault="008F184D" w:rsidP="006C2FDB">
      <w:pPr>
        <w:rPr>
          <w:sz w:val="20"/>
        </w:rPr>
      </w:pPr>
      <w:r w:rsidRPr="006C2FDB">
        <w:rPr>
          <w:sz w:val="20"/>
        </w:rPr>
        <w:tab/>
      </w:r>
      <w:r w:rsidRPr="006C2FDB">
        <w:rPr>
          <w:sz w:val="20"/>
        </w:rPr>
        <w:tab/>
        <w:t>(i) The Administrator will determine compliance with nonopacity emission standards in this part based on the results of performance tests conducted according to the procedures in § 63.7, unless otherwise specified in an applicable subpart of this part.</w:t>
      </w:r>
    </w:p>
    <w:p w:rsidR="008F184D" w:rsidRPr="006C2FDB" w:rsidRDefault="008F184D" w:rsidP="006C2FDB">
      <w:pPr>
        <w:rPr>
          <w:sz w:val="20"/>
        </w:rPr>
      </w:pPr>
      <w:r w:rsidRPr="006C2FDB">
        <w:rPr>
          <w:sz w:val="20"/>
        </w:rPr>
        <w:tab/>
      </w:r>
      <w:r w:rsidRPr="006C2FDB">
        <w:rPr>
          <w:sz w:val="20"/>
        </w:rPr>
        <w:tab/>
        <w:t>(ii) The Administrator will determine compliance with nonopacity emission standards in this part by evaluation of an owner or operator’s conformance with operation and maintenance requirements, including the evaluation of monitoring data, as specified in § 63.6(e) and applicable subparts of this part.</w:t>
      </w:r>
    </w:p>
    <w:p w:rsidR="008F184D" w:rsidRPr="006C2FDB" w:rsidRDefault="008F184D" w:rsidP="006C2FDB">
      <w:pPr>
        <w:rPr>
          <w:sz w:val="20"/>
        </w:rPr>
      </w:pPr>
      <w:r w:rsidRPr="006C2FDB">
        <w:rPr>
          <w:sz w:val="20"/>
        </w:rPr>
        <w:tab/>
      </w:r>
      <w:r w:rsidRPr="006C2FDB">
        <w:rPr>
          <w:sz w:val="20"/>
        </w:rPr>
        <w:tab/>
        <w:t xml:space="preserve">(iii) If an affected source conducts performance testing at startup to obtain an operating permit in the State in which the source is located, the results of such testing may be used to demonstrate compliance with a relevant standard if - </w:t>
      </w:r>
    </w:p>
    <w:p w:rsidR="008F184D" w:rsidRPr="006C2FDB" w:rsidRDefault="008F184D" w:rsidP="006C2FDB">
      <w:pPr>
        <w:rPr>
          <w:sz w:val="20"/>
        </w:rPr>
      </w:pPr>
      <w:r w:rsidRPr="006C2FDB">
        <w:rPr>
          <w:sz w:val="20"/>
        </w:rPr>
        <w:tab/>
      </w:r>
      <w:r w:rsidRPr="006C2FDB">
        <w:rPr>
          <w:sz w:val="20"/>
        </w:rPr>
        <w:tab/>
      </w:r>
      <w:r w:rsidRPr="006C2FDB">
        <w:rPr>
          <w:sz w:val="20"/>
        </w:rPr>
        <w:tab/>
        <w:t>(A) The performance test was conducted within a reasonable amount of time before an initial performance test is required to be conducted under the relevant standard;</w:t>
      </w:r>
    </w:p>
    <w:p w:rsidR="008F184D" w:rsidRPr="006C2FDB" w:rsidRDefault="008F184D" w:rsidP="006C2FDB">
      <w:pPr>
        <w:rPr>
          <w:sz w:val="20"/>
        </w:rPr>
      </w:pPr>
      <w:r w:rsidRPr="006C2FDB">
        <w:rPr>
          <w:sz w:val="20"/>
        </w:rPr>
        <w:tab/>
      </w:r>
      <w:r w:rsidRPr="006C2FDB">
        <w:rPr>
          <w:sz w:val="20"/>
        </w:rPr>
        <w:tab/>
      </w:r>
      <w:r w:rsidRPr="006C2FDB">
        <w:rPr>
          <w:sz w:val="20"/>
        </w:rPr>
        <w:tab/>
        <w:t>(B) The performance test was conducted under representative operating conditions for the source;</w:t>
      </w:r>
    </w:p>
    <w:p w:rsidR="008F184D" w:rsidRPr="006C2FDB" w:rsidRDefault="008F184D" w:rsidP="006C2FDB">
      <w:pPr>
        <w:rPr>
          <w:sz w:val="20"/>
        </w:rPr>
      </w:pPr>
      <w:r w:rsidRPr="006C2FDB">
        <w:rPr>
          <w:sz w:val="20"/>
        </w:rPr>
        <w:tab/>
      </w:r>
      <w:r w:rsidRPr="006C2FDB">
        <w:rPr>
          <w:sz w:val="20"/>
        </w:rPr>
        <w:tab/>
      </w:r>
      <w:r w:rsidRPr="006C2FDB">
        <w:rPr>
          <w:sz w:val="20"/>
        </w:rPr>
        <w:tab/>
        <w:t>(C) The performance test was conducted and the resulting data were reduced using EPA-approved test methods and procedures, as specified in § 63.7(e) of this subpart; and</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(D) The performance test was appropriately quality-assured, as specified in §</w:t>
      </w:r>
      <w:r w:rsidR="00A4075D">
        <w:rPr>
          <w:sz w:val="20"/>
        </w:rPr>
        <w:t xml:space="preserve">  </w:t>
      </w:r>
      <w:r w:rsidRPr="006C2FDB">
        <w:rPr>
          <w:sz w:val="20"/>
        </w:rPr>
        <w:t>63.7(c).</w:t>
      </w:r>
    </w:p>
    <w:p w:rsidR="008F184D" w:rsidRPr="006C2FDB" w:rsidRDefault="008F184D" w:rsidP="006C2FDB">
      <w:pPr>
        <w:rPr>
          <w:sz w:val="20"/>
        </w:rPr>
      </w:pPr>
      <w:r w:rsidRPr="006C2FDB">
        <w:rPr>
          <w:sz w:val="20"/>
        </w:rPr>
        <w:tab/>
      </w:r>
      <w:r w:rsidRPr="006C2FDB">
        <w:rPr>
          <w:sz w:val="20"/>
        </w:rPr>
        <w:tab/>
        <w:t>(iv) The Administrator will determine compliance with design, equipment, work practice, or operational emission standards in this part by review of records, inspection of the source, and other procedures specified in applicable subparts of this part.</w:t>
      </w:r>
    </w:p>
    <w:p w:rsidR="008F184D" w:rsidRPr="006C2FDB" w:rsidRDefault="008F184D" w:rsidP="006C2FDB">
      <w:pPr>
        <w:rPr>
          <w:sz w:val="20"/>
        </w:rPr>
      </w:pPr>
      <w:r w:rsidRPr="006C2FDB">
        <w:rPr>
          <w:sz w:val="20"/>
        </w:rPr>
        <w:tab/>
      </w:r>
      <w:r w:rsidRPr="006C2FDB">
        <w:rPr>
          <w:sz w:val="20"/>
        </w:rPr>
        <w:tab/>
        <w:t>(v) 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w:t>
      </w:r>
    </w:p>
    <w:p w:rsidR="008F184D" w:rsidRPr="006C2FDB" w:rsidRDefault="008F184D" w:rsidP="006C2FDB">
      <w:pPr>
        <w:rPr>
          <w:sz w:val="20"/>
        </w:rPr>
      </w:pPr>
      <w:r w:rsidRPr="006C2FDB">
        <w:rPr>
          <w:sz w:val="20"/>
        </w:rPr>
        <w:tab/>
        <w:t xml:space="preserve">(3) </w:t>
      </w:r>
      <w:r w:rsidRPr="006C2FDB">
        <w:rPr>
          <w:i/>
          <w:sz w:val="20"/>
        </w:rPr>
        <w:t>Finding of compliance</w:t>
      </w:r>
      <w:r w:rsidRPr="006C2FDB">
        <w:rPr>
          <w:sz w:val="20"/>
        </w:rPr>
        <w:t>. The Administrator will make a finding concerning an affected source's compliance with a non-opacity emission standard, as specified in paragraphs (f)(1) and (2) of this section, upon obtaining all the compliance information required by the relevant standard (including the written reports of performance test results, monitoring results, and other information, if applicable), and information available to the Administrator pursuant to paragraph (e)(1)(i) of this section.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(g) </w:t>
      </w:r>
      <w:r w:rsidRPr="006C2FDB">
        <w:rPr>
          <w:i/>
          <w:sz w:val="20"/>
        </w:rPr>
        <w:t>Use of an alternative nonopacity emission standard</w:t>
      </w:r>
      <w:r w:rsidRPr="006C2FDB">
        <w:rPr>
          <w:sz w:val="20"/>
        </w:rPr>
        <w:t xml:space="preserve">. </w:t>
      </w:r>
    </w:p>
    <w:p w:rsidR="008F184D" w:rsidRPr="006C2FDB" w:rsidRDefault="008F184D" w:rsidP="006C2FDB">
      <w:pPr>
        <w:rPr>
          <w:sz w:val="20"/>
        </w:rPr>
      </w:pPr>
      <w:r w:rsidRPr="006C2FDB">
        <w:rPr>
          <w:sz w:val="20"/>
        </w:rPr>
        <w:tab/>
        <w:t xml:space="preserve">(1) 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FEDERAL REGISTER a notice permitting the use of the alternative emission </w:t>
      </w:r>
      <w:r w:rsidRPr="006C2FDB">
        <w:rPr>
          <w:sz w:val="20"/>
        </w:rPr>
        <w:lastRenderedPageBreak/>
        <w:t>standard for purposes of compliance with the promulgated standard. Any FEDERAL REGISTER notice under this paragraph shall be published only after the public is notified and given the opportunity to comment. Such notice will restrict the permission to the stationary source(s) or category(ies)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requirements, that are deemed necessary.</w:t>
      </w:r>
    </w:p>
    <w:p w:rsidR="008F184D" w:rsidRPr="006C2FDB" w:rsidRDefault="008F184D" w:rsidP="006C2FDB">
      <w:pPr>
        <w:rPr>
          <w:sz w:val="20"/>
        </w:rPr>
      </w:pPr>
      <w:r w:rsidRPr="006C2FDB">
        <w:rPr>
          <w:sz w:val="20"/>
        </w:rPr>
        <w:tab/>
        <w:t>(2) An owner or operator requesting permission under this paragraph shall, unless otherwise specified in an applicable subpart, submit a proposed test plan or the results of testing and monitoring in accordance with § 63.7 and § 63.8, a description 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 63.7 and § 63.8.</w:t>
      </w:r>
    </w:p>
    <w:p w:rsidR="008F184D" w:rsidRPr="006C2FDB" w:rsidRDefault="008F184D" w:rsidP="006C2FDB">
      <w:pPr>
        <w:rPr>
          <w:sz w:val="20"/>
        </w:rPr>
      </w:pPr>
      <w:r w:rsidRPr="006C2FDB">
        <w:rPr>
          <w:sz w:val="20"/>
        </w:rPr>
        <w:tab/>
        <w:t>(3) The Administrator may establish general procedures in an applicable subpart that  accomplish the requirements of paragraphs (g)(1) and (g)(2) of this section.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(h) </w:t>
      </w:r>
      <w:r w:rsidRPr="006C2FDB">
        <w:rPr>
          <w:i/>
          <w:sz w:val="20"/>
        </w:rPr>
        <w:t>Compliance with opacity and visible emission standards -</w:t>
      </w:r>
    </w:p>
    <w:p w:rsidR="008F184D" w:rsidRPr="006C2FDB" w:rsidRDefault="008F184D" w:rsidP="006C2FDB">
      <w:pPr>
        <w:rPr>
          <w:sz w:val="20"/>
        </w:rPr>
      </w:pPr>
      <w:r w:rsidRPr="006C2FDB">
        <w:rPr>
          <w:sz w:val="20"/>
        </w:rPr>
        <w:tab/>
        <w:t>(1)</w:t>
      </w:r>
      <w:r w:rsidRPr="006C2FDB">
        <w:rPr>
          <w:i/>
          <w:sz w:val="20"/>
        </w:rPr>
        <w:t xml:space="preserve"> </w:t>
      </w:r>
      <w:r w:rsidRPr="006C2FDB">
        <w:rPr>
          <w:i/>
          <w:iCs/>
          <w:sz w:val="20"/>
        </w:rPr>
        <w:t>Applicability</w:t>
      </w:r>
      <w:r w:rsidRPr="006C2FDB">
        <w:rPr>
          <w:sz w:val="20"/>
        </w:rPr>
        <w:t>. 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emission point shall still be required to comply with the opacity and visible emission standards and other applicable requirements.</w:t>
      </w:r>
    </w:p>
    <w:p w:rsidR="008F184D" w:rsidRPr="006C2FDB" w:rsidRDefault="008F184D" w:rsidP="006C2FDB">
      <w:pPr>
        <w:rPr>
          <w:sz w:val="20"/>
        </w:rPr>
      </w:pPr>
      <w:r w:rsidRPr="006C2FDB">
        <w:rPr>
          <w:sz w:val="20"/>
        </w:rPr>
        <w:tab/>
        <w:t xml:space="preserve">(2) Methods for determining compliance. </w:t>
      </w:r>
    </w:p>
    <w:p w:rsidR="008F184D" w:rsidRPr="006C2FDB" w:rsidRDefault="008F184D" w:rsidP="006C2FDB">
      <w:pPr>
        <w:rPr>
          <w:sz w:val="20"/>
        </w:rPr>
      </w:pPr>
      <w:r w:rsidRPr="006C2FDB">
        <w:rPr>
          <w:sz w:val="20"/>
        </w:rPr>
        <w:tab/>
      </w:r>
      <w:r w:rsidRPr="006C2FDB">
        <w:rPr>
          <w:sz w:val="20"/>
        </w:rPr>
        <w:tab/>
        <w:t>(i) 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emission standards in this part shall be determined by conducting observations in accordance with Test Method 22 in appendix A of part 60 of this chapter.</w:t>
      </w:r>
    </w:p>
    <w:p w:rsidR="008F184D" w:rsidRPr="006C2FDB" w:rsidRDefault="008F184D" w:rsidP="006C2FDB">
      <w:pPr>
        <w:rPr>
          <w:sz w:val="20"/>
        </w:rPr>
      </w:pPr>
      <w:r w:rsidRPr="006C2FDB">
        <w:rPr>
          <w:sz w:val="20"/>
        </w:rPr>
        <w:tab/>
      </w:r>
      <w:r w:rsidRPr="006C2FDB">
        <w:rPr>
          <w:sz w:val="20"/>
        </w:rPr>
        <w:tab/>
        <w:t>(ii) [Reserved]</w:t>
      </w:r>
    </w:p>
    <w:p w:rsidR="008F184D" w:rsidRPr="006C2FDB" w:rsidRDefault="008F184D" w:rsidP="006C2FDB">
      <w:pPr>
        <w:rPr>
          <w:sz w:val="20"/>
        </w:rPr>
      </w:pPr>
      <w:r w:rsidRPr="006C2FDB">
        <w:rPr>
          <w:sz w:val="20"/>
        </w:rPr>
        <w:tab/>
      </w:r>
      <w:r w:rsidRPr="006C2FDB">
        <w:rPr>
          <w:sz w:val="20"/>
        </w:rPr>
        <w:tab/>
        <w:t>(iii) If an affected source undergoes opacity or visible emission testing at startup to obtain an operating permit in the State in which the source is located, the results of such testing may be used to demonstrate compliance with a relevant standard if -</w:t>
      </w:r>
    </w:p>
    <w:p w:rsidR="008F184D" w:rsidRPr="006C2FDB" w:rsidRDefault="008F184D" w:rsidP="006C2FDB">
      <w:pPr>
        <w:rPr>
          <w:sz w:val="20"/>
        </w:rPr>
      </w:pPr>
      <w:r w:rsidRPr="006C2FDB">
        <w:rPr>
          <w:sz w:val="20"/>
        </w:rPr>
        <w:tab/>
      </w:r>
      <w:r w:rsidRPr="006C2FDB">
        <w:rPr>
          <w:sz w:val="20"/>
        </w:rPr>
        <w:tab/>
      </w:r>
      <w:r w:rsidRPr="006C2FDB">
        <w:rPr>
          <w:sz w:val="20"/>
        </w:rPr>
        <w:tab/>
        <w:t>(A) The opacity or visible emission test was conducted within a reasonable amount of time before a performance test is required to be conducted under the relevant standard;</w:t>
      </w:r>
    </w:p>
    <w:p w:rsidR="008F184D" w:rsidRPr="006C2FDB" w:rsidRDefault="008F184D" w:rsidP="006C2FDB">
      <w:pPr>
        <w:rPr>
          <w:sz w:val="20"/>
        </w:rPr>
      </w:pPr>
      <w:r w:rsidRPr="006C2FDB">
        <w:rPr>
          <w:sz w:val="20"/>
        </w:rPr>
        <w:tab/>
      </w:r>
      <w:r w:rsidRPr="006C2FDB">
        <w:rPr>
          <w:sz w:val="20"/>
        </w:rPr>
        <w:tab/>
      </w:r>
      <w:r w:rsidRPr="006C2FDB">
        <w:rPr>
          <w:sz w:val="20"/>
        </w:rPr>
        <w:tab/>
        <w:t>(B) The opacity or visible emission test was conducted under representative operating conditions for the source;</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(C) The opacity or visible emission test was conducted and the resulting data were reduced using EPA-approved test methods and procedures, as specified in §</w:t>
      </w:r>
      <w:r w:rsidR="00A4075D">
        <w:rPr>
          <w:sz w:val="20"/>
        </w:rPr>
        <w:t xml:space="preserve">  </w:t>
      </w:r>
      <w:r w:rsidRPr="006C2FDB">
        <w:rPr>
          <w:sz w:val="20"/>
        </w:rPr>
        <w:t>63.7(e); and</w:t>
      </w:r>
    </w:p>
    <w:p w:rsidR="008F184D" w:rsidRPr="006C2FDB" w:rsidRDefault="008F184D" w:rsidP="006C2FDB">
      <w:pPr>
        <w:rPr>
          <w:sz w:val="20"/>
        </w:rPr>
      </w:pPr>
      <w:r w:rsidRPr="006C2FDB">
        <w:rPr>
          <w:sz w:val="20"/>
        </w:rPr>
        <w:tab/>
      </w:r>
      <w:r w:rsidRPr="006C2FDB">
        <w:rPr>
          <w:sz w:val="20"/>
        </w:rPr>
        <w:tab/>
      </w:r>
      <w:r w:rsidRPr="006C2FDB">
        <w:rPr>
          <w:sz w:val="20"/>
        </w:rPr>
        <w:tab/>
        <w:t>(D) The opacity or visible emission test was appropriately quality-assured, as specified in § 63.7(c) of this section.</w:t>
      </w:r>
    </w:p>
    <w:p w:rsidR="008F184D" w:rsidRPr="006C2FDB" w:rsidRDefault="008F184D" w:rsidP="006C2FDB">
      <w:pPr>
        <w:rPr>
          <w:sz w:val="20"/>
        </w:rPr>
      </w:pPr>
      <w:r w:rsidRPr="006C2FDB">
        <w:rPr>
          <w:sz w:val="20"/>
        </w:rPr>
        <w:tab/>
        <w:t>(3) [Reserved]</w:t>
      </w:r>
    </w:p>
    <w:p w:rsidR="008F184D" w:rsidRPr="006C2FDB" w:rsidRDefault="008F184D" w:rsidP="006C2FDB">
      <w:pPr>
        <w:rPr>
          <w:sz w:val="20"/>
        </w:rPr>
      </w:pPr>
      <w:r w:rsidRPr="006C2FDB">
        <w:rPr>
          <w:sz w:val="20"/>
        </w:rPr>
        <w:tab/>
        <w:t xml:space="preserve">(4) </w:t>
      </w:r>
      <w:r w:rsidRPr="006C2FDB">
        <w:rPr>
          <w:i/>
          <w:sz w:val="20"/>
        </w:rPr>
        <w:t>Notification of opacity or visible emission observations</w:t>
      </w:r>
      <w:r w:rsidRPr="006C2FDB">
        <w:rPr>
          <w:sz w:val="20"/>
        </w:rPr>
        <w:t>. The owner or operator of an affected source shall notify the Administrator in writing of the anticipated date for conducting opacity or visible emission observations in accordance with § 63.9(f), if such observations are required for the source by a relevant standard.</w:t>
      </w:r>
    </w:p>
    <w:p w:rsidR="008F184D" w:rsidRPr="006C2FDB" w:rsidRDefault="008F184D" w:rsidP="006C2FDB">
      <w:pPr>
        <w:rPr>
          <w:sz w:val="20"/>
        </w:rPr>
      </w:pPr>
      <w:r w:rsidRPr="006C2FDB">
        <w:rPr>
          <w:sz w:val="20"/>
        </w:rPr>
        <w:tab/>
        <w:t xml:space="preserve">(5) </w:t>
      </w:r>
      <w:r w:rsidRPr="006C2FDB">
        <w:rPr>
          <w:i/>
          <w:sz w:val="20"/>
        </w:rPr>
        <w:t xml:space="preserve">Conduct of opacity or visible emission observations. </w:t>
      </w:r>
      <w:r w:rsidRPr="006C2FDB">
        <w:rPr>
          <w:sz w:val="20"/>
        </w:rPr>
        <w:t>When a relevant standard under this part includes an opacity or visible emission standard, the owner or operator of an affected source shall comply with the following:</w:t>
      </w:r>
    </w:p>
    <w:p w:rsidR="008F184D" w:rsidRPr="006C2FDB" w:rsidRDefault="008F184D" w:rsidP="006C2FDB">
      <w:pPr>
        <w:rPr>
          <w:sz w:val="20"/>
        </w:rPr>
      </w:pPr>
      <w:r w:rsidRPr="006C2FDB">
        <w:rPr>
          <w:sz w:val="20"/>
        </w:rPr>
        <w:tab/>
      </w:r>
      <w:r w:rsidRPr="006C2FDB">
        <w:rPr>
          <w:sz w:val="20"/>
        </w:rPr>
        <w:tab/>
        <w:t>(i) For the purpose of demonstrating initial compliance, opacity or visible emission observations shall be conducted concurrently with the initial performance test required in § 63.7 unless one of the following conditions applies:</w:t>
      </w:r>
    </w:p>
    <w:p w:rsidR="008F184D" w:rsidRPr="006C2FDB" w:rsidRDefault="008F184D" w:rsidP="006C2FDB">
      <w:pPr>
        <w:rPr>
          <w:sz w:val="20"/>
        </w:rPr>
      </w:pPr>
      <w:r w:rsidRPr="006C2FDB">
        <w:rPr>
          <w:sz w:val="20"/>
        </w:rPr>
        <w:tab/>
      </w:r>
      <w:r w:rsidRPr="006C2FDB">
        <w:rPr>
          <w:sz w:val="20"/>
        </w:rPr>
        <w:tab/>
      </w:r>
      <w:r w:rsidRPr="006C2FDB">
        <w:rPr>
          <w:sz w:val="20"/>
        </w:rPr>
        <w:tab/>
        <w:t xml:space="preserve">(A) If no performance test under §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 </w:t>
      </w:r>
      <w:r w:rsidRPr="006C2FDB">
        <w:rPr>
          <w:sz w:val="20"/>
        </w:rPr>
        <w:lastRenderedPageBreak/>
        <w:t>63.7 is required, opacity or visible emission observations shall be conducted within 120 days after the compliance date for an existing or modified source; or</w:t>
      </w:r>
    </w:p>
    <w:p w:rsidR="008F184D" w:rsidRPr="006C2FDB" w:rsidRDefault="008F184D" w:rsidP="006C2FDB">
      <w:pPr>
        <w:rPr>
          <w:sz w:val="20"/>
        </w:rPr>
      </w:pPr>
      <w:r w:rsidRPr="006C2FDB">
        <w:rPr>
          <w:sz w:val="20"/>
        </w:rPr>
        <w:tab/>
      </w:r>
      <w:r w:rsidRPr="006C2FDB">
        <w:rPr>
          <w:sz w:val="20"/>
        </w:rPr>
        <w:tab/>
      </w:r>
      <w:r w:rsidRPr="006C2FDB">
        <w:rPr>
          <w:sz w:val="20"/>
        </w:rPr>
        <w:tab/>
        <w:t>(B) If visibility or other conditions prevent the opacity or visible emission observations from being conducted concurrently with the initial performance test required under § 63.7, or within the time period specified in paragraph (h)(5)(i)(A) of this section, the source’s owner or operator shall reschedule the opacity or visible emission observations as soon after the initial performance test, or time period, as possible, but not later 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 63.7. The visible emissions observer shall determine whether visibility or other conditions prevent the opacity or visible emission observations from being made concurrently with the initial performance test in accordance with procedures contained in Test Method 9 or Test Method 22 in appendix A of part 60 of this chapter.</w:t>
      </w:r>
    </w:p>
    <w:p w:rsidR="008F184D" w:rsidRPr="006C2FDB" w:rsidRDefault="008F184D" w:rsidP="006C2FDB">
      <w:pPr>
        <w:rPr>
          <w:sz w:val="20"/>
        </w:rPr>
      </w:pPr>
      <w:r w:rsidRPr="006C2FDB">
        <w:rPr>
          <w:sz w:val="20"/>
        </w:rPr>
        <w:tab/>
      </w:r>
      <w:r w:rsidRPr="006C2FDB">
        <w:rPr>
          <w:sz w:val="20"/>
        </w:rPr>
        <w:tab/>
        <w:t>(ii) 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w:t>
      </w:r>
    </w:p>
    <w:p w:rsidR="008F184D" w:rsidRPr="006C2FDB" w:rsidRDefault="008F184D" w:rsidP="006C2FDB">
      <w:pPr>
        <w:rPr>
          <w:sz w:val="20"/>
        </w:rPr>
      </w:pPr>
      <w:r w:rsidRPr="006C2FDB">
        <w:rPr>
          <w:sz w:val="20"/>
        </w:rPr>
        <w:tab/>
      </w:r>
      <w:r w:rsidRPr="006C2FDB">
        <w:rPr>
          <w:sz w:val="20"/>
        </w:rPr>
        <w:tab/>
        <w:t>(iii) 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 63.10(d).</w:t>
      </w:r>
    </w:p>
    <w:p w:rsidR="008F184D" w:rsidRPr="006C2FDB" w:rsidRDefault="008F184D" w:rsidP="006C2FDB">
      <w:pPr>
        <w:rPr>
          <w:sz w:val="20"/>
        </w:rPr>
      </w:pPr>
      <w:r w:rsidRPr="006C2FDB">
        <w:rPr>
          <w:sz w:val="20"/>
        </w:rPr>
        <w:tab/>
      </w:r>
      <w:r w:rsidRPr="006C2FDB">
        <w:rPr>
          <w:sz w:val="20"/>
        </w:rPr>
        <w:tab/>
        <w:t>(iv) [Reserved]</w:t>
      </w:r>
    </w:p>
    <w:p w:rsidR="008F184D" w:rsidRPr="006C2FDB" w:rsidRDefault="008F184D" w:rsidP="006C2FDB">
      <w:pPr>
        <w:rPr>
          <w:sz w:val="20"/>
        </w:rPr>
      </w:pPr>
      <w:r w:rsidRPr="006C2FDB">
        <w:rPr>
          <w:sz w:val="20"/>
        </w:rPr>
        <w:tab/>
      </w:r>
      <w:r w:rsidRPr="006C2FDB">
        <w:rPr>
          <w:sz w:val="20"/>
        </w:rPr>
        <w:tab/>
        <w:t>(v) Opacity readings of portions of plumes that contain condensed, uncombined water vapor shall not be used for purposes of determining compliance with opacity emission standards.</w:t>
      </w:r>
    </w:p>
    <w:p w:rsidR="008F184D" w:rsidRPr="006C2FDB" w:rsidRDefault="008F184D" w:rsidP="006C2FDB">
      <w:pPr>
        <w:rPr>
          <w:sz w:val="20"/>
        </w:rPr>
      </w:pPr>
      <w:r w:rsidRPr="006C2FDB">
        <w:rPr>
          <w:sz w:val="20"/>
        </w:rPr>
        <w:tab/>
        <w:t xml:space="preserve">(6) </w:t>
      </w:r>
      <w:r w:rsidRPr="006C2FDB">
        <w:rPr>
          <w:i/>
          <w:sz w:val="20"/>
        </w:rPr>
        <w:t>Availability of records</w:t>
      </w:r>
      <w:r w:rsidRPr="006C2FDB">
        <w:rPr>
          <w:sz w:val="20"/>
        </w:rPr>
        <w:t>. 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w:t>
      </w:r>
    </w:p>
    <w:p w:rsidR="008F184D" w:rsidRPr="006C2FDB" w:rsidRDefault="008F184D" w:rsidP="006C2FDB">
      <w:pPr>
        <w:rPr>
          <w:sz w:val="20"/>
        </w:rPr>
      </w:pPr>
      <w:r w:rsidRPr="006C2FDB">
        <w:rPr>
          <w:sz w:val="20"/>
        </w:rPr>
        <w:tab/>
        <w:t xml:space="preserve">(7) </w:t>
      </w:r>
      <w:r w:rsidRPr="006C2FDB">
        <w:rPr>
          <w:i/>
          <w:sz w:val="20"/>
        </w:rPr>
        <w:t>Use of a continuous opacity monitoring system</w:t>
      </w:r>
      <w:r w:rsidRPr="006C2FDB">
        <w:rPr>
          <w:sz w:val="20"/>
        </w:rPr>
        <w:t>.</w:t>
      </w:r>
    </w:p>
    <w:p w:rsidR="008F184D" w:rsidRPr="006C2FDB" w:rsidRDefault="008F184D" w:rsidP="006C2FDB">
      <w:pPr>
        <w:rPr>
          <w:sz w:val="20"/>
        </w:rPr>
      </w:pPr>
      <w:r w:rsidRPr="006C2FDB">
        <w:rPr>
          <w:sz w:val="20"/>
        </w:rPr>
        <w:tab/>
      </w:r>
      <w:r w:rsidRPr="006C2FDB">
        <w:rPr>
          <w:sz w:val="20"/>
        </w:rPr>
        <w:tab/>
        <w:t>(i) The owner or operator of an affected source required to use a continuous opacity monitoring system (COMS) shall record the monitoring data produced during a performance test required under § 63.7 and shall furnish the Administrator a written report of the monitoring results in accordance with the provisions of § 63.10(e)(4).</w:t>
      </w:r>
    </w:p>
    <w:p w:rsidR="008F184D" w:rsidRPr="006C2FDB" w:rsidRDefault="008F184D" w:rsidP="006C2FDB">
      <w:pPr>
        <w:rPr>
          <w:sz w:val="20"/>
        </w:rPr>
      </w:pPr>
      <w:r w:rsidRPr="006C2FDB">
        <w:rPr>
          <w:sz w:val="20"/>
        </w:rPr>
        <w:tab/>
      </w:r>
      <w:r w:rsidRPr="006C2FDB">
        <w:rPr>
          <w:sz w:val="20"/>
        </w:rPr>
        <w:tab/>
        <w:t>(ii) 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 63.7 in lieu of Method 9 data. If the owner or operator elects to submit COMS data for compliance with the opacity emission standard, he or she shall notify the Administrator</w:t>
      </w:r>
    </w:p>
    <w:p w:rsidR="008F184D" w:rsidRPr="006C2FDB" w:rsidRDefault="008F184D" w:rsidP="006C2FDB">
      <w:pPr>
        <w:rPr>
          <w:sz w:val="20"/>
        </w:rPr>
      </w:pPr>
      <w:r w:rsidRPr="006C2FDB">
        <w:rPr>
          <w:sz w:val="20"/>
        </w:rPr>
        <w:t>of that decision, in writing, simultaneously with the notification under § 63.7(b) of the date the performance test is scheduled to begin. Once the owner or operator of an affected source has</w:t>
      </w:r>
    </w:p>
    <w:p w:rsidR="008F184D" w:rsidRPr="006C2FDB" w:rsidRDefault="008F184D" w:rsidP="006C2FDB">
      <w:pPr>
        <w:rPr>
          <w:sz w:val="20"/>
        </w:rPr>
      </w:pPr>
      <w:r w:rsidRPr="006C2FDB">
        <w:rPr>
          <w:sz w:val="20"/>
        </w:rPr>
        <w:t>notified the Administrator to that effect, the COMS data results will be used to determine opacity compliance during subsequent performance tests required under § 63.7, unless the owner or operator notifies the Administrator in writing to the contrary not later than with the notification under § 63.7(b) of the date the subsequent performance test is scheduled to begin.</w:t>
      </w:r>
    </w:p>
    <w:p w:rsidR="008F184D" w:rsidRPr="006C2FDB" w:rsidRDefault="008F184D" w:rsidP="006C2FDB">
      <w:pPr>
        <w:rPr>
          <w:sz w:val="20"/>
        </w:rPr>
      </w:pPr>
      <w:r w:rsidRPr="006C2FDB">
        <w:rPr>
          <w:sz w:val="20"/>
        </w:rPr>
        <w:tab/>
      </w:r>
      <w:r w:rsidRPr="006C2FDB">
        <w:rPr>
          <w:sz w:val="20"/>
        </w:rPr>
        <w:tab/>
        <w:t>(iii) For the purposes of determining compliance with the opacity emission standard during a performance test required under § 63.7 using COMS data, the COMS data shall be reduced to 6-minute averages over the duration of the mass emission performance test.</w:t>
      </w:r>
    </w:p>
    <w:p w:rsidR="008F184D" w:rsidRPr="006C2FDB" w:rsidRDefault="008F184D" w:rsidP="006C2FDB">
      <w:pPr>
        <w:rPr>
          <w:sz w:val="20"/>
        </w:rPr>
      </w:pPr>
      <w:r w:rsidRPr="006C2FDB">
        <w:rPr>
          <w:sz w:val="20"/>
        </w:rPr>
        <w:tab/>
      </w:r>
      <w:r w:rsidRPr="006C2FDB">
        <w:rPr>
          <w:sz w:val="20"/>
        </w:rPr>
        <w:tab/>
        <w:t>(iv) The owner or operator of an affected source using a COMS for compliance purposes is responsible for demonstrating that he/she has complied with the performance evaluation requirements of § 63.8(e), that the COMS has been properly maintained, operated, and data quality-assured, as specified in § 63.8(c) and § 63.8(d), and that the resulting data have not been altered in any way.</w:t>
      </w:r>
    </w:p>
    <w:p w:rsidR="008F184D" w:rsidRPr="006C2FDB" w:rsidRDefault="008F184D" w:rsidP="006C2FDB">
      <w:pPr>
        <w:rPr>
          <w:sz w:val="20"/>
        </w:rPr>
      </w:pPr>
      <w:r w:rsidRPr="006C2FDB">
        <w:rPr>
          <w:sz w:val="20"/>
        </w:rPr>
        <w:tab/>
      </w:r>
      <w:r w:rsidRPr="006C2FDB">
        <w:rPr>
          <w:sz w:val="20"/>
        </w:rPr>
        <w:tab/>
        <w:t>(v) Except as provided in paragraph (h)(7)(ii) of this section, the results of continuous monitoring by a COMS that indicate that the opacity at the time visual observations were made was not in excess of the emission standard are probative but not conclusive evidence of the actual opacity of an emission, provided that the affected source proves that, at the time of the alleged violation, the instrument used was properly maintained, as specified in § 63.8(c), and met Performance Specification 1 in appendix B of part 60 of this chapter, and that the resulting data have not been altered in any way.</w:t>
      </w:r>
    </w:p>
    <w:p w:rsidR="008F184D" w:rsidRPr="006C2FDB" w:rsidRDefault="008F184D" w:rsidP="006C2FDB">
      <w:pPr>
        <w:rPr>
          <w:sz w:val="20"/>
        </w:rPr>
      </w:pPr>
      <w:r w:rsidRPr="006C2FDB">
        <w:rPr>
          <w:sz w:val="20"/>
        </w:rPr>
        <w:tab/>
        <w:t xml:space="preserve">(8) </w:t>
      </w:r>
      <w:r w:rsidRPr="006C2FDB">
        <w:rPr>
          <w:i/>
          <w:sz w:val="20"/>
        </w:rPr>
        <w:t>Finding of compliance</w:t>
      </w:r>
      <w:r w:rsidRPr="006C2FDB">
        <w:rPr>
          <w:sz w:val="20"/>
        </w:rPr>
        <w:t xml:space="preserve">. 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 63.7, the results of Test Method 9 or another required opacity or visible emission test method, the observer certification required by paragraph (h)(6) of this </w:t>
      </w:r>
      <w:r w:rsidRPr="006C2FDB">
        <w:rPr>
          <w:sz w:val="20"/>
        </w:rPr>
        <w:lastRenderedPageBreak/>
        <w:t>section, and the continuous opacity monitoring system results, whichever is/are applicable) and any information available to the Administrator needed to determine whether proper operation and maintenance practices are being used.</w:t>
      </w:r>
    </w:p>
    <w:p w:rsidR="008F184D" w:rsidRPr="006C2FDB" w:rsidRDefault="008F184D" w:rsidP="006C2FDB">
      <w:pPr>
        <w:rPr>
          <w:sz w:val="20"/>
        </w:rPr>
      </w:pPr>
      <w:r w:rsidRPr="006C2FDB">
        <w:rPr>
          <w:sz w:val="20"/>
        </w:rPr>
        <w:tab/>
        <w:t xml:space="preserve">(9) </w:t>
      </w:r>
      <w:r w:rsidRPr="006C2FDB">
        <w:rPr>
          <w:i/>
          <w:sz w:val="20"/>
        </w:rPr>
        <w:t>Adjustment to an opacity emission standard.</w:t>
      </w:r>
    </w:p>
    <w:p w:rsidR="008F184D" w:rsidRPr="006C2FDB" w:rsidRDefault="008F184D" w:rsidP="006C2FDB">
      <w:pPr>
        <w:rPr>
          <w:sz w:val="20"/>
        </w:rPr>
      </w:pPr>
      <w:r w:rsidRPr="006C2FDB">
        <w:rPr>
          <w:sz w:val="20"/>
        </w:rPr>
        <w:tab/>
      </w:r>
      <w:r w:rsidRPr="006C2FDB">
        <w:rPr>
          <w:sz w:val="20"/>
        </w:rPr>
        <w:tab/>
        <w:t>(i) If the Administrator finds under paragraph (h)(8) of this section that an affected source is in compliance with all relevant standards for which initial performance tests were conducted under §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w:t>
      </w:r>
    </w:p>
    <w:p w:rsidR="008F184D" w:rsidRPr="006C2FDB" w:rsidRDefault="008F184D" w:rsidP="006C2FDB">
      <w:pPr>
        <w:rPr>
          <w:sz w:val="20"/>
        </w:rPr>
      </w:pPr>
      <w:r w:rsidRPr="006C2FDB">
        <w:rPr>
          <w:sz w:val="20"/>
        </w:rPr>
        <w:tab/>
      </w:r>
      <w:r w:rsidRPr="006C2FDB">
        <w:rPr>
          <w:sz w:val="20"/>
        </w:rPr>
        <w:tab/>
        <w:t xml:space="preserve">(ii) The Administrator may grant such a petition upon a demonstration by the owner or operator that - </w:t>
      </w:r>
    </w:p>
    <w:p w:rsidR="008F184D" w:rsidRPr="006C2FDB" w:rsidRDefault="008F184D" w:rsidP="006C2FDB">
      <w:pPr>
        <w:rPr>
          <w:sz w:val="20"/>
        </w:rPr>
      </w:pPr>
      <w:r w:rsidRPr="006C2FDB">
        <w:rPr>
          <w:sz w:val="20"/>
        </w:rPr>
        <w:tab/>
      </w:r>
      <w:r w:rsidRPr="006C2FDB">
        <w:rPr>
          <w:sz w:val="20"/>
        </w:rPr>
        <w:tab/>
      </w:r>
      <w:r w:rsidRPr="006C2FDB">
        <w:rPr>
          <w:sz w:val="20"/>
        </w:rPr>
        <w:tab/>
        <w:t>(A) The affected source and its associated air pollution control equipment were operated and maintained in a manner to minimize the opacity of emissions during the performance tests;</w:t>
      </w:r>
    </w:p>
    <w:p w:rsidR="008F184D" w:rsidRPr="006C2FDB" w:rsidRDefault="008F184D" w:rsidP="006C2FDB">
      <w:pPr>
        <w:rPr>
          <w:sz w:val="20"/>
        </w:rPr>
      </w:pPr>
      <w:r w:rsidRPr="006C2FDB">
        <w:rPr>
          <w:sz w:val="20"/>
        </w:rPr>
        <w:tab/>
      </w:r>
      <w:r w:rsidRPr="006C2FDB">
        <w:rPr>
          <w:sz w:val="20"/>
        </w:rPr>
        <w:tab/>
      </w:r>
      <w:r w:rsidRPr="006C2FDB">
        <w:rPr>
          <w:sz w:val="20"/>
        </w:rPr>
        <w:tab/>
        <w:t>(B) The performance tests were performed under the conditions established by the Administrator; and</w:t>
      </w:r>
    </w:p>
    <w:p w:rsidR="008F184D" w:rsidRPr="006C2FDB" w:rsidRDefault="008F184D" w:rsidP="006C2FDB">
      <w:pPr>
        <w:rPr>
          <w:sz w:val="20"/>
        </w:rPr>
      </w:pPr>
      <w:r w:rsidRPr="006C2FDB">
        <w:rPr>
          <w:sz w:val="20"/>
        </w:rPr>
        <w:tab/>
      </w:r>
      <w:r w:rsidRPr="006C2FDB">
        <w:rPr>
          <w:sz w:val="20"/>
        </w:rPr>
        <w:tab/>
      </w:r>
      <w:r w:rsidRPr="006C2FDB">
        <w:rPr>
          <w:sz w:val="20"/>
        </w:rPr>
        <w:tab/>
        <w:t>(C) The affected source and its associated air pollution control equipment were incapable of being adjusted or operated to meet the relevant opacity emission standard.</w:t>
      </w:r>
    </w:p>
    <w:p w:rsidR="008F184D" w:rsidRPr="006C2FDB" w:rsidRDefault="008F184D" w:rsidP="006C2FDB">
      <w:pPr>
        <w:rPr>
          <w:sz w:val="20"/>
        </w:rPr>
      </w:pPr>
      <w:r w:rsidRPr="006C2FDB">
        <w:rPr>
          <w:sz w:val="20"/>
        </w:rPr>
        <w:tab/>
      </w:r>
      <w:r w:rsidRPr="006C2FDB">
        <w:rPr>
          <w:sz w:val="20"/>
        </w:rPr>
        <w:tab/>
        <w:t>(iii) 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FEDERAL REGISTER.</w:t>
      </w:r>
    </w:p>
    <w:p w:rsidR="008F184D" w:rsidRPr="006C2FDB" w:rsidRDefault="008F184D" w:rsidP="006C2FDB">
      <w:pPr>
        <w:rPr>
          <w:sz w:val="20"/>
        </w:rPr>
      </w:pPr>
      <w:r w:rsidRPr="006C2FDB">
        <w:rPr>
          <w:sz w:val="20"/>
        </w:rPr>
        <w:tab/>
      </w:r>
      <w:r w:rsidRPr="006C2FDB">
        <w:rPr>
          <w:sz w:val="20"/>
        </w:rPr>
        <w:tab/>
        <w:t>(iv) After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w:t>
      </w:r>
    </w:p>
    <w:p w:rsidR="008F184D" w:rsidRPr="006C2FDB" w:rsidRDefault="008F184D" w:rsidP="006C2FDB">
      <w:pPr>
        <w:rPr>
          <w:sz w:val="20"/>
        </w:rPr>
      </w:pPr>
    </w:p>
    <w:p w:rsidR="008F184D" w:rsidRPr="006C2FDB" w:rsidRDefault="008F184D" w:rsidP="006C2FDB">
      <w:pPr>
        <w:rPr>
          <w:sz w:val="20"/>
        </w:rPr>
      </w:pPr>
      <w:r w:rsidRPr="006C2FDB">
        <w:rPr>
          <w:sz w:val="20"/>
        </w:rPr>
        <w:t xml:space="preserve">(i) </w:t>
      </w:r>
      <w:r w:rsidRPr="006C2FDB">
        <w:rPr>
          <w:i/>
          <w:sz w:val="20"/>
        </w:rPr>
        <w:t>Extension of compliance with emission standards.</w:t>
      </w:r>
    </w:p>
    <w:p w:rsidR="008F184D" w:rsidRPr="006C2FDB" w:rsidRDefault="008F184D" w:rsidP="006C2FDB">
      <w:pPr>
        <w:rPr>
          <w:sz w:val="20"/>
        </w:rPr>
      </w:pPr>
      <w:r w:rsidRPr="006C2FDB">
        <w:rPr>
          <w:sz w:val="20"/>
        </w:rPr>
        <w:tab/>
        <w:t>(1) 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w:t>
      </w:r>
    </w:p>
    <w:p w:rsidR="008F184D" w:rsidRPr="006C2FDB" w:rsidRDefault="008F184D" w:rsidP="006C2FDB">
      <w:pPr>
        <w:rPr>
          <w:sz w:val="20"/>
        </w:rPr>
      </w:pPr>
      <w:r w:rsidRPr="006C2FDB">
        <w:rPr>
          <w:sz w:val="20"/>
        </w:rPr>
        <w:tab/>
        <w:t>(2)</w:t>
      </w:r>
      <w:r w:rsidRPr="006C2FDB">
        <w:rPr>
          <w:i/>
          <w:sz w:val="20"/>
        </w:rPr>
        <w:t xml:space="preserve"> Extension of compliance for early reductions and other reductions</w:t>
      </w:r>
    </w:p>
    <w:p w:rsidR="008F184D" w:rsidRPr="006C2FDB" w:rsidRDefault="008F184D" w:rsidP="006C2FDB">
      <w:pPr>
        <w:rPr>
          <w:sz w:val="20"/>
        </w:rPr>
      </w:pPr>
      <w:r w:rsidRPr="006C2FDB">
        <w:rPr>
          <w:sz w:val="20"/>
        </w:rPr>
        <w:tab/>
      </w:r>
      <w:r w:rsidRPr="006C2FDB">
        <w:rPr>
          <w:sz w:val="20"/>
        </w:rPr>
        <w:tab/>
        <w:t xml:space="preserve">(i) </w:t>
      </w:r>
      <w:r w:rsidRPr="006C2FDB">
        <w:rPr>
          <w:i/>
          <w:sz w:val="20"/>
        </w:rPr>
        <w:t>Early reductions</w:t>
      </w:r>
      <w:r w:rsidRPr="006C2FDB">
        <w:rPr>
          <w:sz w:val="20"/>
        </w:rPr>
        <w:t>. Pursuant to section 112(i)(5) of the Act, if the owner or</w:t>
      </w:r>
    </w:p>
    <w:p w:rsidR="008F184D" w:rsidRPr="006C2FDB" w:rsidRDefault="008F184D" w:rsidP="006C2FDB">
      <w:pPr>
        <w:rPr>
          <w:sz w:val="20"/>
        </w:rPr>
      </w:pPr>
      <w:r w:rsidRPr="006C2FDB">
        <w:rPr>
          <w:sz w:val="20"/>
        </w:rPr>
        <w:t>operator of an existing source demonstrates that the source has achieved a reduction in emissions</w:t>
      </w:r>
    </w:p>
    <w:p w:rsidR="008F184D" w:rsidRPr="006C2FDB" w:rsidRDefault="008F184D" w:rsidP="006C2FDB">
      <w:pPr>
        <w:rPr>
          <w:sz w:val="20"/>
        </w:rPr>
      </w:pPr>
      <w:r w:rsidRPr="006C2FDB">
        <w:rPr>
          <w:sz w:val="20"/>
        </w:rPr>
        <w:t>of hazardous air pollutants in accordance with the provisions of subpart D of this part, the Administrator (or the State with an approved permit program) will grant the owner or operator an extension of compliance with specific requirements of this part, as specified in subpart D.</w:t>
      </w:r>
    </w:p>
    <w:p w:rsidR="008F184D" w:rsidRPr="006C2FDB" w:rsidRDefault="008F184D" w:rsidP="006C2FDB">
      <w:pPr>
        <w:rPr>
          <w:sz w:val="20"/>
        </w:rPr>
      </w:pPr>
      <w:r w:rsidRPr="006C2FDB">
        <w:rPr>
          <w:sz w:val="20"/>
        </w:rPr>
        <w:tab/>
      </w:r>
      <w:r w:rsidRPr="006C2FDB">
        <w:rPr>
          <w:sz w:val="20"/>
        </w:rPr>
        <w:tab/>
        <w:t xml:space="preserve">(ii) </w:t>
      </w:r>
      <w:r w:rsidRPr="006C2FDB">
        <w:rPr>
          <w:i/>
          <w:sz w:val="20"/>
        </w:rPr>
        <w:t>Other reductions</w:t>
      </w:r>
      <w:r w:rsidRPr="006C2FDB">
        <w:rPr>
          <w:sz w:val="20"/>
        </w:rPr>
        <w:t>. Pursuant to section 112(i)(6)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BACT or LAER installation, the Administrator will grant the owner or operator an extension of compliance with such emission standard that will apply until the date 5 years after the date on which such installation was achieved, as determined by the Administrator.</w:t>
      </w:r>
    </w:p>
    <w:p w:rsidR="008F184D" w:rsidRPr="006C2FDB" w:rsidRDefault="008F184D" w:rsidP="006C2FDB">
      <w:pPr>
        <w:rPr>
          <w:sz w:val="20"/>
        </w:rPr>
      </w:pPr>
      <w:r w:rsidRPr="006C2FDB">
        <w:rPr>
          <w:sz w:val="20"/>
        </w:rPr>
        <w:tab/>
        <w:t xml:space="preserve">(3) </w:t>
      </w:r>
      <w:r w:rsidRPr="006C2FDB">
        <w:rPr>
          <w:i/>
          <w:sz w:val="20"/>
        </w:rPr>
        <w:t>Request for extension of compliance</w:t>
      </w:r>
      <w:r w:rsidRPr="006C2FDB">
        <w:rPr>
          <w:sz w:val="20"/>
        </w:rPr>
        <w:t>. Paragraphs (i)(4) through (i)(7) of this section concern requests for an extension of compliance with a relevant standard under this part (except requests for an extension of compliance under paragraph (i)(2)(i) of this section will be handled through procedures specified in subpart D of this part).</w:t>
      </w:r>
    </w:p>
    <w:p w:rsidR="008F184D" w:rsidRPr="006C2FDB" w:rsidRDefault="008F184D" w:rsidP="006C2FDB">
      <w:pPr>
        <w:pStyle w:val="BodyText"/>
        <w:spacing w:after="0"/>
        <w:rPr>
          <w:sz w:val="20"/>
        </w:rPr>
      </w:pPr>
      <w:r w:rsidRPr="006C2FDB">
        <w:rPr>
          <w:sz w:val="20"/>
        </w:rPr>
        <w:tab/>
        <w:t>(4)</w:t>
      </w:r>
      <w:r w:rsidRPr="006C2FDB">
        <w:rPr>
          <w:sz w:val="20"/>
        </w:rPr>
        <w:tab/>
        <w:t>(i)</w:t>
      </w:r>
      <w:r w:rsidRPr="006C2FDB">
        <w:rPr>
          <w:sz w:val="20"/>
        </w:rPr>
        <w:tab/>
        <w:t xml:space="preserve">(A) The owner or operator of an existing source who is unable to comply with a relevant standard established under this part pursuant to section 112(d) of the Act may request that the Administrator (or a State, when 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w:t>
      </w:r>
      <w:r w:rsidRPr="006C2FDB">
        <w:rPr>
          <w:sz w:val="20"/>
        </w:rPr>
        <w:lastRenderedPageBreak/>
        <w:t>granted under this paragraph will be incorporated into the affected source’s title V permit according to the provisions of part 70 or Federal title V regulations in this chapter (42 U.S.C. 7661), whichever are applicable.</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(B) 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(i)(4)(i)(C) of this section. Nonfrivolous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(C) An owner or operator may submit a compliance extension request after the date specified in paragraph (i)(4)(i)(B)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(i)(6)(i) of this section, a statement of the reasons additional time is needed and the date when the owner or operator first learned of the problems.</w:t>
      </w:r>
      <w:r>
        <w:rPr>
          <w:sz w:val="20"/>
        </w:rPr>
        <w:t xml:space="preserve">  </w:t>
      </w:r>
      <w:r w:rsidRPr="006C2FDB">
        <w:rPr>
          <w:sz w:val="20"/>
        </w:rPr>
        <w:t>Nonfrivolous requests submitted under this paragraph will stay the applicability of the rule as to the emission points in question until such time as the request is granted or denied. A denial will be effective as of the original compliance date.</w:t>
      </w:r>
    </w:p>
    <w:p w:rsidR="008F184D" w:rsidRPr="006C2FDB" w:rsidRDefault="008F184D" w:rsidP="006C2FDB">
      <w:pPr>
        <w:pStyle w:val="BodyText"/>
        <w:spacing w:after="0"/>
        <w:rPr>
          <w:sz w:val="20"/>
        </w:rPr>
      </w:pPr>
      <w:r w:rsidRPr="006C2FDB">
        <w:rPr>
          <w:sz w:val="20"/>
        </w:rPr>
        <w:tab/>
      </w:r>
      <w:r w:rsidRPr="006C2FDB">
        <w:rPr>
          <w:sz w:val="20"/>
        </w:rPr>
        <w:tab/>
        <w:t>(ii) The owner or operator of an existing source unable to comply with a relevant standard established under this part pursuant to section 112(f) of the Act may request that the Administrator grant an extension allowing the 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rsidR="008F184D" w:rsidRPr="006C2FDB" w:rsidRDefault="008F184D" w:rsidP="006C2FDB">
      <w:pPr>
        <w:rPr>
          <w:sz w:val="20"/>
        </w:rPr>
      </w:pPr>
      <w:r w:rsidRPr="006C2FDB">
        <w:rPr>
          <w:sz w:val="20"/>
        </w:rPr>
        <w:tab/>
        <w:t>(5) The owner or operator of an existing source that has installed BACT or technology required to meet LAER [as specified in paragraph (i)(2)(ii) of this section] prior to the promulgation of a relevant emission standard in this part may request that the Administrator grant an extension allowing the source 5 years from the date on which such installation was achieved, as determined by the Administrator, to comply with the standard. Any request for an extension of compliance with a relevant standard under this paragraph shall be submitted in writing to the Administrator not later than 120 days after the 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w:t>
      </w:r>
    </w:p>
    <w:p w:rsidR="008F184D" w:rsidRPr="006C2FDB" w:rsidRDefault="008F184D" w:rsidP="006C2FDB">
      <w:pPr>
        <w:rPr>
          <w:sz w:val="20"/>
        </w:rPr>
      </w:pPr>
      <w:r w:rsidRPr="006C2FDB">
        <w:rPr>
          <w:sz w:val="20"/>
        </w:rPr>
        <w:tab/>
        <w:t>(6)</w:t>
      </w:r>
      <w:r w:rsidRPr="006C2FDB">
        <w:rPr>
          <w:sz w:val="20"/>
        </w:rPr>
        <w:tab/>
        <w:t>(i) The request for a compliance extension under paragraph (i)(4) of this section shall include the following information:</w:t>
      </w:r>
    </w:p>
    <w:p w:rsidR="008F184D" w:rsidRPr="006C2FDB" w:rsidRDefault="008F184D" w:rsidP="006C2FDB">
      <w:pPr>
        <w:rPr>
          <w:sz w:val="20"/>
        </w:rPr>
      </w:pPr>
      <w:r w:rsidRPr="006C2FDB">
        <w:rPr>
          <w:sz w:val="20"/>
        </w:rPr>
        <w:tab/>
      </w:r>
      <w:r w:rsidRPr="006C2FDB">
        <w:rPr>
          <w:sz w:val="20"/>
        </w:rPr>
        <w:tab/>
      </w:r>
      <w:r w:rsidRPr="006C2FDB">
        <w:rPr>
          <w:sz w:val="20"/>
        </w:rPr>
        <w:tab/>
        <w:t>(A) A description of the controls to be installed to comply with the standard;</w:t>
      </w:r>
    </w:p>
    <w:p w:rsidR="008F184D" w:rsidRPr="006C2FDB" w:rsidRDefault="008F184D" w:rsidP="006C2FDB">
      <w:pPr>
        <w:rPr>
          <w:sz w:val="20"/>
        </w:rPr>
      </w:pPr>
      <w:r w:rsidRPr="006C2FDB">
        <w:rPr>
          <w:sz w:val="20"/>
        </w:rPr>
        <w:tab/>
      </w:r>
      <w:r w:rsidRPr="006C2FDB">
        <w:rPr>
          <w:sz w:val="20"/>
        </w:rPr>
        <w:tab/>
      </w:r>
      <w:r w:rsidRPr="006C2FDB">
        <w:rPr>
          <w:sz w:val="20"/>
        </w:rPr>
        <w:tab/>
        <w:t>(B) A compliance schedule, including the date by which each step toward compliance will be reached. At a minimum, the list of dates shall include:</w:t>
      </w:r>
    </w:p>
    <w:p w:rsidR="008F184D" w:rsidRPr="006C2FDB" w:rsidRDefault="008F184D" w:rsidP="006C2FDB">
      <w:pPr>
        <w:rPr>
          <w:sz w:val="20"/>
        </w:rPr>
      </w:pPr>
      <w:r w:rsidRPr="006C2FDB">
        <w:rPr>
          <w:sz w:val="20"/>
        </w:rPr>
        <w:tab/>
      </w:r>
      <w:r w:rsidRPr="006C2FDB">
        <w:rPr>
          <w:sz w:val="20"/>
        </w:rPr>
        <w:tab/>
      </w:r>
      <w:r w:rsidRPr="006C2FDB">
        <w:rPr>
          <w:sz w:val="20"/>
        </w:rPr>
        <w:tab/>
      </w:r>
      <w:r w:rsidRPr="006C2FDB">
        <w:rPr>
          <w:sz w:val="20"/>
        </w:rPr>
        <w:tab/>
        <w:t>(</w:t>
      </w:r>
      <w:r w:rsidRPr="006C2FDB">
        <w:rPr>
          <w:i/>
          <w:sz w:val="20"/>
        </w:rPr>
        <w:t>1</w:t>
      </w:r>
      <w:r w:rsidRPr="006C2FDB">
        <w:rPr>
          <w:sz w:val="20"/>
        </w:rPr>
        <w:t>) The date by which on-site construction, installation of emission control equipment, or a process change is planned to be initiated; and</w:t>
      </w:r>
      <w:r w:rsidRPr="006C2FDB">
        <w:rPr>
          <w:sz w:val="20"/>
        </w:rPr>
        <w:tab/>
      </w:r>
      <w:r w:rsidRPr="006C2FDB">
        <w:rPr>
          <w:sz w:val="20"/>
        </w:rPr>
        <w:tab/>
      </w:r>
      <w:r w:rsidRPr="006C2FDB">
        <w:rPr>
          <w:sz w:val="20"/>
        </w:rPr>
        <w:tab/>
      </w:r>
    </w:p>
    <w:p w:rsidR="008F184D" w:rsidRPr="006C2FDB" w:rsidRDefault="008F184D" w:rsidP="006C2FDB">
      <w:pPr>
        <w:rPr>
          <w:sz w:val="20"/>
        </w:rPr>
      </w:pPr>
      <w:r w:rsidRPr="006C2FDB">
        <w:rPr>
          <w:sz w:val="20"/>
        </w:rPr>
        <w:tab/>
      </w:r>
      <w:r w:rsidRPr="006C2FDB">
        <w:rPr>
          <w:sz w:val="20"/>
        </w:rPr>
        <w:tab/>
      </w:r>
      <w:r w:rsidRPr="006C2FDB">
        <w:rPr>
          <w:sz w:val="20"/>
        </w:rPr>
        <w:tab/>
      </w:r>
      <w:r w:rsidRPr="006C2FDB">
        <w:rPr>
          <w:sz w:val="20"/>
        </w:rPr>
        <w:tab/>
        <w:t>(</w:t>
      </w:r>
      <w:r w:rsidRPr="006C2FDB">
        <w:rPr>
          <w:i/>
          <w:sz w:val="20"/>
        </w:rPr>
        <w:t>2</w:t>
      </w:r>
      <w:r w:rsidRPr="006C2FDB">
        <w:rPr>
          <w:sz w:val="20"/>
        </w:rPr>
        <w:t>) The date by which final compliance is to be achieved;</w:t>
      </w:r>
    </w:p>
    <w:p w:rsidR="008F184D" w:rsidRPr="006C2FDB" w:rsidRDefault="008F184D" w:rsidP="006C2FDB">
      <w:pPr>
        <w:rPr>
          <w:sz w:val="20"/>
        </w:rPr>
      </w:pPr>
      <w:r w:rsidRPr="006C2FDB">
        <w:rPr>
          <w:sz w:val="20"/>
        </w:rPr>
        <w:tab/>
      </w:r>
      <w:r w:rsidRPr="006C2FDB">
        <w:rPr>
          <w:sz w:val="20"/>
        </w:rPr>
        <w:tab/>
      </w:r>
      <w:r w:rsidRPr="006C2FDB">
        <w:rPr>
          <w:sz w:val="20"/>
        </w:rPr>
        <w:tab/>
        <w:t>(C) [Reserved]</w:t>
      </w:r>
    </w:p>
    <w:p w:rsidR="008F184D" w:rsidRPr="006C2FDB" w:rsidRDefault="008F184D" w:rsidP="006C2FDB">
      <w:pPr>
        <w:rPr>
          <w:sz w:val="20"/>
        </w:rPr>
      </w:pPr>
      <w:r w:rsidRPr="006C2FDB">
        <w:rPr>
          <w:sz w:val="20"/>
        </w:rPr>
        <w:tab/>
      </w:r>
      <w:r w:rsidRPr="006C2FDB">
        <w:rPr>
          <w:sz w:val="20"/>
        </w:rPr>
        <w:tab/>
      </w:r>
      <w:r w:rsidRPr="006C2FDB">
        <w:rPr>
          <w:sz w:val="20"/>
        </w:rPr>
        <w:tab/>
        <w:t>(D) [Reserved]</w:t>
      </w:r>
    </w:p>
    <w:p w:rsidR="008F184D" w:rsidRPr="006C2FDB" w:rsidRDefault="008F184D" w:rsidP="006C2FDB">
      <w:pPr>
        <w:rPr>
          <w:sz w:val="20"/>
        </w:rPr>
      </w:pPr>
      <w:r w:rsidRPr="006C2FDB">
        <w:rPr>
          <w:sz w:val="20"/>
        </w:rPr>
        <w:tab/>
      </w:r>
      <w:r w:rsidRPr="006C2FDB">
        <w:rPr>
          <w:sz w:val="20"/>
        </w:rPr>
        <w:tab/>
        <w:t>(ii) The request for a compliance extension under paragraph (i)(5)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rsidR="008F184D" w:rsidRPr="006C2FDB" w:rsidRDefault="008F184D" w:rsidP="006C2FDB">
      <w:pPr>
        <w:rPr>
          <w:sz w:val="20"/>
        </w:rPr>
      </w:pPr>
      <w:r w:rsidRPr="006C2FDB">
        <w:rPr>
          <w:sz w:val="20"/>
        </w:rPr>
        <w:tab/>
        <w:t>(7) Advice on requesting an extension of compliance may be obtained from the Administrator (or the State with an approved permit program).</w:t>
      </w:r>
    </w:p>
    <w:p w:rsidR="008F184D" w:rsidRPr="006C2FDB" w:rsidRDefault="008F184D" w:rsidP="006C2FDB">
      <w:pPr>
        <w:rPr>
          <w:sz w:val="20"/>
        </w:rPr>
      </w:pPr>
      <w:r w:rsidRPr="006C2FDB">
        <w:rPr>
          <w:sz w:val="20"/>
        </w:rPr>
        <w:tab/>
        <w:t xml:space="preserve">(8) </w:t>
      </w:r>
      <w:r w:rsidRPr="006C2FDB">
        <w:rPr>
          <w:i/>
          <w:sz w:val="20"/>
        </w:rPr>
        <w:t>Approval of request for extension of compliance</w:t>
      </w:r>
      <w:r w:rsidRPr="006C2FDB">
        <w:rPr>
          <w:sz w:val="20"/>
        </w:rPr>
        <w:t>. Paragraphs (i)(9) through (i)(14) of this section concern approval of an extension of compliance requested under paragraphs (i)(4) through (i)(6) of this section.</w:t>
      </w:r>
    </w:p>
    <w:p w:rsidR="008F184D" w:rsidRPr="006C2FDB" w:rsidRDefault="008F184D" w:rsidP="006C2FDB">
      <w:pPr>
        <w:rPr>
          <w:sz w:val="20"/>
        </w:rPr>
      </w:pPr>
      <w:r w:rsidRPr="006C2FDB">
        <w:rPr>
          <w:sz w:val="20"/>
        </w:rPr>
        <w:tab/>
        <w:t>(9) Based on the information provided in any request made under paragraphs (i)(4) through (i)(6) of this section, or other information, the Administrator (or the State with an approved permit program) may grant an extension of compliance with an emission standard, as specified in paragraphs (i)(4) and (i)(5) of this section.</w:t>
      </w:r>
    </w:p>
    <w:p w:rsidR="008F184D" w:rsidRPr="006C2FDB" w:rsidRDefault="008F184D" w:rsidP="006C2FDB">
      <w:pPr>
        <w:rPr>
          <w:sz w:val="20"/>
        </w:rPr>
      </w:pPr>
      <w:r w:rsidRPr="006C2FDB">
        <w:rPr>
          <w:sz w:val="20"/>
        </w:rPr>
        <w:tab/>
        <w:t>(10) The extension will be in writing and will -</w:t>
      </w:r>
    </w:p>
    <w:p w:rsidR="008F184D" w:rsidRPr="006C2FDB" w:rsidRDefault="008F184D" w:rsidP="006C2FDB">
      <w:pPr>
        <w:rPr>
          <w:sz w:val="20"/>
        </w:rPr>
      </w:pPr>
      <w:r w:rsidRPr="006C2FDB">
        <w:rPr>
          <w:sz w:val="20"/>
        </w:rPr>
        <w:tab/>
      </w:r>
      <w:r w:rsidRPr="006C2FDB">
        <w:rPr>
          <w:sz w:val="20"/>
        </w:rPr>
        <w:tab/>
        <w:t>(i) Identify each affected source covered by the extension;</w:t>
      </w:r>
    </w:p>
    <w:p w:rsidR="008F184D" w:rsidRPr="006C2FDB" w:rsidRDefault="008F184D" w:rsidP="006C2FDB">
      <w:pPr>
        <w:rPr>
          <w:sz w:val="20"/>
        </w:rPr>
      </w:pPr>
      <w:r w:rsidRPr="006C2FDB">
        <w:rPr>
          <w:sz w:val="20"/>
        </w:rPr>
        <w:tab/>
      </w:r>
      <w:r w:rsidRPr="006C2FDB">
        <w:rPr>
          <w:sz w:val="20"/>
        </w:rPr>
        <w:tab/>
        <w:t>(ii) Specify the termination date of the extension;</w:t>
      </w:r>
    </w:p>
    <w:p w:rsidR="008F184D" w:rsidRPr="006C2FDB" w:rsidRDefault="008F184D" w:rsidP="006C2FDB">
      <w:pPr>
        <w:rPr>
          <w:sz w:val="20"/>
        </w:rPr>
      </w:pPr>
      <w:r w:rsidRPr="006C2FDB">
        <w:rPr>
          <w:sz w:val="20"/>
        </w:rPr>
        <w:lastRenderedPageBreak/>
        <w:tab/>
      </w:r>
      <w:r w:rsidRPr="006C2FDB">
        <w:rPr>
          <w:sz w:val="20"/>
        </w:rPr>
        <w:tab/>
        <w:t>(iii) Specify the dates by which steps toward compliance are to be taken, if appropriate;</w:t>
      </w:r>
    </w:p>
    <w:p w:rsidR="008F184D" w:rsidRPr="006C2FDB" w:rsidRDefault="008F184D" w:rsidP="006C2FDB">
      <w:pPr>
        <w:rPr>
          <w:sz w:val="20"/>
        </w:rPr>
      </w:pPr>
      <w:r w:rsidRPr="006C2FDB">
        <w:rPr>
          <w:sz w:val="20"/>
        </w:rPr>
        <w:tab/>
      </w:r>
      <w:r w:rsidRPr="006C2FDB">
        <w:rPr>
          <w:sz w:val="20"/>
        </w:rPr>
        <w:tab/>
        <w:t>(iv) Specify other applicable requirements to which the compliance extension applies (e.g., performance tests); and</w:t>
      </w:r>
    </w:p>
    <w:p w:rsidR="008F184D" w:rsidRPr="006C2FDB" w:rsidRDefault="008F184D" w:rsidP="006C2FDB">
      <w:pPr>
        <w:rPr>
          <w:sz w:val="20"/>
        </w:rPr>
      </w:pPr>
      <w:r w:rsidRPr="006C2FDB">
        <w:rPr>
          <w:sz w:val="20"/>
        </w:rPr>
        <w:tab/>
      </w:r>
      <w:r w:rsidRPr="006C2FDB">
        <w:rPr>
          <w:sz w:val="20"/>
        </w:rPr>
        <w:tab/>
        <w:t>(v)</w:t>
      </w:r>
      <w:r w:rsidRPr="006C2FDB">
        <w:rPr>
          <w:sz w:val="20"/>
        </w:rPr>
        <w:tab/>
        <w:t>(A) Under paragraph (i)(4), specify any additional conditions that the Administrator (or the State) deems necessary to assure installation of the necessary controls and protection of the health of persons during the extension period; or</w:t>
      </w:r>
    </w:p>
    <w:p w:rsidR="008F184D" w:rsidRPr="006C2FDB" w:rsidRDefault="008F184D" w:rsidP="006C2FDB">
      <w:pPr>
        <w:rPr>
          <w:sz w:val="20"/>
        </w:rPr>
      </w:pPr>
      <w:r w:rsidRPr="006C2FDB">
        <w:rPr>
          <w:sz w:val="20"/>
        </w:rPr>
        <w:tab/>
      </w:r>
      <w:r w:rsidRPr="006C2FDB">
        <w:rPr>
          <w:sz w:val="20"/>
        </w:rPr>
        <w:tab/>
      </w:r>
      <w:r w:rsidRPr="006C2FDB">
        <w:rPr>
          <w:sz w:val="20"/>
        </w:rPr>
        <w:tab/>
        <w:t>(B) Under paragraph (i)(5), specify any additional conditions that the Administrator deems necessary to assure the proper operation and maintenance of the installed controls during the extension period.</w:t>
      </w:r>
    </w:p>
    <w:p w:rsidR="008F184D" w:rsidRPr="006C2FDB" w:rsidRDefault="008F184D" w:rsidP="006C2FDB">
      <w:pPr>
        <w:rPr>
          <w:sz w:val="20"/>
        </w:rPr>
      </w:pPr>
      <w:r w:rsidRPr="006C2FDB">
        <w:rPr>
          <w:sz w:val="20"/>
        </w:rPr>
        <w:tab/>
        <w:t>(11) The owner or operator of an existing source that has been granted an extension of compliance under paragraph (i)(10)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(i)(10) of this section.</w:t>
      </w:r>
    </w:p>
    <w:p w:rsidR="008F184D" w:rsidRPr="006C2FDB" w:rsidRDefault="008F184D" w:rsidP="006C2FDB">
      <w:pPr>
        <w:pStyle w:val="BodyText"/>
        <w:spacing w:after="0"/>
        <w:rPr>
          <w:sz w:val="20"/>
        </w:rPr>
      </w:pPr>
      <w:r w:rsidRPr="006C2FDB">
        <w:rPr>
          <w:sz w:val="20"/>
        </w:rPr>
        <w:tab/>
        <w:t>(12)</w:t>
      </w:r>
      <w:r w:rsidRPr="006C2FDB">
        <w:rPr>
          <w:sz w:val="20"/>
        </w:rPr>
        <w:tab/>
        <w:t>(i) 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(i)(4)(i) or (i)(5)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rsidR="008F184D" w:rsidRPr="006C2FDB" w:rsidRDefault="008F184D" w:rsidP="006C2FDB">
      <w:pPr>
        <w:pStyle w:val="BodyText"/>
        <w:spacing w:after="0"/>
        <w:rPr>
          <w:sz w:val="20"/>
        </w:rPr>
      </w:pPr>
      <w:r w:rsidRPr="006C2FDB">
        <w:rPr>
          <w:sz w:val="20"/>
        </w:rPr>
        <w:tab/>
      </w:r>
      <w:r w:rsidRPr="006C2FDB">
        <w:rPr>
          <w:sz w:val="20"/>
        </w:rPr>
        <w:tab/>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8F184D" w:rsidRPr="006C2FDB" w:rsidRDefault="008F184D" w:rsidP="006C2FDB">
      <w:pPr>
        <w:rPr>
          <w:sz w:val="20"/>
        </w:rPr>
      </w:pPr>
      <w:r w:rsidRPr="006C2FDB">
        <w:rPr>
          <w:sz w:val="20"/>
        </w:rPr>
        <w:tab/>
      </w:r>
      <w:r w:rsidRPr="006C2FDB">
        <w:rPr>
          <w:sz w:val="20"/>
        </w:rPr>
        <w:tab/>
        <w:t>(iii) Before denying any request for an extension of compliance, the Administrator (or the State with an approved permit program) will notify the owner or operator in writing of the Administrator’s (or the State’s) intention to issue the denial, together with -</w:t>
      </w:r>
    </w:p>
    <w:p w:rsidR="008F184D" w:rsidRPr="006C2FDB" w:rsidRDefault="008F184D" w:rsidP="006C2FDB">
      <w:pPr>
        <w:rPr>
          <w:sz w:val="20"/>
        </w:rPr>
      </w:pPr>
      <w:r w:rsidRPr="006C2FDB">
        <w:rPr>
          <w:sz w:val="20"/>
        </w:rPr>
        <w:tab/>
      </w:r>
      <w:r w:rsidRPr="006C2FDB">
        <w:rPr>
          <w:sz w:val="20"/>
        </w:rPr>
        <w:tab/>
      </w:r>
      <w:r w:rsidRPr="006C2FDB">
        <w:rPr>
          <w:sz w:val="20"/>
        </w:rPr>
        <w:tab/>
        <w:t xml:space="preserve">(A) Notice of the information and findings on which the intended denial is based; and </w:t>
      </w:r>
    </w:p>
    <w:p w:rsidR="008F184D" w:rsidRPr="006C2FDB" w:rsidRDefault="008F184D" w:rsidP="006C2FDB">
      <w:pPr>
        <w:rPr>
          <w:sz w:val="20"/>
        </w:rPr>
      </w:pPr>
      <w:r w:rsidRPr="006C2FDB">
        <w:rPr>
          <w:sz w:val="20"/>
        </w:rPr>
        <w:tab/>
      </w:r>
      <w:r w:rsidRPr="006C2FDB">
        <w:rPr>
          <w:sz w:val="20"/>
        </w:rPr>
        <w:tab/>
      </w:r>
      <w:r w:rsidRPr="006C2FDB">
        <w:rPr>
          <w:sz w:val="20"/>
        </w:rPr>
        <w:tab/>
        <w:t xml:space="preserve">(B) Notice of opportunity for the owner or operator to present in writing, within 15 calendar days after he/she is notified of the intended denial, additional information or arguments to the Administrator (or the State) before further action on the request. </w:t>
      </w:r>
    </w:p>
    <w:p w:rsidR="008F184D" w:rsidRPr="006C2FDB" w:rsidRDefault="008F184D" w:rsidP="006C2FDB">
      <w:pPr>
        <w:rPr>
          <w:sz w:val="20"/>
        </w:rPr>
      </w:pPr>
      <w:r w:rsidRPr="006C2FDB">
        <w:rPr>
          <w:sz w:val="20"/>
        </w:rPr>
        <w:tab/>
      </w:r>
      <w:r w:rsidRPr="006C2FDB">
        <w:rPr>
          <w:sz w:val="20"/>
        </w:rPr>
        <w:tab/>
        <w:t>(iv) The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8F184D" w:rsidRPr="006C2FDB" w:rsidRDefault="008F184D" w:rsidP="006C2FDB">
      <w:pPr>
        <w:rPr>
          <w:sz w:val="20"/>
        </w:rPr>
      </w:pPr>
      <w:r w:rsidRPr="006C2FDB">
        <w:rPr>
          <w:sz w:val="20"/>
        </w:rPr>
        <w:tab/>
        <w:t>(13)</w:t>
      </w:r>
      <w:r w:rsidRPr="006C2FDB">
        <w:rPr>
          <w:sz w:val="20"/>
        </w:rPr>
        <w:tab/>
        <w:t>(i) The Administrator will notify the owner or operator in writing of approval or intention to deny approval of a request for an extension of compliance within 30 calendar days after receipt of sufficient information to evaluate a request submitted under paragraph (i)(4)(ii)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rsidR="008F184D" w:rsidRPr="006C2FDB" w:rsidRDefault="008F184D" w:rsidP="006C2FDB">
      <w:pPr>
        <w:rPr>
          <w:sz w:val="20"/>
        </w:rPr>
      </w:pPr>
      <w:r w:rsidRPr="006C2FDB">
        <w:rPr>
          <w:sz w:val="20"/>
        </w:rPr>
        <w:tab/>
      </w:r>
      <w:r w:rsidRPr="006C2FDB">
        <w:rPr>
          <w:sz w:val="20"/>
        </w:rPr>
        <w:tab/>
        <w:t>(ii) 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rsidR="008F184D" w:rsidRPr="006C2FDB" w:rsidRDefault="008F184D" w:rsidP="006C2FDB">
      <w:pPr>
        <w:rPr>
          <w:sz w:val="20"/>
        </w:rPr>
      </w:pPr>
      <w:r w:rsidRPr="006C2FDB">
        <w:rPr>
          <w:sz w:val="20"/>
        </w:rPr>
        <w:tab/>
      </w:r>
      <w:r w:rsidRPr="006C2FDB">
        <w:rPr>
          <w:sz w:val="20"/>
        </w:rPr>
        <w:tab/>
        <w:t>(iii) Before denying any request for an extension of compliance, the Administrator will notify the owner or operator in writing of the Administrator’s intention to issue the denial, together with -</w:t>
      </w:r>
    </w:p>
    <w:p w:rsidR="008F184D" w:rsidRPr="006C2FDB" w:rsidRDefault="008F184D" w:rsidP="006C2FDB">
      <w:pPr>
        <w:rPr>
          <w:sz w:val="20"/>
        </w:rPr>
      </w:pPr>
      <w:r w:rsidRPr="006C2FDB">
        <w:rPr>
          <w:sz w:val="20"/>
        </w:rPr>
        <w:tab/>
      </w:r>
      <w:r w:rsidRPr="006C2FDB">
        <w:rPr>
          <w:sz w:val="20"/>
        </w:rPr>
        <w:tab/>
      </w:r>
      <w:r w:rsidRPr="006C2FDB">
        <w:rPr>
          <w:sz w:val="20"/>
        </w:rPr>
        <w:tab/>
        <w:t xml:space="preserve">(A) Notice of the information and findings on which the intended denial is based; and </w:t>
      </w:r>
    </w:p>
    <w:p w:rsidR="008F184D" w:rsidRPr="006C2FDB" w:rsidRDefault="008F184D" w:rsidP="006C2FDB">
      <w:pPr>
        <w:rPr>
          <w:sz w:val="20"/>
        </w:rPr>
      </w:pPr>
      <w:r w:rsidRPr="006C2FDB">
        <w:rPr>
          <w:sz w:val="20"/>
        </w:rPr>
        <w:tab/>
      </w:r>
      <w:r w:rsidRPr="006C2FDB">
        <w:rPr>
          <w:sz w:val="20"/>
        </w:rPr>
        <w:tab/>
      </w:r>
      <w:r w:rsidRPr="006C2FDB">
        <w:rPr>
          <w:sz w:val="20"/>
        </w:rPr>
        <w:tab/>
        <w:t>(B) Notice of opportunity for the owner or operator to present in writing, within 15 calendar days after he/she is notified of the intended denial, additional information or arguments to the Administrator before further action on the request.</w:t>
      </w:r>
    </w:p>
    <w:p w:rsidR="008F184D" w:rsidRPr="006C2FDB" w:rsidRDefault="008F184D" w:rsidP="006C2FDB">
      <w:pPr>
        <w:rPr>
          <w:sz w:val="20"/>
        </w:rPr>
      </w:pPr>
      <w:r w:rsidRPr="006C2FDB">
        <w:rPr>
          <w:sz w:val="20"/>
        </w:rPr>
        <w:tab/>
      </w:r>
      <w:r w:rsidRPr="006C2FDB">
        <w:rPr>
          <w:sz w:val="20"/>
        </w:rPr>
        <w:tab/>
        <w:t xml:space="preserve">(iv) A final determination to deny any request for an extension will be in writing and will set forth the specific grounds on which the denial is based. The final determination will be made within 30 calendar days after </w:t>
      </w:r>
      <w:r w:rsidRPr="006C2FDB">
        <w:rPr>
          <w:sz w:val="20"/>
        </w:rPr>
        <w:lastRenderedPageBreak/>
        <w:t>presentation of additional information or argument (if the application is complete), or within 30 calendar days after the final date specified for the presentation if no presentation is made.</w:t>
      </w:r>
    </w:p>
    <w:p w:rsidR="008F184D" w:rsidRPr="006C2FDB" w:rsidRDefault="008F184D" w:rsidP="006C2FDB">
      <w:pPr>
        <w:pStyle w:val="NormalWeb"/>
        <w:spacing w:before="0" w:beforeAutospacing="0" w:after="0" w:afterAutospacing="0"/>
        <w:rPr>
          <w:sz w:val="20"/>
          <w:szCs w:val="20"/>
        </w:rPr>
      </w:pPr>
      <w:r w:rsidRPr="006C2FDB">
        <w:rPr>
          <w:sz w:val="20"/>
          <w:szCs w:val="20"/>
        </w:rPr>
        <w:tab/>
        <w:t xml:space="preserve">(14) The Administrator (or the State with an approved permit program) may terminate an extension of compliance at an earlier date than specified if any specification under paragraph (i)(10)(iii) or (iv) of this section is not met. Upon a determination to terminate, the Administrator will notify, in writing, the owner or operator of the Administrator's determination to terminate, together with: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Notice of the reason for termination; and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Notice of opportunity for the owner or operator to present in writing, within 15 calendar days after he/she is notified of the determination to terminate, additional information or arguments to the Administrator before further action on the termination.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(iii) 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 </w:t>
      </w:r>
    </w:p>
    <w:p w:rsidR="008F184D" w:rsidRPr="006C2FDB" w:rsidRDefault="008F184D" w:rsidP="006C2FDB">
      <w:pPr>
        <w:rPr>
          <w:sz w:val="20"/>
        </w:rPr>
      </w:pPr>
      <w:r w:rsidRPr="006C2FDB">
        <w:rPr>
          <w:sz w:val="20"/>
        </w:rPr>
        <w:tab/>
        <w:t>(15) [Reserved]</w:t>
      </w:r>
    </w:p>
    <w:p w:rsidR="008F184D" w:rsidRPr="006C2FDB" w:rsidRDefault="008F184D" w:rsidP="006C2FDB">
      <w:pPr>
        <w:rPr>
          <w:sz w:val="20"/>
        </w:rPr>
      </w:pPr>
      <w:r w:rsidRPr="006C2FDB">
        <w:rPr>
          <w:sz w:val="20"/>
        </w:rPr>
        <w:tab/>
        <w:t>(16) The granting of an extension under this section shall not abrogate the Administrator’s authority under section 114 of the Act.</w:t>
      </w:r>
    </w:p>
    <w:p w:rsidR="008F184D" w:rsidRPr="006C2FDB" w:rsidRDefault="008F184D" w:rsidP="006C2FDB">
      <w:pPr>
        <w:rPr>
          <w:sz w:val="20"/>
        </w:rPr>
      </w:pPr>
    </w:p>
    <w:p w:rsidR="008F184D" w:rsidRPr="006C2FDB" w:rsidRDefault="008F184D" w:rsidP="006C2FDB">
      <w:pPr>
        <w:rPr>
          <w:sz w:val="20"/>
        </w:rPr>
      </w:pPr>
      <w:r w:rsidRPr="006C2FDB">
        <w:rPr>
          <w:sz w:val="20"/>
        </w:rPr>
        <w:t xml:space="preserve">(j) </w:t>
      </w:r>
      <w:r w:rsidRPr="006C2FDB">
        <w:rPr>
          <w:i/>
          <w:sz w:val="20"/>
        </w:rPr>
        <w:t>Exemption from compliance with emission standards</w:t>
      </w:r>
      <w:r w:rsidRPr="006C2FDB">
        <w:rPr>
          <w:sz w:val="20"/>
        </w:rPr>
        <w:t xml:space="preserve">. The President may exempt any stationary source from compliance with any relevant standard established pursuant to section 112 of the Act for a period of not more than 2 years if the President determines that the technology to implement such standard is not available and that it is in the national security interests of the </w:t>
      </w:r>
      <w:smartTag w:uri="urn:schemas-microsoft-com:office:smarttags" w:element="place">
        <w:smartTag w:uri="urn:schemas-microsoft-com:office:smarttags" w:element="country-region">
          <w:r w:rsidRPr="006C2FDB">
            <w:rPr>
              <w:sz w:val="20"/>
            </w:rPr>
            <w:t>United States</w:t>
          </w:r>
        </w:smartTag>
      </w:smartTag>
      <w:r w:rsidRPr="006C2FDB">
        <w:rPr>
          <w:sz w:val="20"/>
        </w:rPr>
        <w:t xml:space="preserve"> to do so. An exemption under this paragraph may be extended for 1 or more additional periods, each period not to exceed 2 years.</w:t>
      </w:r>
    </w:p>
    <w:p w:rsidR="008F184D" w:rsidRPr="006C2FDB" w:rsidRDefault="008F184D" w:rsidP="006C2FDB">
      <w:pPr>
        <w:rPr>
          <w:sz w:val="20"/>
        </w:rPr>
      </w:pPr>
    </w:p>
    <w:p w:rsidR="008F184D" w:rsidRPr="006C2FDB" w:rsidRDefault="008F184D" w:rsidP="006C2FDB">
      <w:pPr>
        <w:rPr>
          <w:b/>
          <w:sz w:val="20"/>
        </w:rPr>
      </w:pPr>
      <w:r w:rsidRPr="006C2FDB">
        <w:rPr>
          <w:b/>
          <w:sz w:val="20"/>
        </w:rPr>
        <w:t>§ 63.7 Performance testing requirements.</w:t>
      </w:r>
    </w:p>
    <w:p w:rsidR="008F184D" w:rsidRPr="006C2FDB" w:rsidRDefault="008F184D" w:rsidP="006C2FDB">
      <w:pPr>
        <w:rPr>
          <w:b/>
          <w:sz w:val="20"/>
        </w:rPr>
      </w:pPr>
    </w:p>
    <w:p w:rsidR="008F184D" w:rsidRPr="006C2FDB" w:rsidRDefault="008F184D" w:rsidP="006C2FDB">
      <w:pPr>
        <w:rPr>
          <w:i/>
          <w:sz w:val="20"/>
        </w:rPr>
      </w:pPr>
      <w:r w:rsidRPr="006C2FDB">
        <w:rPr>
          <w:sz w:val="20"/>
        </w:rPr>
        <w:t>(a)</w:t>
      </w:r>
      <w:r w:rsidRPr="006C2FDB">
        <w:rPr>
          <w:i/>
          <w:sz w:val="20"/>
        </w:rPr>
        <w:t xml:space="preserve"> Applicability and performance test dates. </w:t>
      </w:r>
    </w:p>
    <w:p w:rsidR="008F184D" w:rsidRPr="006C2FDB" w:rsidRDefault="008F184D" w:rsidP="006C2FDB">
      <w:pPr>
        <w:numPr>
          <w:ilvl w:val="0"/>
          <w:numId w:val="16"/>
        </w:numPr>
        <w:rPr>
          <w:sz w:val="20"/>
        </w:rPr>
      </w:pPr>
      <w:r w:rsidRPr="006C2FDB">
        <w:rPr>
          <w:sz w:val="20"/>
        </w:rPr>
        <w:t>The applicability of this section is set out in §</w:t>
      </w:r>
      <w:r w:rsidR="00A4075D">
        <w:rPr>
          <w:sz w:val="20"/>
        </w:rPr>
        <w:t xml:space="preserve">  </w:t>
      </w:r>
      <w:r w:rsidRPr="006C2FDB">
        <w:rPr>
          <w:sz w:val="20"/>
        </w:rPr>
        <w:t>63.1(a)(4).</w:t>
      </w:r>
    </w:p>
    <w:p w:rsidR="008F184D" w:rsidRPr="006C2FDB" w:rsidRDefault="008F184D" w:rsidP="006C2FDB">
      <w:pPr>
        <w:pStyle w:val="BodyText"/>
        <w:numPr>
          <w:ilvl w:val="0"/>
          <w:numId w:val="16"/>
        </w:numPr>
        <w:spacing w:after="0"/>
        <w:rPr>
          <w:sz w:val="20"/>
        </w:rPr>
      </w:pPr>
      <w:r w:rsidRPr="006C2FDB">
        <w:rPr>
          <w:sz w:val="20"/>
        </w:rPr>
        <w:t xml:space="preserve">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 </w:t>
      </w:r>
      <w:r w:rsidRPr="006C2FDB">
        <w:rPr>
          <w:sz w:val="20"/>
        </w:rPr>
        <w:tab/>
      </w:r>
    </w:p>
    <w:p w:rsidR="008F184D" w:rsidRPr="006C2FDB" w:rsidRDefault="008F184D" w:rsidP="006C2FDB">
      <w:pPr>
        <w:ind w:firstLine="720"/>
        <w:rPr>
          <w:sz w:val="20"/>
        </w:rPr>
      </w:pPr>
      <w:r w:rsidRPr="006C2FDB">
        <w:rPr>
          <w:sz w:val="20"/>
        </w:rPr>
        <w:tab/>
        <w:t>(i)- (viii) [Reserved]</w:t>
      </w:r>
    </w:p>
    <w:p w:rsidR="008F184D" w:rsidRPr="006C2FDB" w:rsidRDefault="008F184D" w:rsidP="006C2FDB">
      <w:pPr>
        <w:rPr>
          <w:sz w:val="20"/>
        </w:rPr>
      </w:pPr>
      <w:r w:rsidRPr="006C2FDB">
        <w:rPr>
          <w:sz w:val="20"/>
        </w:rPr>
        <w:tab/>
      </w:r>
      <w:r w:rsidRPr="006C2FDB">
        <w:rPr>
          <w:sz w:val="20"/>
        </w:rPr>
        <w:tab/>
        <w:t>(ix) When an emission standard promulgated under this part is more stringent than the standard proposed (see §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rsidR="008F184D" w:rsidRPr="006C2FDB" w:rsidRDefault="008F184D" w:rsidP="006C2FDB">
      <w:pPr>
        <w:rPr>
          <w:sz w:val="20"/>
        </w:rPr>
      </w:pPr>
      <w:r w:rsidRPr="006C2FDB">
        <w:rPr>
          <w:sz w:val="20"/>
        </w:rPr>
        <w:tab/>
        <w:t>(3) The Administrator may require an owner or operator to conduct performance tests at the affected source at any other time when the action is authorized by section 114 of the Act.</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(b) </w:t>
      </w:r>
      <w:r w:rsidRPr="006C2FDB">
        <w:rPr>
          <w:i/>
          <w:sz w:val="20"/>
        </w:rPr>
        <w:t>Notification of performance test.</w:t>
      </w:r>
    </w:p>
    <w:p w:rsidR="008F184D" w:rsidRPr="006C2FDB" w:rsidRDefault="008F184D" w:rsidP="006C2FDB">
      <w:pPr>
        <w:pStyle w:val="BodyText"/>
        <w:spacing w:after="0"/>
        <w:rPr>
          <w:sz w:val="20"/>
        </w:rPr>
      </w:pPr>
      <w:r w:rsidRPr="006C2FDB">
        <w:rPr>
          <w:sz w:val="20"/>
        </w:rPr>
        <w:t xml:space="preserve"> </w:t>
      </w:r>
      <w:r w:rsidRPr="006C2FDB">
        <w:rPr>
          <w:sz w:val="20"/>
        </w:rPr>
        <w:tab/>
        <w:t>(1) The owner or operator of an affected source must notify the Administrator in writing of his or her intention to conduct a performance test at least 60 calendar days before the performance test is initially scheduled to begin to allow the Administrator, upon request, to review an approve the site-specific test plan required under paragraph (c) of this section and to have an observer present during the test.</w:t>
      </w:r>
    </w:p>
    <w:p w:rsidR="008F184D" w:rsidRPr="006C2FDB" w:rsidRDefault="008F184D" w:rsidP="006C2FDB">
      <w:pPr>
        <w:rPr>
          <w:sz w:val="20"/>
        </w:rPr>
      </w:pPr>
      <w:r w:rsidRPr="006C2FDB">
        <w:rPr>
          <w:sz w:val="20"/>
        </w:rPr>
        <w:tab/>
        <w:t xml:space="preserve">(2) In the event the owner or operator is unable to conduct the performance test on the date specified in the notification requirement specified in paragraph (b)(1) of this section due to unforeseeable circumstances beyond his or her control, the 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w:t>
      </w:r>
      <w:r w:rsidRPr="006C2FDB">
        <w:rPr>
          <w:sz w:val="20"/>
        </w:rPr>
        <w:lastRenderedPageBreak/>
        <w:t>provisions of this part or with any other applicable Federal, State, or local requirement, nor will it prevent the Administrator from implementing or enforcing this part or taking any other action under the Act.</w:t>
      </w:r>
    </w:p>
    <w:p w:rsidR="008F184D" w:rsidRPr="006C2FDB" w:rsidRDefault="008F184D" w:rsidP="006C2FDB">
      <w:pPr>
        <w:rPr>
          <w:sz w:val="20"/>
        </w:rPr>
      </w:pPr>
    </w:p>
    <w:p w:rsidR="008F184D" w:rsidRPr="006C2FDB" w:rsidRDefault="008F184D" w:rsidP="006C2FDB">
      <w:pPr>
        <w:rPr>
          <w:sz w:val="20"/>
        </w:rPr>
      </w:pPr>
      <w:r w:rsidRPr="006C2FDB">
        <w:rPr>
          <w:sz w:val="20"/>
        </w:rPr>
        <w:t>(c)</w:t>
      </w:r>
      <w:r w:rsidRPr="006C2FDB">
        <w:rPr>
          <w:i/>
          <w:sz w:val="20"/>
        </w:rPr>
        <w:t xml:space="preserve"> Quality assurance program</w:t>
      </w:r>
      <w:r w:rsidRPr="006C2FDB">
        <w:rPr>
          <w:sz w:val="20"/>
        </w:rPr>
        <w:t xml:space="preserve">. </w:t>
      </w:r>
    </w:p>
    <w:p w:rsidR="008F184D" w:rsidRPr="006C2FDB" w:rsidRDefault="008F184D" w:rsidP="006C2FDB">
      <w:pPr>
        <w:rPr>
          <w:sz w:val="20"/>
        </w:rPr>
      </w:pPr>
      <w:r w:rsidRPr="006C2FDB">
        <w:rPr>
          <w:sz w:val="20"/>
        </w:rPr>
        <w:tab/>
        <w:t>(1) The results of the quality assurance program required in this paragraph will be considered by the Administrator when he/she determines the validity of a performance test.</w:t>
      </w:r>
    </w:p>
    <w:p w:rsidR="008F184D" w:rsidRPr="006C2FDB" w:rsidRDefault="008F184D" w:rsidP="006C2FDB">
      <w:pPr>
        <w:rPr>
          <w:sz w:val="20"/>
        </w:rPr>
      </w:pPr>
      <w:r w:rsidRPr="006C2FDB">
        <w:rPr>
          <w:sz w:val="20"/>
        </w:rPr>
        <w:tab/>
        <w:t>(2)</w:t>
      </w:r>
      <w:r w:rsidRPr="006C2FDB">
        <w:rPr>
          <w:sz w:val="20"/>
        </w:rPr>
        <w:tab/>
        <w:t xml:space="preserve">(i) </w:t>
      </w:r>
      <w:r w:rsidRPr="006C2FDB">
        <w:rPr>
          <w:i/>
          <w:sz w:val="20"/>
        </w:rPr>
        <w:t>Submission of site-specific test plan</w:t>
      </w:r>
      <w:r w:rsidRPr="006C2FDB">
        <w:rPr>
          <w:sz w:val="20"/>
        </w:rPr>
        <w:t>. Before conducting a required performance test, the owner or operator of an affected source shall develop and, if requested by the Administrator, shall submit a site-specific test plan to the Administrator for approval. The test plan shall include a test program summary, the test schedule, data quality objectives, and both an internal and external quality assurance (QA) program. Data quality objectives are the pretest expectations of precision, accuracy, and completeness of data.</w:t>
      </w:r>
    </w:p>
    <w:p w:rsidR="008F184D" w:rsidRPr="006C2FDB" w:rsidRDefault="008F184D" w:rsidP="006C2FDB">
      <w:pPr>
        <w:rPr>
          <w:sz w:val="20"/>
        </w:rPr>
      </w:pPr>
      <w:r w:rsidRPr="006C2FDB">
        <w:rPr>
          <w:sz w:val="20"/>
        </w:rPr>
        <w:tab/>
      </w:r>
      <w:r w:rsidRPr="006C2FDB">
        <w:rPr>
          <w:sz w:val="20"/>
        </w:rPr>
        <w:tab/>
        <w:t>(ii) The internal QA program shall include, at a minimum, the activities planned by routine operators and analysts to provide an assessment of test data precision; an example of internal QA is the sampling and analysis of replicate samples.</w:t>
      </w:r>
    </w:p>
    <w:p w:rsidR="008F184D" w:rsidRPr="006C2FDB" w:rsidRDefault="008F184D" w:rsidP="006C2FDB">
      <w:pPr>
        <w:rPr>
          <w:sz w:val="20"/>
        </w:rPr>
      </w:pPr>
      <w:r w:rsidRPr="006C2FDB">
        <w:rPr>
          <w:sz w:val="20"/>
        </w:rPr>
        <w:tab/>
      </w:r>
      <w:r w:rsidRPr="006C2FDB">
        <w:rPr>
          <w:sz w:val="20"/>
        </w:rPr>
        <w:tab/>
        <w:t>(iii) The external QA program shall include, at a minimum, application of plans for a test method performance audit (PA) during the performance test. The PA’s consist of blind audit samples provided by the Administrator and analyzed during the performance test in order to provide a measure of test data bias. The external QA program may also include systems audits that include the opportunity for on-site evaluation by the Administrator of instrument calibration, data validation, sample logging, and documentation of quality control data and field maintenance activities.</w:t>
      </w:r>
    </w:p>
    <w:p w:rsidR="008F184D" w:rsidRPr="006C2FDB" w:rsidRDefault="008F184D" w:rsidP="006C2FDB">
      <w:pPr>
        <w:rPr>
          <w:sz w:val="20"/>
        </w:rPr>
      </w:pPr>
      <w:r w:rsidRPr="006C2FDB">
        <w:rPr>
          <w:sz w:val="20"/>
        </w:rPr>
        <w:tab/>
      </w:r>
      <w:r w:rsidRPr="006C2FDB">
        <w:rPr>
          <w:sz w:val="20"/>
        </w:rPr>
        <w:tab/>
        <w:t>(iv) 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w:t>
      </w:r>
    </w:p>
    <w:p w:rsidR="008F184D" w:rsidRPr="006C2FDB" w:rsidRDefault="008F184D" w:rsidP="006C2FDB">
      <w:pPr>
        <w:rPr>
          <w:sz w:val="20"/>
        </w:rPr>
      </w:pPr>
      <w:r w:rsidRPr="006C2FDB">
        <w:rPr>
          <w:sz w:val="20"/>
        </w:rPr>
        <w:tab/>
      </w:r>
      <w:r w:rsidRPr="006C2FDB">
        <w:rPr>
          <w:sz w:val="20"/>
        </w:rPr>
        <w:tab/>
        <w:t>(v) The Administrator may request additional relevant information after the submittal of a site-specific test plan.</w:t>
      </w:r>
    </w:p>
    <w:p w:rsidR="008F184D" w:rsidRPr="006C2FDB" w:rsidRDefault="008F184D" w:rsidP="006C2FDB">
      <w:pPr>
        <w:rPr>
          <w:sz w:val="20"/>
        </w:rPr>
      </w:pPr>
      <w:r w:rsidRPr="006C2FDB">
        <w:rPr>
          <w:sz w:val="20"/>
        </w:rPr>
        <w:tab/>
        <w:t xml:space="preserve">(3) </w:t>
      </w:r>
      <w:r w:rsidRPr="006C2FDB">
        <w:rPr>
          <w:i/>
          <w:sz w:val="20"/>
        </w:rPr>
        <w:t>Approval of site-specific test plan</w:t>
      </w:r>
      <w:r w:rsidRPr="006C2FDB">
        <w:rPr>
          <w:sz w:val="20"/>
        </w:rPr>
        <w:t xml:space="preserve">. </w:t>
      </w:r>
    </w:p>
    <w:p w:rsidR="008F184D" w:rsidRPr="006C2FDB" w:rsidRDefault="008F184D" w:rsidP="006C2FDB">
      <w:pPr>
        <w:rPr>
          <w:sz w:val="20"/>
        </w:rPr>
      </w:pPr>
      <w:r w:rsidRPr="006C2FDB">
        <w:rPr>
          <w:sz w:val="20"/>
        </w:rPr>
        <w:tab/>
      </w:r>
      <w:r w:rsidRPr="006C2FDB">
        <w:rPr>
          <w:sz w:val="20"/>
        </w:rPr>
        <w:tab/>
        <w:t xml:space="preserve">(i) 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(c)(3)(i)(B) of this section. Before disapproving any site-specific test plan, the Administrator will notify the applicant of the Administrator’s intention to disapprove the plan together with - </w:t>
      </w:r>
    </w:p>
    <w:p w:rsidR="008F184D" w:rsidRPr="006C2FDB" w:rsidRDefault="008F184D" w:rsidP="006C2FDB">
      <w:pPr>
        <w:rPr>
          <w:sz w:val="20"/>
        </w:rPr>
      </w:pPr>
      <w:r w:rsidRPr="006C2FDB">
        <w:rPr>
          <w:sz w:val="20"/>
        </w:rPr>
        <w:tab/>
      </w:r>
      <w:r w:rsidRPr="006C2FDB">
        <w:rPr>
          <w:sz w:val="20"/>
        </w:rPr>
        <w:tab/>
      </w:r>
      <w:r w:rsidRPr="006C2FDB">
        <w:rPr>
          <w:sz w:val="20"/>
        </w:rPr>
        <w:tab/>
        <w:t>(A) Notice of the information and findings on which the intended disapproval is based; and</w:t>
      </w:r>
    </w:p>
    <w:p w:rsidR="008F184D" w:rsidRPr="006C2FDB" w:rsidRDefault="008F184D" w:rsidP="006C2FDB">
      <w:pPr>
        <w:rPr>
          <w:sz w:val="20"/>
        </w:rPr>
      </w:pPr>
      <w:r w:rsidRPr="006C2FDB">
        <w:rPr>
          <w:sz w:val="20"/>
        </w:rPr>
        <w:tab/>
      </w:r>
      <w:r w:rsidRPr="006C2FDB">
        <w:rPr>
          <w:sz w:val="20"/>
        </w:rPr>
        <w:tab/>
      </w:r>
      <w:r w:rsidRPr="006C2FDB">
        <w:rPr>
          <w:sz w:val="20"/>
        </w:rPr>
        <w:tab/>
        <w:t>(B) Notice of opportunity for the owner or operator to present, within 30 calendar days after he/she is notified of the intended disapproval, additional information to the Administrator before final action on the plan.</w:t>
      </w:r>
    </w:p>
    <w:p w:rsidR="008F184D" w:rsidRPr="006C2FDB" w:rsidRDefault="008F184D" w:rsidP="006C2FDB">
      <w:pPr>
        <w:rPr>
          <w:sz w:val="20"/>
        </w:rPr>
      </w:pPr>
      <w:r w:rsidRPr="006C2FDB">
        <w:rPr>
          <w:sz w:val="20"/>
        </w:rPr>
        <w:tab/>
      </w:r>
      <w:r w:rsidRPr="006C2FDB">
        <w:rPr>
          <w:sz w:val="20"/>
        </w:rPr>
        <w:tab/>
        <w:t>(ii) In the event that the Administrator fails to approve or disapprove the site-specific test plan within the time period specified in paragraph (c)(3)(i) of this section, the following conditions shall apply:</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(A) If the owner or operator intends to demonstrate compliance using the test method(s) specified in the relevant standard or with only minor changes to those tests methods (see paragraph (e)(2)(i) of this section), the owner or operator must conduct the performance test within the time specified in this section using the specified method(s);</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(B)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8F184D" w:rsidRPr="006C2FDB" w:rsidRDefault="008F184D" w:rsidP="006C2FDB">
      <w:pPr>
        <w:rPr>
          <w:sz w:val="20"/>
        </w:rPr>
      </w:pPr>
      <w:r w:rsidRPr="006C2FDB">
        <w:rPr>
          <w:sz w:val="20"/>
        </w:rPr>
        <w:tab/>
      </w:r>
      <w:r w:rsidRPr="006C2FDB">
        <w:rPr>
          <w:sz w:val="20"/>
        </w:rPr>
        <w:tab/>
        <w:t>(iii) Neither the submission of a site-specific test plan for approval, nor the Administrator’s approval or disapproval of a plan, nor the Administrator’s failure to approve or disapprove a plan in a timely manner shall -</w:t>
      </w:r>
    </w:p>
    <w:p w:rsidR="008F184D" w:rsidRPr="006C2FDB" w:rsidRDefault="008F184D" w:rsidP="006C2FDB">
      <w:pPr>
        <w:rPr>
          <w:sz w:val="20"/>
        </w:rPr>
      </w:pPr>
      <w:r w:rsidRPr="006C2FDB">
        <w:rPr>
          <w:sz w:val="20"/>
        </w:rPr>
        <w:tab/>
      </w:r>
      <w:r w:rsidRPr="006C2FDB">
        <w:rPr>
          <w:sz w:val="20"/>
        </w:rPr>
        <w:tab/>
      </w:r>
      <w:r w:rsidRPr="006C2FDB">
        <w:rPr>
          <w:sz w:val="20"/>
        </w:rPr>
        <w:tab/>
        <w:t xml:space="preserve">(A) Relieve an owner or operator of legal responsibility for compliance with any applicable provisions of this part or with any other applicable Federal, State, or local requirement; or </w:t>
      </w:r>
    </w:p>
    <w:p w:rsidR="008F184D" w:rsidRPr="006C2FDB" w:rsidRDefault="008F184D" w:rsidP="006C2FDB">
      <w:pPr>
        <w:rPr>
          <w:sz w:val="20"/>
        </w:rPr>
      </w:pPr>
      <w:r w:rsidRPr="006C2FDB">
        <w:rPr>
          <w:sz w:val="20"/>
        </w:rPr>
        <w:lastRenderedPageBreak/>
        <w:tab/>
      </w:r>
      <w:r w:rsidRPr="006C2FDB">
        <w:rPr>
          <w:sz w:val="20"/>
        </w:rPr>
        <w:tab/>
      </w:r>
      <w:r w:rsidRPr="006C2FDB">
        <w:rPr>
          <w:sz w:val="20"/>
        </w:rPr>
        <w:tab/>
        <w:t>(B) Prevent the Administrator from implementing or enforcing this part or taking any other action under the Act.</w:t>
      </w:r>
    </w:p>
    <w:p w:rsidR="008F184D" w:rsidRPr="006C2FDB" w:rsidRDefault="008F184D" w:rsidP="006C2FDB">
      <w:pPr>
        <w:rPr>
          <w:sz w:val="20"/>
        </w:rPr>
      </w:pPr>
      <w:r w:rsidRPr="006C2FDB">
        <w:rPr>
          <w:sz w:val="20"/>
        </w:rPr>
        <w:tab/>
        <w:t>(4)</w:t>
      </w:r>
      <w:r w:rsidRPr="006C2FDB">
        <w:rPr>
          <w:sz w:val="20"/>
        </w:rPr>
        <w:tab/>
        <w:t xml:space="preserve">(i) </w:t>
      </w:r>
      <w:r w:rsidRPr="006C2FDB">
        <w:rPr>
          <w:i/>
          <w:iCs/>
          <w:sz w:val="20"/>
        </w:rPr>
        <w:t>Performance test method audit program.</w:t>
      </w:r>
      <w:r w:rsidRPr="006C2FDB">
        <w:rPr>
          <w:sz w:val="20"/>
        </w:rPr>
        <w:t xml:space="preserve"> The owner or operator must analyze performance audit (PA) samples during each performance test. The owner or operator must request performance audit materials 30 days prior to the test date. Audit materials including cylinder audit gases may be obtained by contacting the appropriate EPA Regional Office or the responsible enforcement authority.</w:t>
      </w:r>
    </w:p>
    <w:p w:rsidR="008F184D" w:rsidRPr="006C2FDB" w:rsidRDefault="008F184D" w:rsidP="006C2FDB">
      <w:pPr>
        <w:rPr>
          <w:sz w:val="20"/>
        </w:rPr>
      </w:pPr>
      <w:r w:rsidRPr="006C2FDB">
        <w:rPr>
          <w:sz w:val="20"/>
        </w:rPr>
        <w:tab/>
      </w:r>
      <w:r w:rsidRPr="006C2FDB">
        <w:rPr>
          <w:sz w:val="20"/>
        </w:rPr>
        <w:tab/>
        <w:t>(ii) The Administrator will have sole discretion to require any subsequent remedial actions of the owner or operator based on the PA results.</w:t>
      </w:r>
    </w:p>
    <w:p w:rsidR="008F184D" w:rsidRPr="006C2FDB" w:rsidRDefault="008F184D" w:rsidP="006C2FDB">
      <w:pPr>
        <w:rPr>
          <w:sz w:val="20"/>
        </w:rPr>
      </w:pPr>
      <w:r w:rsidRPr="006C2FDB">
        <w:rPr>
          <w:sz w:val="20"/>
        </w:rPr>
        <w:tab/>
      </w:r>
      <w:r w:rsidRPr="006C2FDB">
        <w:rPr>
          <w:sz w:val="20"/>
        </w:rPr>
        <w:tab/>
        <w:t>(iii) If the Administrator fails to provide required PA materials to an owner or operator of an affected source in time to analyze the PA samples during a performance test, the requirement to conduct a PA under this paragraph shall be waived for such source for that performance test. Waiver under this paragraph of the requirement to conduct a PA for a particular performance test does not constitute a waiver of the requirement to conduct a PA for future required performance tests.</w:t>
      </w:r>
    </w:p>
    <w:p w:rsidR="008F184D" w:rsidRPr="006C2FDB" w:rsidRDefault="008F184D" w:rsidP="006C2FDB">
      <w:pPr>
        <w:rPr>
          <w:sz w:val="20"/>
        </w:rPr>
      </w:pPr>
    </w:p>
    <w:p w:rsidR="008F184D" w:rsidRPr="006C2FDB" w:rsidRDefault="008F184D" w:rsidP="006C2FDB">
      <w:pPr>
        <w:rPr>
          <w:sz w:val="20"/>
        </w:rPr>
      </w:pPr>
      <w:r w:rsidRPr="006C2FDB">
        <w:rPr>
          <w:sz w:val="20"/>
        </w:rPr>
        <w:t xml:space="preserve">(d) </w:t>
      </w:r>
      <w:r w:rsidRPr="006C2FDB">
        <w:rPr>
          <w:i/>
          <w:sz w:val="20"/>
        </w:rPr>
        <w:t>Performance testing facilities</w:t>
      </w:r>
      <w:r w:rsidRPr="006C2FDB">
        <w:rPr>
          <w:sz w:val="20"/>
        </w:rPr>
        <w:t>. If required to do performance testing, the owner or operator of</w:t>
      </w:r>
    </w:p>
    <w:p w:rsidR="008F184D" w:rsidRPr="006C2FDB" w:rsidRDefault="008F184D" w:rsidP="006C2FDB">
      <w:pPr>
        <w:rPr>
          <w:sz w:val="20"/>
        </w:rPr>
      </w:pPr>
      <w:r w:rsidRPr="006C2FDB">
        <w:rPr>
          <w:sz w:val="20"/>
        </w:rPr>
        <w:t>each new source and, at the request of the Administrator, the owner or operator of each existing</w:t>
      </w:r>
    </w:p>
    <w:p w:rsidR="008F184D" w:rsidRPr="006C2FDB" w:rsidRDefault="008F184D" w:rsidP="006C2FDB">
      <w:pPr>
        <w:rPr>
          <w:sz w:val="20"/>
        </w:rPr>
      </w:pPr>
      <w:r w:rsidRPr="006C2FDB">
        <w:rPr>
          <w:sz w:val="20"/>
        </w:rPr>
        <w:t>source, shall provide performance testing facilities as follows:</w:t>
      </w:r>
    </w:p>
    <w:p w:rsidR="008F184D" w:rsidRPr="006C2FDB" w:rsidRDefault="008F184D" w:rsidP="006C2FDB">
      <w:pPr>
        <w:rPr>
          <w:sz w:val="20"/>
        </w:rPr>
      </w:pPr>
      <w:r w:rsidRPr="006C2FDB">
        <w:rPr>
          <w:sz w:val="20"/>
        </w:rPr>
        <w:tab/>
        <w:t>(1) Sampling ports adequate for test methods applicable to such source. This includes:</w:t>
      </w:r>
    </w:p>
    <w:p w:rsidR="008F184D" w:rsidRPr="006C2FDB" w:rsidRDefault="008F184D" w:rsidP="006C2FDB">
      <w:pPr>
        <w:rPr>
          <w:sz w:val="20"/>
        </w:rPr>
      </w:pPr>
      <w:r w:rsidRPr="006C2FDB">
        <w:rPr>
          <w:sz w:val="20"/>
        </w:rPr>
        <w:tab/>
      </w:r>
      <w:r w:rsidRPr="006C2FDB">
        <w:rPr>
          <w:sz w:val="20"/>
        </w:rPr>
        <w:tab/>
        <w:t>(i) Constructing the air pollution control system such that volumetric flow rates and pollutant emission rates can be accurately determined by applicable test methods and procedures; and</w:t>
      </w:r>
    </w:p>
    <w:p w:rsidR="008F184D" w:rsidRPr="006C2FDB" w:rsidRDefault="008F184D" w:rsidP="006C2FDB">
      <w:pPr>
        <w:rPr>
          <w:sz w:val="20"/>
        </w:rPr>
      </w:pPr>
      <w:r w:rsidRPr="006C2FDB">
        <w:rPr>
          <w:sz w:val="20"/>
        </w:rPr>
        <w:tab/>
      </w:r>
      <w:r w:rsidRPr="006C2FDB">
        <w:rPr>
          <w:sz w:val="20"/>
        </w:rPr>
        <w:tab/>
        <w:t>(ii) Providing a stack or duct free of cyclonic flow during performance tests, as demonstrated by applicable test methods and procedures;</w:t>
      </w:r>
    </w:p>
    <w:p w:rsidR="008F184D" w:rsidRPr="006C2FDB" w:rsidRDefault="008F184D" w:rsidP="006C2FDB">
      <w:pPr>
        <w:rPr>
          <w:sz w:val="20"/>
        </w:rPr>
      </w:pPr>
      <w:r w:rsidRPr="006C2FDB">
        <w:rPr>
          <w:sz w:val="20"/>
        </w:rPr>
        <w:tab/>
        <w:t>(2) Safe sampling platform(s);</w:t>
      </w:r>
    </w:p>
    <w:p w:rsidR="008F184D" w:rsidRPr="006C2FDB" w:rsidRDefault="008F184D" w:rsidP="006C2FDB">
      <w:pPr>
        <w:rPr>
          <w:sz w:val="20"/>
        </w:rPr>
      </w:pPr>
      <w:r w:rsidRPr="006C2FDB">
        <w:rPr>
          <w:sz w:val="20"/>
        </w:rPr>
        <w:tab/>
        <w:t>(3) Safe access to sampling platform(s);</w:t>
      </w:r>
    </w:p>
    <w:p w:rsidR="008F184D" w:rsidRPr="006C2FDB" w:rsidRDefault="008F184D" w:rsidP="006C2FDB">
      <w:pPr>
        <w:rPr>
          <w:sz w:val="20"/>
        </w:rPr>
      </w:pPr>
      <w:r w:rsidRPr="006C2FDB">
        <w:rPr>
          <w:sz w:val="20"/>
        </w:rPr>
        <w:tab/>
        <w:t>(4) Utilities for sampling and testing equipment; and</w:t>
      </w:r>
    </w:p>
    <w:p w:rsidR="008F184D" w:rsidRPr="006C2FDB" w:rsidRDefault="008F184D" w:rsidP="006C2FDB">
      <w:pPr>
        <w:rPr>
          <w:sz w:val="20"/>
        </w:rPr>
      </w:pPr>
      <w:r w:rsidRPr="006C2FDB">
        <w:rPr>
          <w:sz w:val="20"/>
        </w:rPr>
        <w:tab/>
        <w:t>(5) Any other facilities that the Administrator deems necessary for safe and adequate testing of a source.</w:t>
      </w:r>
    </w:p>
    <w:p w:rsidR="008F184D" w:rsidRPr="006C2FDB" w:rsidRDefault="008F184D" w:rsidP="006C2FDB">
      <w:pPr>
        <w:rPr>
          <w:sz w:val="20"/>
        </w:rPr>
      </w:pPr>
    </w:p>
    <w:p w:rsidR="008F184D" w:rsidRPr="006C2FDB" w:rsidRDefault="008F184D" w:rsidP="006C2FDB">
      <w:pPr>
        <w:rPr>
          <w:sz w:val="20"/>
        </w:rPr>
      </w:pPr>
      <w:r w:rsidRPr="006C2FDB">
        <w:rPr>
          <w:sz w:val="20"/>
        </w:rPr>
        <w:t xml:space="preserve">(e) </w:t>
      </w:r>
      <w:r w:rsidRPr="006C2FDB">
        <w:rPr>
          <w:i/>
          <w:sz w:val="20"/>
        </w:rPr>
        <w:t>Conduct of performance tests</w:t>
      </w:r>
      <w:r w:rsidRPr="006C2FDB">
        <w:rPr>
          <w:sz w:val="20"/>
        </w:rPr>
        <w:t xml:space="preserve">. </w:t>
      </w:r>
    </w:p>
    <w:p w:rsidR="008F184D" w:rsidRPr="006C2FDB" w:rsidRDefault="008F184D" w:rsidP="006C2FDB">
      <w:pPr>
        <w:rPr>
          <w:sz w:val="20"/>
        </w:rPr>
      </w:pPr>
      <w:r w:rsidRPr="006C2FDB">
        <w:rPr>
          <w:sz w:val="20"/>
        </w:rPr>
        <w:tab/>
        <w:t xml:space="preserve">(1) Performance tests shall be conducted under such conditions as the Administrator specifies to the owner or operator based on representative performance (i.e., performance based on normal operating conditions) of the affected source. Operations during periods of startup,  shutdown, and malfunction shall not constitute representative conditions for the purpose of a performance test, nor shall emissions in excess of the level of the relevant standard during periods of startup, shutdown, and malfunction be considered a violation of the relevant standard unless otherwise specified in the relevant standard or a determination of noncompliance is made under </w:t>
      </w:r>
    </w:p>
    <w:p w:rsidR="008F184D" w:rsidRPr="006C2FDB" w:rsidRDefault="008F184D" w:rsidP="006C2FDB">
      <w:pPr>
        <w:rPr>
          <w:sz w:val="20"/>
        </w:rPr>
      </w:pPr>
      <w:r w:rsidRPr="006C2FDB">
        <w:rPr>
          <w:sz w:val="20"/>
        </w:rPr>
        <w:t>§ 63.6(e). Upon request, the owner or operator shall make available to the Administrator such records as may be necessary to determine the conditions of performance tests.</w:t>
      </w:r>
    </w:p>
    <w:p w:rsidR="008F184D" w:rsidRPr="006C2FDB" w:rsidRDefault="008F184D" w:rsidP="006C2FDB">
      <w:pPr>
        <w:pStyle w:val="BodyText"/>
        <w:spacing w:after="0"/>
        <w:rPr>
          <w:sz w:val="20"/>
        </w:rPr>
      </w:pPr>
      <w:r w:rsidRPr="006C2FDB">
        <w:rPr>
          <w:sz w:val="20"/>
        </w:rPr>
        <w:tab/>
        <w:t>(2) Performance tests shall be conducted and data shall be reduced in accordance with the test methods and procedures set forth in this section, in each relevant standard, and, if required, in applicable appendices of parts 51, 60, 61, and 63 of this chapter unless the Administrator -</w:t>
      </w:r>
    </w:p>
    <w:p w:rsidR="008F184D" w:rsidRPr="006C2FDB" w:rsidRDefault="008F184D" w:rsidP="006C2FDB">
      <w:pPr>
        <w:pStyle w:val="BodyText"/>
        <w:spacing w:after="0"/>
        <w:rPr>
          <w:sz w:val="20"/>
        </w:rPr>
      </w:pPr>
      <w:r w:rsidRPr="006C2FDB">
        <w:rPr>
          <w:sz w:val="20"/>
        </w:rPr>
        <w:tab/>
      </w:r>
      <w:r w:rsidRPr="006C2FDB">
        <w:rPr>
          <w:sz w:val="20"/>
        </w:rPr>
        <w:tab/>
        <w:t>(i) Specifies or approves, in specific cases, the use of a test method with minor changes in methodology (see definition in §</w:t>
      </w:r>
      <w:r w:rsidR="00A4075D">
        <w:rPr>
          <w:sz w:val="20"/>
        </w:rPr>
        <w:t xml:space="preserve">  </w:t>
      </w:r>
      <w:r w:rsidRPr="006C2FDB">
        <w:rPr>
          <w:sz w:val="20"/>
        </w:rPr>
        <w:t>63.90(a)). Such changes may be approved in conjunction with approval of the site-specific test plan (see paragraph (c) of this section); or</w:t>
      </w:r>
    </w:p>
    <w:p w:rsidR="008F184D" w:rsidRPr="006C2FDB" w:rsidRDefault="008F184D" w:rsidP="006C2FDB">
      <w:pPr>
        <w:pStyle w:val="BodyText"/>
        <w:spacing w:after="0"/>
        <w:rPr>
          <w:sz w:val="20"/>
        </w:rPr>
      </w:pPr>
      <w:r w:rsidRPr="006C2FDB">
        <w:rPr>
          <w:sz w:val="20"/>
        </w:rPr>
        <w:tab/>
      </w:r>
      <w:r w:rsidRPr="006C2FDB">
        <w:rPr>
          <w:sz w:val="20"/>
        </w:rPr>
        <w:tab/>
        <w:t>(ii) Approves the use of an intermediate or major change or alternative to a test method (see definitions in §</w:t>
      </w:r>
      <w:r w:rsidR="00A4075D">
        <w:rPr>
          <w:sz w:val="20"/>
        </w:rPr>
        <w:t xml:space="preserve">  </w:t>
      </w:r>
      <w:r w:rsidRPr="006C2FDB">
        <w:rPr>
          <w:sz w:val="20"/>
        </w:rPr>
        <w:t>63.90(a)), the results of which the Administrator has determined to be adequate for indicating whether a specific affected source is in compliance; or</w:t>
      </w:r>
    </w:p>
    <w:p w:rsidR="008F184D" w:rsidRPr="006C2FDB" w:rsidRDefault="008F184D" w:rsidP="006C2FDB">
      <w:pPr>
        <w:pStyle w:val="BodyText"/>
        <w:spacing w:after="0"/>
        <w:rPr>
          <w:sz w:val="20"/>
        </w:rPr>
      </w:pPr>
      <w:r w:rsidRPr="006C2FDB">
        <w:rPr>
          <w:sz w:val="20"/>
        </w:rPr>
        <w:tab/>
      </w:r>
      <w:r w:rsidRPr="006C2FDB">
        <w:rPr>
          <w:sz w:val="20"/>
        </w:rPr>
        <w:tab/>
        <w:t>(iii) Approves shorter sampling times or smaller sample volumes when necessitated by process variables or other factors; or</w:t>
      </w:r>
    </w:p>
    <w:p w:rsidR="008F184D" w:rsidRPr="006C2FDB" w:rsidRDefault="008F184D" w:rsidP="006C2FDB">
      <w:pPr>
        <w:rPr>
          <w:sz w:val="20"/>
        </w:rPr>
      </w:pPr>
      <w:r w:rsidRPr="006C2FDB">
        <w:rPr>
          <w:sz w:val="20"/>
        </w:rPr>
        <w:tab/>
      </w:r>
      <w:r w:rsidRPr="006C2FDB">
        <w:rPr>
          <w:sz w:val="20"/>
        </w:rPr>
        <w:tab/>
        <w:t>(iv) Waives the requirement for performance tests because the owner or operator of an affected source has demonstrated by other means to the Administrator’s satisfaction that the affected source is in compliance with the relevant standard.</w:t>
      </w:r>
    </w:p>
    <w:p w:rsidR="008F184D" w:rsidRPr="006C2FDB" w:rsidRDefault="008F184D" w:rsidP="006C2FDB">
      <w:pPr>
        <w:rPr>
          <w:sz w:val="20"/>
        </w:rPr>
      </w:pPr>
      <w:r w:rsidRPr="006C2FDB">
        <w:rPr>
          <w:sz w:val="20"/>
        </w:rPr>
        <w:tab/>
        <w:t xml:space="preserve">(3) 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 </w:t>
      </w:r>
    </w:p>
    <w:p w:rsidR="008F184D" w:rsidRPr="006C2FDB" w:rsidRDefault="008F184D" w:rsidP="006C2FDB">
      <w:pPr>
        <w:rPr>
          <w:sz w:val="20"/>
        </w:rPr>
      </w:pPr>
      <w:r w:rsidRPr="006C2FDB">
        <w:rPr>
          <w:sz w:val="20"/>
        </w:rPr>
        <w:lastRenderedPageBreak/>
        <w:tab/>
      </w:r>
      <w:r w:rsidRPr="006C2FDB">
        <w:rPr>
          <w:sz w:val="20"/>
        </w:rPr>
        <w:tab/>
        <w:t>(i) A sample is accidentally lost after the testing team leaves the site; or</w:t>
      </w:r>
    </w:p>
    <w:p w:rsidR="008F184D" w:rsidRPr="006C2FDB" w:rsidRDefault="008F184D" w:rsidP="006C2FDB">
      <w:pPr>
        <w:rPr>
          <w:sz w:val="20"/>
        </w:rPr>
      </w:pPr>
      <w:r w:rsidRPr="006C2FDB">
        <w:rPr>
          <w:sz w:val="20"/>
        </w:rPr>
        <w:tab/>
      </w:r>
      <w:r w:rsidRPr="006C2FDB">
        <w:rPr>
          <w:sz w:val="20"/>
        </w:rPr>
        <w:tab/>
        <w:t>(ii) Conditions occur in which one of the three runs must be discontinued because of forced shutdown; or</w:t>
      </w:r>
    </w:p>
    <w:p w:rsidR="008F184D" w:rsidRPr="006C2FDB" w:rsidRDefault="008F184D" w:rsidP="006C2FDB">
      <w:pPr>
        <w:rPr>
          <w:sz w:val="20"/>
        </w:rPr>
      </w:pPr>
      <w:r w:rsidRPr="006C2FDB">
        <w:rPr>
          <w:sz w:val="20"/>
        </w:rPr>
        <w:tab/>
      </w:r>
      <w:r w:rsidRPr="006C2FDB">
        <w:rPr>
          <w:sz w:val="20"/>
        </w:rPr>
        <w:tab/>
        <w:t>(iii) Extreme meteorological conditions occur; or</w:t>
      </w:r>
    </w:p>
    <w:p w:rsidR="008F184D" w:rsidRPr="006C2FDB" w:rsidRDefault="008F184D" w:rsidP="006C2FDB">
      <w:pPr>
        <w:rPr>
          <w:sz w:val="20"/>
        </w:rPr>
      </w:pPr>
      <w:r w:rsidRPr="006C2FDB">
        <w:rPr>
          <w:sz w:val="20"/>
        </w:rPr>
        <w:tab/>
      </w:r>
      <w:r w:rsidRPr="006C2FDB">
        <w:rPr>
          <w:sz w:val="20"/>
        </w:rPr>
        <w:tab/>
        <w:t>(iv) Other circumstances occur that are beyond the owner or operator’s control.</w:t>
      </w:r>
    </w:p>
    <w:p w:rsidR="008F184D" w:rsidRPr="006C2FDB" w:rsidRDefault="008F184D" w:rsidP="006C2FDB">
      <w:pPr>
        <w:rPr>
          <w:sz w:val="20"/>
        </w:rPr>
      </w:pPr>
      <w:r w:rsidRPr="006C2FDB">
        <w:rPr>
          <w:sz w:val="20"/>
        </w:rPr>
        <w:tab/>
        <w:t>(4) Nothing in paragraphs (e)(1) through (e)(3) of this section shall be construed to abrogate the Administrator’s authority to require testing under section 114 of the Act.</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(f) </w:t>
      </w:r>
      <w:r w:rsidRPr="006C2FDB">
        <w:rPr>
          <w:i/>
          <w:sz w:val="20"/>
        </w:rPr>
        <w:t xml:space="preserve">Use of an alternative test method - </w:t>
      </w:r>
    </w:p>
    <w:p w:rsidR="008F184D" w:rsidRPr="006C2FDB" w:rsidRDefault="008F184D" w:rsidP="006C2FDB">
      <w:pPr>
        <w:rPr>
          <w:sz w:val="20"/>
        </w:rPr>
      </w:pPr>
      <w:r w:rsidRPr="006C2FDB">
        <w:rPr>
          <w:sz w:val="20"/>
        </w:rPr>
        <w:tab/>
        <w:t xml:space="preserve">(1) </w:t>
      </w:r>
      <w:r w:rsidRPr="006C2FDB">
        <w:rPr>
          <w:i/>
          <w:sz w:val="20"/>
        </w:rPr>
        <w:t>General</w:t>
      </w:r>
      <w:r w:rsidRPr="006C2FDB">
        <w:rPr>
          <w:sz w:val="20"/>
        </w:rPr>
        <w:t>. Until authorized to use an intermediate or major change or alternative to a test method, the owner or operator of an affected source remains subject to the requirements of this section and the relevant standard.</w:t>
      </w:r>
    </w:p>
    <w:p w:rsidR="008F184D" w:rsidRPr="006C2FDB" w:rsidRDefault="008F184D" w:rsidP="006C2FDB">
      <w:pPr>
        <w:pStyle w:val="BodyText"/>
        <w:spacing w:after="0"/>
        <w:rPr>
          <w:sz w:val="20"/>
        </w:rPr>
      </w:pPr>
      <w:r w:rsidRPr="006C2FDB">
        <w:rPr>
          <w:sz w:val="20"/>
        </w:rPr>
        <w:tab/>
        <w:t xml:space="preserve">(2) The owner or operator of an affected source required to do performance testing by a relevant standard may use an alternative test method from that specified in the standard provided that the owner or operator - </w:t>
      </w:r>
    </w:p>
    <w:p w:rsidR="008F184D" w:rsidRPr="006C2FDB" w:rsidRDefault="008F184D" w:rsidP="006C2FDB">
      <w:pPr>
        <w:pStyle w:val="BodyText"/>
        <w:spacing w:after="0"/>
        <w:rPr>
          <w:sz w:val="20"/>
        </w:rPr>
      </w:pPr>
      <w:r w:rsidRPr="006C2FDB">
        <w:rPr>
          <w:sz w:val="20"/>
        </w:rPr>
        <w:tab/>
      </w:r>
      <w:r w:rsidRPr="006C2FDB">
        <w:rPr>
          <w:sz w:val="20"/>
        </w:rPr>
        <w:tab/>
        <w:t>(i) Notifies the Administrator of his or her intention to use an alternative test method at least 60 days before the performance test is scheduled to begin;</w:t>
      </w:r>
    </w:p>
    <w:p w:rsidR="008F184D" w:rsidRPr="006C2FDB" w:rsidRDefault="008F184D" w:rsidP="006C2FDB">
      <w:pPr>
        <w:pStyle w:val="BodyText"/>
        <w:spacing w:after="0"/>
        <w:rPr>
          <w:sz w:val="20"/>
        </w:rPr>
      </w:pPr>
      <w:r w:rsidRPr="006C2FDB">
        <w:rPr>
          <w:sz w:val="20"/>
        </w:rPr>
        <w:tab/>
      </w:r>
      <w:r w:rsidRPr="006C2FDB">
        <w:rPr>
          <w:sz w:val="20"/>
        </w:rPr>
        <w:tab/>
        <w:t>(ii) Uses Method 301 in appendix A of this part to validate the alternative test method. This may include the use of specific procedures of Method 301 if use of such procedures are sufficient to validate the alternative test method; and</w:t>
      </w:r>
    </w:p>
    <w:p w:rsidR="008F184D" w:rsidRPr="006C2FDB" w:rsidRDefault="008F184D" w:rsidP="006C2FDB">
      <w:pPr>
        <w:pStyle w:val="BodyText"/>
        <w:spacing w:after="0"/>
        <w:rPr>
          <w:sz w:val="20"/>
        </w:rPr>
      </w:pPr>
      <w:r w:rsidRPr="006C2FDB">
        <w:rPr>
          <w:sz w:val="20"/>
        </w:rPr>
        <w:tab/>
      </w:r>
      <w:r w:rsidRPr="006C2FDB">
        <w:rPr>
          <w:sz w:val="20"/>
        </w:rPr>
        <w:tab/>
        <w:t>(iii) Submits the results of the Method 301 validation process along with the notification of intention and the justification for not using the specified test method. The owner or operator may submit the information required in this paragraph well in advance of the deadline specified in paragraph (f)(2)(i) of this section to ensure a timely review by the Administrator in order to meet the performance test date specified in this section or the relevant standard.</w:t>
      </w:r>
    </w:p>
    <w:p w:rsidR="008F184D" w:rsidRPr="006C2FDB" w:rsidRDefault="008F184D" w:rsidP="006C2FDB">
      <w:pPr>
        <w:pStyle w:val="BodyText"/>
        <w:spacing w:after="0"/>
        <w:rPr>
          <w:sz w:val="20"/>
        </w:rPr>
      </w:pPr>
      <w:r w:rsidRPr="006C2FDB">
        <w:rPr>
          <w:sz w:val="20"/>
        </w:rPr>
        <w:tab/>
        <w:t>(3) 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8F184D" w:rsidRPr="006C2FDB" w:rsidRDefault="008F184D" w:rsidP="006C2FDB">
      <w:pPr>
        <w:rPr>
          <w:sz w:val="20"/>
        </w:rPr>
      </w:pPr>
      <w:r w:rsidRPr="006C2FDB">
        <w:rPr>
          <w:sz w:val="20"/>
        </w:rPr>
        <w:tab/>
        <w:t>(4) If the Administrator finds reasonable grounds to dispute the results obtained by an alternative test method for the purposes of demonstrating compliance with a relevant standard, the Administrator may require the use of a test method specified in a relevant standard.</w:t>
      </w:r>
    </w:p>
    <w:p w:rsidR="008F184D" w:rsidRPr="006C2FDB" w:rsidRDefault="008F184D" w:rsidP="006C2FDB">
      <w:pPr>
        <w:rPr>
          <w:sz w:val="20"/>
        </w:rPr>
      </w:pPr>
      <w:r w:rsidRPr="006C2FDB">
        <w:rPr>
          <w:sz w:val="20"/>
        </w:rPr>
        <w:tab/>
        <w:t>(5) 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 63.7(f).</w:t>
      </w:r>
    </w:p>
    <w:p w:rsidR="008F184D" w:rsidRPr="006C2FDB" w:rsidRDefault="008F184D" w:rsidP="006C2FDB">
      <w:pPr>
        <w:rPr>
          <w:sz w:val="20"/>
        </w:rPr>
      </w:pPr>
      <w:r w:rsidRPr="006C2FDB">
        <w:rPr>
          <w:sz w:val="20"/>
        </w:rPr>
        <w:tab/>
        <w:t>(6) Neither the validation and approval process nor the failure to validate an alternative test method shall abrogate the owner or operator’s responsibility to comply with the requirements of this part.</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(g) </w:t>
      </w:r>
      <w:r w:rsidRPr="006C2FDB">
        <w:rPr>
          <w:i/>
          <w:sz w:val="20"/>
        </w:rPr>
        <w:t>Data analysis, recordkeeping, and reporting.</w:t>
      </w:r>
    </w:p>
    <w:p w:rsidR="008F184D" w:rsidRPr="006C2FDB" w:rsidRDefault="008F184D" w:rsidP="006C2FDB">
      <w:pPr>
        <w:rPr>
          <w:sz w:val="20"/>
        </w:rPr>
      </w:pPr>
      <w:r w:rsidRPr="006C2FDB">
        <w:rPr>
          <w:sz w:val="20"/>
        </w:rPr>
        <w:tab/>
        <w:t>(1) 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 63.9(i)). The results of the performance test shall be submitted as part of the notification of compliance status required under §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w:t>
      </w:r>
    </w:p>
    <w:p w:rsidR="008F184D" w:rsidRPr="006C2FDB" w:rsidRDefault="008F184D" w:rsidP="006C2FDB">
      <w:pPr>
        <w:rPr>
          <w:sz w:val="20"/>
        </w:rPr>
      </w:pPr>
      <w:r w:rsidRPr="006C2FDB">
        <w:rPr>
          <w:sz w:val="20"/>
        </w:rPr>
        <w:t>results of the performance test to the appropriate permitting authority.</w:t>
      </w:r>
    </w:p>
    <w:p w:rsidR="008F184D" w:rsidRPr="006C2FDB" w:rsidRDefault="008F184D" w:rsidP="006C2FDB">
      <w:pPr>
        <w:rPr>
          <w:sz w:val="20"/>
        </w:rPr>
      </w:pPr>
      <w:r w:rsidRPr="006C2FDB">
        <w:rPr>
          <w:sz w:val="20"/>
        </w:rPr>
        <w:tab/>
        <w:t>(2) [Reserved]</w:t>
      </w:r>
    </w:p>
    <w:p w:rsidR="008F184D" w:rsidRPr="006C2FDB" w:rsidRDefault="008F184D" w:rsidP="006C2FDB">
      <w:pPr>
        <w:rPr>
          <w:sz w:val="20"/>
        </w:rPr>
      </w:pPr>
      <w:r w:rsidRPr="006C2FDB">
        <w:rPr>
          <w:sz w:val="20"/>
        </w:rPr>
        <w:lastRenderedPageBreak/>
        <w:tab/>
        <w:t>(3) 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w:t>
      </w:r>
    </w:p>
    <w:p w:rsidR="008F184D" w:rsidRPr="006C2FDB" w:rsidRDefault="008F184D" w:rsidP="006C2FDB">
      <w:pPr>
        <w:rPr>
          <w:sz w:val="20"/>
        </w:rPr>
      </w:pPr>
    </w:p>
    <w:p w:rsidR="008F184D" w:rsidRPr="006C2FDB" w:rsidRDefault="008F184D" w:rsidP="006C2FDB">
      <w:pPr>
        <w:rPr>
          <w:sz w:val="20"/>
        </w:rPr>
      </w:pPr>
      <w:r w:rsidRPr="006C2FDB">
        <w:rPr>
          <w:sz w:val="20"/>
        </w:rPr>
        <w:t xml:space="preserve">(h) </w:t>
      </w:r>
      <w:r w:rsidRPr="006C2FDB">
        <w:rPr>
          <w:i/>
          <w:sz w:val="20"/>
        </w:rPr>
        <w:t>Waiver of performance tests</w:t>
      </w:r>
      <w:r w:rsidRPr="006C2FDB">
        <w:rPr>
          <w:sz w:val="20"/>
        </w:rPr>
        <w:t xml:space="preserve">. </w:t>
      </w:r>
    </w:p>
    <w:p w:rsidR="008F184D" w:rsidRPr="006C2FDB" w:rsidRDefault="008F184D" w:rsidP="006C2FDB">
      <w:pPr>
        <w:rPr>
          <w:sz w:val="20"/>
        </w:rPr>
      </w:pPr>
      <w:r w:rsidRPr="006C2FDB">
        <w:rPr>
          <w:sz w:val="20"/>
        </w:rPr>
        <w:tab/>
        <w:t>(1) Until a waiver of a performance testing requirement has been granted by the Administrator under this paragraph, the owner or operator of an affected source remains subject to the requirements of this section.</w:t>
      </w:r>
    </w:p>
    <w:p w:rsidR="008F184D" w:rsidRPr="006C2FDB" w:rsidRDefault="008F184D" w:rsidP="006C2FDB">
      <w:pPr>
        <w:rPr>
          <w:sz w:val="20"/>
        </w:rPr>
      </w:pPr>
      <w:r w:rsidRPr="006C2FDB">
        <w:rPr>
          <w:sz w:val="20"/>
        </w:rPr>
        <w:tab/>
        <w:t>(2) 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w:t>
      </w:r>
    </w:p>
    <w:p w:rsidR="008F184D" w:rsidRPr="006C2FDB" w:rsidRDefault="008F184D" w:rsidP="006C2FDB">
      <w:pPr>
        <w:rPr>
          <w:sz w:val="20"/>
        </w:rPr>
      </w:pPr>
      <w:r w:rsidRPr="006C2FDB">
        <w:rPr>
          <w:sz w:val="20"/>
        </w:rPr>
        <w:tab/>
        <w:t xml:space="preserve">(3) Request to waive a performance test. </w:t>
      </w:r>
    </w:p>
    <w:p w:rsidR="008F184D" w:rsidRPr="006C2FDB" w:rsidRDefault="008F184D" w:rsidP="006C2FDB">
      <w:pPr>
        <w:rPr>
          <w:sz w:val="20"/>
        </w:rPr>
      </w:pPr>
      <w:r w:rsidRPr="006C2FDB">
        <w:rPr>
          <w:sz w:val="20"/>
        </w:rPr>
        <w:tab/>
      </w:r>
      <w:r w:rsidRPr="006C2FDB">
        <w:rPr>
          <w:sz w:val="20"/>
        </w:rPr>
        <w:tab/>
        <w:t>(i) If a request is made for an extension of compliance under § 63.6(i), the application for a waiver of an initial performance test shall accompany the information</w:t>
      </w:r>
    </w:p>
    <w:p w:rsidR="008F184D" w:rsidRPr="006C2FDB" w:rsidRDefault="008F184D" w:rsidP="006C2FDB">
      <w:pPr>
        <w:rPr>
          <w:sz w:val="20"/>
        </w:rPr>
      </w:pPr>
      <w:r w:rsidRPr="006C2FDB">
        <w:rPr>
          <w:sz w:val="20"/>
        </w:rPr>
        <w:t xml:space="preserve">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 </w:t>
      </w:r>
    </w:p>
    <w:p w:rsidR="008F184D" w:rsidRPr="006C2FDB" w:rsidRDefault="008F184D" w:rsidP="006C2FDB">
      <w:pPr>
        <w:rPr>
          <w:sz w:val="20"/>
        </w:rPr>
      </w:pPr>
      <w:r w:rsidRPr="006C2FDB">
        <w:rPr>
          <w:sz w:val="20"/>
        </w:rPr>
        <w:tab/>
      </w:r>
      <w:r w:rsidRPr="006C2FDB">
        <w:rPr>
          <w:sz w:val="20"/>
        </w:rPr>
        <w:tab/>
        <w:t>(ii) If an application for a waiver of a subsequent performance test is made, the application may accompany any required compliance progress report, compliance status report, or excess emissions and continuous monitoring system performance report [such as those required under § 63.6(I), § 63.9(h), and § 63.10(e) or specified in a relevant standard or in the source’s title V permit], but it shall be submitted at least 60 days before the performance test if the site-specific test plan required under paragraph (c) of this section is not submitted.</w:t>
      </w:r>
    </w:p>
    <w:p w:rsidR="008F184D" w:rsidRPr="006C2FDB" w:rsidRDefault="008F184D" w:rsidP="006C2FDB">
      <w:pPr>
        <w:rPr>
          <w:sz w:val="20"/>
        </w:rPr>
      </w:pPr>
      <w:r w:rsidRPr="006C2FDB">
        <w:rPr>
          <w:sz w:val="20"/>
        </w:rPr>
        <w:tab/>
      </w:r>
      <w:r w:rsidRPr="006C2FDB">
        <w:rPr>
          <w:sz w:val="20"/>
        </w:rPr>
        <w:tab/>
        <w:t>(iii) Any application for a waiver of a performance test shall include information justifying the owner or operator’s request for a waiver, such as the technical or economic infeasibility, or the impracticality, of the affected source performing the required test.</w:t>
      </w:r>
    </w:p>
    <w:p w:rsidR="008F184D" w:rsidRPr="006C2FDB" w:rsidRDefault="008F184D" w:rsidP="006C2FDB">
      <w:pPr>
        <w:rPr>
          <w:sz w:val="20"/>
        </w:rPr>
      </w:pPr>
      <w:r w:rsidRPr="006C2FDB">
        <w:rPr>
          <w:sz w:val="20"/>
        </w:rPr>
        <w:tab/>
        <w:t>(4) Approval of request to waive performance test. The Administrator will approve or deny a request for a waiver of a performance test made under paragraph (h)(3) of this section when he/she -</w:t>
      </w:r>
    </w:p>
    <w:p w:rsidR="008F184D" w:rsidRPr="006C2FDB" w:rsidRDefault="008F184D" w:rsidP="006C2FDB">
      <w:pPr>
        <w:rPr>
          <w:sz w:val="20"/>
        </w:rPr>
      </w:pPr>
      <w:r w:rsidRPr="006C2FDB">
        <w:rPr>
          <w:sz w:val="20"/>
        </w:rPr>
        <w:tab/>
      </w:r>
      <w:r w:rsidRPr="006C2FDB">
        <w:rPr>
          <w:sz w:val="20"/>
        </w:rPr>
        <w:tab/>
        <w:t>(i) Approves or denies an extension of compliance under § 63.6(i)(8); or</w:t>
      </w:r>
    </w:p>
    <w:p w:rsidR="008F184D" w:rsidRPr="006C2FDB" w:rsidRDefault="008F184D" w:rsidP="006C2FDB">
      <w:pPr>
        <w:rPr>
          <w:sz w:val="20"/>
        </w:rPr>
      </w:pPr>
      <w:r w:rsidRPr="006C2FDB">
        <w:rPr>
          <w:sz w:val="20"/>
        </w:rPr>
        <w:tab/>
      </w:r>
      <w:r w:rsidRPr="006C2FDB">
        <w:rPr>
          <w:sz w:val="20"/>
        </w:rPr>
        <w:tab/>
        <w:t>(ii) Approves or disapproves a site-specific test plan under § 63.7(c)(3); or</w:t>
      </w:r>
    </w:p>
    <w:p w:rsidR="008F184D" w:rsidRPr="006C2FDB" w:rsidRDefault="008F184D" w:rsidP="006C2FDB">
      <w:pPr>
        <w:rPr>
          <w:sz w:val="20"/>
        </w:rPr>
      </w:pPr>
      <w:r w:rsidRPr="006C2FDB">
        <w:rPr>
          <w:sz w:val="20"/>
        </w:rPr>
        <w:tab/>
      </w:r>
      <w:r w:rsidRPr="006C2FDB">
        <w:rPr>
          <w:sz w:val="20"/>
        </w:rPr>
        <w:tab/>
        <w:t>(iii) Makes a determination of compliance following the submission of a required compliance status report or excess emissions and continuous monitoring systems performance report; or</w:t>
      </w:r>
    </w:p>
    <w:p w:rsidR="008F184D" w:rsidRPr="006C2FDB" w:rsidRDefault="008F184D" w:rsidP="006C2FDB">
      <w:pPr>
        <w:rPr>
          <w:sz w:val="20"/>
        </w:rPr>
      </w:pPr>
      <w:r w:rsidRPr="006C2FDB">
        <w:rPr>
          <w:sz w:val="20"/>
        </w:rPr>
        <w:tab/>
      </w:r>
      <w:r w:rsidRPr="006C2FDB">
        <w:rPr>
          <w:sz w:val="20"/>
        </w:rPr>
        <w:tab/>
        <w:t>(iv) Makes a determination of suitable progress towards compliance following the submission of a compliance progress report, whichever is applicable.</w:t>
      </w:r>
    </w:p>
    <w:p w:rsidR="008F184D" w:rsidRPr="006C2FDB" w:rsidRDefault="008F184D" w:rsidP="006C2FDB">
      <w:pPr>
        <w:rPr>
          <w:sz w:val="20"/>
        </w:rPr>
      </w:pPr>
      <w:r w:rsidRPr="006C2FDB">
        <w:rPr>
          <w:sz w:val="20"/>
        </w:rPr>
        <w:tab/>
        <w:t>(5)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8F184D" w:rsidRPr="006C2FDB" w:rsidRDefault="008F184D" w:rsidP="006C2FDB">
      <w:pPr>
        <w:rPr>
          <w:sz w:val="20"/>
        </w:rPr>
      </w:pPr>
    </w:p>
    <w:p w:rsidR="008F184D" w:rsidRPr="006C2FDB" w:rsidRDefault="008F184D" w:rsidP="006C2FDB">
      <w:pPr>
        <w:rPr>
          <w:sz w:val="20"/>
        </w:rPr>
      </w:pPr>
      <w:r w:rsidRPr="006C2FDB">
        <w:rPr>
          <w:b/>
          <w:sz w:val="20"/>
        </w:rPr>
        <w:t>§ 63.8 Monitoring requirements</w:t>
      </w:r>
      <w:r w:rsidRPr="006C2FDB">
        <w:rPr>
          <w:sz w:val="20"/>
        </w:rPr>
        <w:t>.</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(a) </w:t>
      </w:r>
      <w:r w:rsidRPr="006C2FDB">
        <w:rPr>
          <w:i/>
          <w:sz w:val="20"/>
        </w:rPr>
        <w:t xml:space="preserve">Applicability. </w:t>
      </w:r>
    </w:p>
    <w:p w:rsidR="008F184D" w:rsidRPr="006C2FDB" w:rsidRDefault="008F184D" w:rsidP="006C2FDB">
      <w:pPr>
        <w:rPr>
          <w:sz w:val="20"/>
        </w:rPr>
      </w:pPr>
      <w:r w:rsidRPr="006C2FDB">
        <w:rPr>
          <w:sz w:val="20"/>
        </w:rPr>
        <w:tab/>
        <w:t>(1) The applicability of this section is set out in §</w:t>
      </w:r>
      <w:r w:rsidR="00A4075D">
        <w:rPr>
          <w:sz w:val="20"/>
        </w:rPr>
        <w:t xml:space="preserve">  </w:t>
      </w:r>
      <w:r w:rsidRPr="006C2FDB">
        <w:rPr>
          <w:sz w:val="20"/>
        </w:rPr>
        <w:t>63.1(a)(4).</w:t>
      </w:r>
    </w:p>
    <w:p w:rsidR="008F184D" w:rsidRPr="006C2FDB" w:rsidRDefault="008F184D" w:rsidP="006C2FDB">
      <w:pPr>
        <w:rPr>
          <w:sz w:val="20"/>
        </w:rPr>
      </w:pPr>
      <w:r w:rsidRPr="006C2FDB">
        <w:rPr>
          <w:sz w:val="20"/>
        </w:rPr>
        <w:tab/>
        <w:t>(2) For the purposes of this part, all CMS required under relevant standards shall be subject to the provisions of this section upon promulgation of performance specifications for CMS as specified in the relevant standard or otherwise by the Administrator.</w:t>
      </w:r>
    </w:p>
    <w:p w:rsidR="008F184D" w:rsidRPr="006C2FDB" w:rsidRDefault="008F184D" w:rsidP="006C2FDB">
      <w:pPr>
        <w:rPr>
          <w:sz w:val="20"/>
        </w:rPr>
      </w:pPr>
      <w:r w:rsidRPr="006C2FDB">
        <w:rPr>
          <w:sz w:val="20"/>
        </w:rPr>
        <w:tab/>
        <w:t>(3) [Reserved]</w:t>
      </w:r>
    </w:p>
    <w:p w:rsidR="008F184D" w:rsidRPr="006C2FDB" w:rsidRDefault="008F184D" w:rsidP="006C2FDB">
      <w:pPr>
        <w:rPr>
          <w:sz w:val="20"/>
        </w:rPr>
      </w:pPr>
      <w:r w:rsidRPr="006C2FDB">
        <w:rPr>
          <w:sz w:val="20"/>
        </w:rPr>
        <w:tab/>
        <w:t>(4) Additional monitoring requirements for control devices used to comply with provisions in relevant standards of this part are specified in § 63.11.</w:t>
      </w:r>
    </w:p>
    <w:p w:rsidR="008F184D" w:rsidRPr="006C2FDB" w:rsidRDefault="008F184D" w:rsidP="006C2FDB">
      <w:pPr>
        <w:rPr>
          <w:sz w:val="20"/>
        </w:rPr>
      </w:pPr>
    </w:p>
    <w:p w:rsidR="008F184D" w:rsidRPr="006C2FDB" w:rsidRDefault="008F184D" w:rsidP="006C2FDB">
      <w:pPr>
        <w:rPr>
          <w:sz w:val="20"/>
        </w:rPr>
      </w:pPr>
      <w:r w:rsidRPr="006C2FDB">
        <w:rPr>
          <w:sz w:val="20"/>
        </w:rPr>
        <w:t xml:space="preserve">(b) </w:t>
      </w:r>
      <w:r w:rsidRPr="006C2FDB">
        <w:rPr>
          <w:i/>
          <w:sz w:val="20"/>
        </w:rPr>
        <w:t>Conduct of monitoring.</w:t>
      </w:r>
      <w:r w:rsidRPr="006C2FDB">
        <w:rPr>
          <w:sz w:val="20"/>
        </w:rPr>
        <w:t xml:space="preserve"> </w:t>
      </w:r>
    </w:p>
    <w:p w:rsidR="008F184D" w:rsidRPr="006C2FDB" w:rsidRDefault="008F184D" w:rsidP="006C2FDB">
      <w:pPr>
        <w:rPr>
          <w:sz w:val="20"/>
        </w:rPr>
      </w:pPr>
      <w:r w:rsidRPr="006C2FDB">
        <w:rPr>
          <w:sz w:val="20"/>
        </w:rPr>
        <w:tab/>
        <w:t>(1) Monitoring shall be conducted as set forth in this section and the relevant standard(s) unless the Administrator -</w:t>
      </w:r>
    </w:p>
    <w:p w:rsidR="008F184D" w:rsidRPr="006C2FDB" w:rsidRDefault="008F184D" w:rsidP="006C2FDB">
      <w:pPr>
        <w:pStyle w:val="BodyText"/>
        <w:spacing w:after="0"/>
        <w:rPr>
          <w:sz w:val="20"/>
        </w:rPr>
      </w:pPr>
      <w:r w:rsidRPr="006C2FDB">
        <w:rPr>
          <w:sz w:val="20"/>
        </w:rPr>
        <w:tab/>
      </w:r>
      <w:r w:rsidRPr="006C2FDB">
        <w:rPr>
          <w:sz w:val="20"/>
        </w:rPr>
        <w:tab/>
        <w:t>(i) Specifies or approves the use of minor changes in methodology for the specified monitoring requirements and procedures (see §</w:t>
      </w:r>
      <w:r w:rsidR="00A4075D">
        <w:rPr>
          <w:sz w:val="20"/>
        </w:rPr>
        <w:t xml:space="preserve">  </w:t>
      </w:r>
      <w:r w:rsidRPr="006C2FDB">
        <w:rPr>
          <w:sz w:val="20"/>
        </w:rPr>
        <w:t>63.90(a) for definition); or</w:t>
      </w:r>
      <w:r w:rsidRPr="006C2FDB">
        <w:rPr>
          <w:sz w:val="20"/>
        </w:rPr>
        <w:tab/>
      </w:r>
      <w:r w:rsidRPr="006C2FDB">
        <w:rPr>
          <w:sz w:val="20"/>
        </w:rPr>
        <w:tab/>
      </w:r>
      <w:r w:rsidRPr="006C2FDB">
        <w:rPr>
          <w:sz w:val="20"/>
        </w:rPr>
        <w:tab/>
      </w:r>
      <w:r w:rsidRPr="006C2FDB">
        <w:rPr>
          <w:sz w:val="20"/>
        </w:rPr>
        <w:tab/>
        <w:t>(ii) Approves the use of an intermediate or major change or alternative to any monitoring requirements or procedures (see §</w:t>
      </w:r>
      <w:r w:rsidR="00A4075D">
        <w:rPr>
          <w:sz w:val="20"/>
        </w:rPr>
        <w:t xml:space="preserve">  </w:t>
      </w:r>
      <w:r w:rsidRPr="006C2FDB">
        <w:rPr>
          <w:sz w:val="20"/>
        </w:rPr>
        <w:t>63.90(a) for definition).</w:t>
      </w:r>
    </w:p>
    <w:p w:rsidR="008F184D" w:rsidRPr="006C2FDB" w:rsidRDefault="008F184D" w:rsidP="006C2FDB">
      <w:pPr>
        <w:pStyle w:val="BodyText"/>
        <w:spacing w:after="0"/>
        <w:rPr>
          <w:sz w:val="20"/>
        </w:rPr>
      </w:pPr>
      <w:r w:rsidRPr="006C2FDB">
        <w:rPr>
          <w:sz w:val="20"/>
        </w:rPr>
        <w:lastRenderedPageBreak/>
        <w:tab/>
      </w:r>
      <w:r w:rsidRPr="006C2FDB">
        <w:rPr>
          <w:sz w:val="20"/>
        </w:rPr>
        <w:tab/>
        <w:t>(iii) Owners or operators with flares subject to § 63.11(b) are not subject to the requirements of this section unless otherwise specified in the relevant standard.</w:t>
      </w:r>
    </w:p>
    <w:p w:rsidR="008F184D" w:rsidRPr="006C2FDB" w:rsidRDefault="008F184D" w:rsidP="006C2FDB">
      <w:pPr>
        <w:pStyle w:val="BodyText"/>
        <w:spacing w:after="0"/>
        <w:rPr>
          <w:sz w:val="20"/>
        </w:rPr>
      </w:pPr>
      <w:r w:rsidRPr="006C2FDB">
        <w:rPr>
          <w:sz w:val="20"/>
        </w:rPr>
        <w:tab/>
        <w:t>(2)</w:t>
      </w:r>
      <w:r w:rsidRPr="006C2FDB">
        <w:rPr>
          <w:sz w:val="20"/>
        </w:rPr>
        <w:tab/>
        <w:t>(i) 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w:t>
      </w:r>
      <w:r w:rsidRPr="006C2FDB">
        <w:rPr>
          <w:sz w:val="20"/>
        </w:rPr>
        <w:tab/>
      </w:r>
    </w:p>
    <w:p w:rsidR="008F184D" w:rsidRPr="006C2FDB" w:rsidRDefault="008F184D" w:rsidP="006C2FDB">
      <w:pPr>
        <w:pStyle w:val="BodyTextIndent2"/>
        <w:rPr>
          <w:sz w:val="20"/>
        </w:rPr>
      </w:pPr>
      <w:r w:rsidRPr="006C2FDB">
        <w:rPr>
          <w:sz w:val="20"/>
        </w:rPr>
        <w:tab/>
        <w:t>(ii) If the relevant standard is a mass emission standard and the emissions from one affected source are released to the atmosphere through more than one point, the owner or operator must install an applicable CMS at each emission point unless the installation of fewer systems is –</w:t>
      </w:r>
    </w:p>
    <w:p w:rsidR="008F184D" w:rsidRPr="006C2FDB" w:rsidRDefault="008F184D" w:rsidP="006C2FDB">
      <w:pPr>
        <w:ind w:firstLine="720"/>
        <w:rPr>
          <w:sz w:val="20"/>
        </w:rPr>
      </w:pPr>
      <w:r w:rsidRPr="006C2FDB">
        <w:rPr>
          <w:sz w:val="20"/>
        </w:rPr>
        <w:tab/>
      </w:r>
      <w:r w:rsidRPr="006C2FDB">
        <w:rPr>
          <w:sz w:val="20"/>
        </w:rPr>
        <w:tab/>
        <w:t xml:space="preserve">(A) Approved by the Administrator; or </w:t>
      </w:r>
    </w:p>
    <w:p w:rsidR="008F184D" w:rsidRPr="006C2FDB" w:rsidRDefault="008F184D" w:rsidP="006C2FDB">
      <w:pPr>
        <w:rPr>
          <w:sz w:val="20"/>
        </w:rPr>
      </w:pPr>
      <w:r w:rsidRPr="006C2FDB">
        <w:rPr>
          <w:sz w:val="20"/>
        </w:rPr>
        <w:tab/>
      </w:r>
      <w:r w:rsidRPr="006C2FDB">
        <w:rPr>
          <w:sz w:val="20"/>
        </w:rPr>
        <w:tab/>
      </w:r>
      <w:r w:rsidRPr="006C2FDB">
        <w:rPr>
          <w:sz w:val="20"/>
        </w:rPr>
        <w:tab/>
        <w:t>(B) 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rsidR="008F184D" w:rsidRPr="006C2FDB" w:rsidRDefault="008F184D" w:rsidP="006C2FDB">
      <w:pPr>
        <w:rPr>
          <w:sz w:val="20"/>
        </w:rPr>
      </w:pPr>
      <w:r w:rsidRPr="006C2FDB">
        <w:rPr>
          <w:sz w:val="20"/>
        </w:rPr>
        <w:tab/>
        <w:t>(3) 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rsidR="008F184D" w:rsidRPr="006C2FDB" w:rsidRDefault="008F184D" w:rsidP="006C2FDB">
      <w:pPr>
        <w:rPr>
          <w:sz w:val="20"/>
        </w:rPr>
      </w:pPr>
    </w:p>
    <w:p w:rsidR="008F184D" w:rsidRPr="006C2FDB" w:rsidRDefault="008F184D" w:rsidP="006C2FDB">
      <w:pPr>
        <w:rPr>
          <w:i/>
          <w:sz w:val="20"/>
        </w:rPr>
      </w:pPr>
      <w:r w:rsidRPr="006C2FDB">
        <w:rPr>
          <w:i/>
          <w:sz w:val="20"/>
        </w:rPr>
        <w:t xml:space="preserve">(c) Operation and maintenance of continuous monitoring systems. </w:t>
      </w:r>
    </w:p>
    <w:p w:rsidR="008F184D" w:rsidRPr="006C2FDB" w:rsidRDefault="008F184D" w:rsidP="006C2FDB">
      <w:pPr>
        <w:rPr>
          <w:sz w:val="20"/>
        </w:rPr>
      </w:pPr>
      <w:r w:rsidRPr="006C2FDB">
        <w:rPr>
          <w:sz w:val="20"/>
        </w:rPr>
        <w:tab/>
        <w:t>(1) The owner or operator of an affected source shall maintain and operate each</w:t>
      </w:r>
    </w:p>
    <w:p w:rsidR="008F184D" w:rsidRPr="006C2FDB" w:rsidRDefault="008F184D" w:rsidP="006C2FDB">
      <w:pPr>
        <w:rPr>
          <w:sz w:val="20"/>
        </w:rPr>
      </w:pPr>
      <w:r w:rsidRPr="006C2FDB">
        <w:rPr>
          <w:sz w:val="20"/>
        </w:rPr>
        <w:t>CMS as specified in this section, or in a relevant standard, and in a manner consistent with good air pollution control practices.</w:t>
      </w:r>
    </w:p>
    <w:p w:rsidR="008F184D" w:rsidRPr="006C2FDB" w:rsidRDefault="008F184D" w:rsidP="006C2FDB">
      <w:pPr>
        <w:rPr>
          <w:sz w:val="20"/>
        </w:rPr>
      </w:pPr>
      <w:r w:rsidRPr="006C2FDB">
        <w:rPr>
          <w:sz w:val="20"/>
        </w:rPr>
        <w:tab/>
      </w:r>
      <w:r w:rsidRPr="006C2FDB">
        <w:rPr>
          <w:sz w:val="20"/>
        </w:rPr>
        <w:tab/>
        <w:t>(i) The owner or operator of an affected source must maintain and operate each CMS as specified in §</w:t>
      </w:r>
      <w:r w:rsidR="00A4075D">
        <w:rPr>
          <w:sz w:val="20"/>
        </w:rPr>
        <w:t xml:space="preserve">  </w:t>
      </w:r>
      <w:r w:rsidRPr="006C2FDB">
        <w:rPr>
          <w:sz w:val="20"/>
        </w:rPr>
        <w:t>63.6(e)(1).</w:t>
      </w:r>
    </w:p>
    <w:p w:rsidR="008F184D" w:rsidRPr="006C2FDB" w:rsidRDefault="008F184D" w:rsidP="006C2FDB">
      <w:pPr>
        <w:rPr>
          <w:sz w:val="20"/>
        </w:rPr>
      </w:pPr>
      <w:r w:rsidRPr="006C2FDB">
        <w:rPr>
          <w:sz w:val="20"/>
        </w:rPr>
        <w:tab/>
      </w:r>
      <w:r w:rsidRPr="006C2FDB">
        <w:rPr>
          <w:sz w:val="20"/>
        </w:rPr>
        <w:tab/>
        <w:t>(ii) The owner or operator must keep the necessary parts for routine repairs of the affected CMS equipment readily available.</w:t>
      </w:r>
    </w:p>
    <w:p w:rsidR="008F184D" w:rsidRPr="006C2FDB" w:rsidRDefault="008F184D" w:rsidP="006C2FDB">
      <w:pPr>
        <w:rPr>
          <w:sz w:val="20"/>
        </w:rPr>
      </w:pPr>
      <w:r w:rsidRPr="006C2FDB">
        <w:rPr>
          <w:sz w:val="20"/>
        </w:rPr>
        <w:tab/>
      </w:r>
      <w:r w:rsidRPr="006C2FDB">
        <w:rPr>
          <w:sz w:val="20"/>
        </w:rPr>
        <w:tab/>
        <w:t>(iii) The owner or operator of an affected source must develop and implement a written startup, shutdown, and malfunction plan for CMS as specified in §</w:t>
      </w:r>
      <w:r w:rsidR="00A4075D">
        <w:rPr>
          <w:sz w:val="20"/>
        </w:rPr>
        <w:t xml:space="preserve">  </w:t>
      </w:r>
      <w:r w:rsidRPr="006C2FDB">
        <w:rPr>
          <w:sz w:val="20"/>
        </w:rPr>
        <w:t>63.6(e)(3).</w:t>
      </w:r>
    </w:p>
    <w:p w:rsidR="008F184D" w:rsidRPr="006C2FDB" w:rsidRDefault="008F184D" w:rsidP="006C2FDB">
      <w:pPr>
        <w:pStyle w:val="NormalWeb"/>
        <w:spacing w:before="0" w:beforeAutospacing="0" w:after="0" w:afterAutospacing="0"/>
        <w:rPr>
          <w:sz w:val="20"/>
          <w:szCs w:val="20"/>
        </w:rPr>
      </w:pPr>
      <w:r w:rsidRPr="006C2FDB">
        <w:rPr>
          <w:sz w:val="20"/>
          <w:szCs w:val="20"/>
        </w:rPr>
        <w:tab/>
        <w:t>(2)</w:t>
      </w:r>
      <w:r w:rsidRPr="006C2FDB">
        <w:rPr>
          <w:sz w:val="20"/>
          <w:szCs w:val="20"/>
        </w:rPr>
        <w:tab/>
        <w:t xml:space="preserve">(i) All CMS must be installed such that representative measures of emissions or process parameters from the affected source are obtained. In addition, CEMS must be located according to procedures contained in the applicable performance specification(s).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 </w:t>
      </w:r>
    </w:p>
    <w:p w:rsidR="008F184D" w:rsidRPr="006C2FDB" w:rsidRDefault="008F184D" w:rsidP="006C2FDB">
      <w:pPr>
        <w:pStyle w:val="BodyText"/>
        <w:spacing w:after="0"/>
        <w:rPr>
          <w:sz w:val="20"/>
        </w:rPr>
      </w:pPr>
      <w:r w:rsidRPr="006C2FDB">
        <w:rPr>
          <w:sz w:val="20"/>
        </w:rPr>
        <w:tab/>
        <w:t>(3) All CMS shall be installed, operational, and the data verified as specified in the relevant standard either prior to or in conjunction with conducting performance tests under § 63.7. Verification of operational status shall, at a minimum, include completion of the manufacturer’s written specifications or recommendations for installation, operation, and calibration of the system.</w:t>
      </w:r>
    </w:p>
    <w:p w:rsidR="008F184D" w:rsidRPr="006C2FDB" w:rsidRDefault="008F184D" w:rsidP="006C2FDB">
      <w:pPr>
        <w:rPr>
          <w:sz w:val="20"/>
        </w:rPr>
      </w:pPr>
      <w:r w:rsidRPr="006C2FDB">
        <w:rPr>
          <w:sz w:val="20"/>
        </w:rPr>
        <w:tab/>
        <w:t>(4) 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rsidR="008F184D" w:rsidRPr="006C2FDB" w:rsidRDefault="008F184D" w:rsidP="006C2FDB">
      <w:pPr>
        <w:rPr>
          <w:sz w:val="20"/>
        </w:rPr>
      </w:pPr>
      <w:r w:rsidRPr="006C2FDB">
        <w:rPr>
          <w:sz w:val="20"/>
        </w:rPr>
        <w:tab/>
      </w:r>
      <w:r w:rsidRPr="006C2FDB">
        <w:rPr>
          <w:sz w:val="20"/>
        </w:rPr>
        <w:tab/>
        <w:t>(i) All COMS shall complete a minimum of one cycle of sampling and analyzing for each successive 10-second period and one cycle of data recording for each successive 6-minute period.</w:t>
      </w:r>
    </w:p>
    <w:p w:rsidR="008F184D" w:rsidRPr="006C2FDB" w:rsidRDefault="008F184D" w:rsidP="006C2FDB">
      <w:pPr>
        <w:rPr>
          <w:sz w:val="20"/>
        </w:rPr>
      </w:pPr>
      <w:r w:rsidRPr="006C2FDB">
        <w:rPr>
          <w:sz w:val="20"/>
        </w:rPr>
        <w:tab/>
      </w:r>
      <w:r w:rsidRPr="006C2FDB">
        <w:rPr>
          <w:sz w:val="20"/>
        </w:rPr>
        <w:tab/>
        <w:t xml:space="preserve">(ii) All CEMS for measuring emissions other than opacity shall complete a minimum of one cycle of operation (sampling, analyzing, and data recording) for each successive 15-minute period. </w:t>
      </w:r>
    </w:p>
    <w:p w:rsidR="008F184D" w:rsidRPr="006C2FDB" w:rsidRDefault="008F184D" w:rsidP="006C2FDB">
      <w:pPr>
        <w:rPr>
          <w:sz w:val="20"/>
        </w:rPr>
      </w:pPr>
      <w:r w:rsidRPr="006C2FDB">
        <w:rPr>
          <w:sz w:val="20"/>
        </w:rPr>
        <w:tab/>
        <w:t>(5) 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rsidR="008F184D" w:rsidRPr="006C2FDB" w:rsidRDefault="008F184D" w:rsidP="006C2FDB">
      <w:pPr>
        <w:pStyle w:val="BodyText"/>
        <w:spacing w:after="0"/>
        <w:rPr>
          <w:sz w:val="20"/>
        </w:rPr>
      </w:pPr>
      <w:r w:rsidRPr="006C2FDB">
        <w:rPr>
          <w:sz w:val="20"/>
        </w:rPr>
        <w:lastRenderedPageBreak/>
        <w:tab/>
        <w:t>(6) 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(e)(3)(i)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excess zero (low-level) and high-level drift measured at the 24-hour interval checks to be recorded and quantified whenever specified. For COMS, all optical and instrumental surfaces exposed to the effluent gases 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w:t>
      </w:r>
    </w:p>
    <w:p w:rsidR="008F184D" w:rsidRPr="006C2FDB" w:rsidRDefault="008F184D" w:rsidP="006C2FDB">
      <w:pPr>
        <w:rPr>
          <w:sz w:val="20"/>
        </w:rPr>
      </w:pPr>
      <w:r w:rsidRPr="006C2FDB">
        <w:rPr>
          <w:sz w:val="20"/>
        </w:rPr>
        <w:tab/>
        <w:t>(7)</w:t>
      </w:r>
      <w:r w:rsidRPr="006C2FDB">
        <w:rPr>
          <w:sz w:val="20"/>
        </w:rPr>
        <w:tab/>
        <w:t xml:space="preserve">(i) A CMS is out of control if - </w:t>
      </w:r>
    </w:p>
    <w:p w:rsidR="008F184D" w:rsidRPr="006C2FDB" w:rsidRDefault="008F184D" w:rsidP="006C2FDB">
      <w:pPr>
        <w:rPr>
          <w:sz w:val="20"/>
        </w:rPr>
      </w:pPr>
      <w:r w:rsidRPr="006C2FDB">
        <w:rPr>
          <w:sz w:val="20"/>
        </w:rPr>
        <w:tab/>
      </w:r>
      <w:r w:rsidRPr="006C2FDB">
        <w:rPr>
          <w:sz w:val="20"/>
        </w:rPr>
        <w:tab/>
      </w:r>
      <w:r w:rsidRPr="006C2FDB">
        <w:rPr>
          <w:sz w:val="20"/>
        </w:rPr>
        <w:tab/>
        <w:t>(A) The zero (low-level), mid-level (if applicable), or high-level calibration drift (CD) exceeds two times the applicable CD specification in the applicable performance specification or in the relevant standard; or</w:t>
      </w:r>
    </w:p>
    <w:p w:rsidR="008F184D" w:rsidRPr="006C2FDB" w:rsidRDefault="008F184D" w:rsidP="006C2FDB">
      <w:pPr>
        <w:rPr>
          <w:sz w:val="20"/>
        </w:rPr>
      </w:pPr>
      <w:r w:rsidRPr="006C2FDB">
        <w:rPr>
          <w:sz w:val="20"/>
        </w:rPr>
        <w:tab/>
      </w:r>
      <w:r w:rsidRPr="006C2FDB">
        <w:rPr>
          <w:sz w:val="20"/>
        </w:rPr>
        <w:tab/>
      </w:r>
      <w:r w:rsidRPr="006C2FDB">
        <w:rPr>
          <w:sz w:val="20"/>
        </w:rPr>
        <w:tab/>
        <w:t>(B) The CMS fails a performance test audit (e.g., cylinder gas audit), relative accuracy audit, relative accuracy test audit, or linearity test audit; or</w:t>
      </w:r>
    </w:p>
    <w:p w:rsidR="008F184D" w:rsidRPr="006C2FDB" w:rsidRDefault="008F184D" w:rsidP="006C2FDB">
      <w:pPr>
        <w:rPr>
          <w:sz w:val="20"/>
        </w:rPr>
      </w:pPr>
      <w:r w:rsidRPr="006C2FDB">
        <w:rPr>
          <w:sz w:val="20"/>
        </w:rPr>
        <w:tab/>
      </w:r>
      <w:r w:rsidRPr="006C2FDB">
        <w:rPr>
          <w:sz w:val="20"/>
        </w:rPr>
        <w:tab/>
      </w:r>
      <w:r w:rsidRPr="006C2FDB">
        <w:rPr>
          <w:sz w:val="20"/>
        </w:rPr>
        <w:tab/>
        <w:t>(C) The COMS CD exceeds two times the limit in the applicable performance specification in the relevant standard.</w:t>
      </w:r>
    </w:p>
    <w:p w:rsidR="008F184D" w:rsidRPr="006C2FDB" w:rsidRDefault="008F184D" w:rsidP="006C2FDB">
      <w:pPr>
        <w:rPr>
          <w:sz w:val="20"/>
        </w:rPr>
      </w:pPr>
      <w:r w:rsidRPr="006C2FDB">
        <w:rPr>
          <w:sz w:val="20"/>
        </w:rPr>
        <w:tab/>
      </w:r>
      <w:r w:rsidRPr="006C2FDB">
        <w:rPr>
          <w:sz w:val="20"/>
        </w:rPr>
        <w:tab/>
        <w:t>(ii) 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rsidR="008F184D" w:rsidRPr="006C2FDB" w:rsidRDefault="008F184D" w:rsidP="006C2FDB">
      <w:pPr>
        <w:rPr>
          <w:sz w:val="20"/>
        </w:rPr>
      </w:pPr>
      <w:r w:rsidRPr="006C2FDB">
        <w:rPr>
          <w:sz w:val="20"/>
        </w:rPr>
        <w:tab/>
        <w:t>(8) 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 63.10(e)(3).</w:t>
      </w:r>
    </w:p>
    <w:p w:rsidR="008F184D" w:rsidRPr="006C2FDB" w:rsidRDefault="008F184D" w:rsidP="006C2FDB">
      <w:pPr>
        <w:rPr>
          <w:sz w:val="20"/>
        </w:rPr>
      </w:pPr>
    </w:p>
    <w:p w:rsidR="008F184D" w:rsidRPr="006C2FDB" w:rsidRDefault="008F184D" w:rsidP="006C2FDB">
      <w:pPr>
        <w:rPr>
          <w:sz w:val="20"/>
        </w:rPr>
      </w:pPr>
      <w:r w:rsidRPr="006C2FDB">
        <w:rPr>
          <w:sz w:val="20"/>
        </w:rPr>
        <w:t xml:space="preserve">(d) </w:t>
      </w:r>
      <w:r w:rsidRPr="006C2FDB">
        <w:rPr>
          <w:i/>
          <w:sz w:val="20"/>
        </w:rPr>
        <w:t>Quality control program</w:t>
      </w:r>
      <w:r w:rsidRPr="006C2FDB">
        <w:rPr>
          <w:sz w:val="20"/>
        </w:rPr>
        <w:t xml:space="preserve">. </w:t>
      </w:r>
    </w:p>
    <w:p w:rsidR="008F184D" w:rsidRPr="006C2FDB" w:rsidRDefault="008F184D" w:rsidP="006C2FDB">
      <w:pPr>
        <w:rPr>
          <w:sz w:val="20"/>
        </w:rPr>
      </w:pPr>
      <w:r w:rsidRPr="006C2FDB">
        <w:rPr>
          <w:sz w:val="20"/>
        </w:rPr>
        <w:tab/>
        <w:t>(1) The results of the quality control program required in this paragraph will be considered by the Administrator when he/she determines the validity of monitoring data.</w:t>
      </w:r>
    </w:p>
    <w:p w:rsidR="008F184D" w:rsidRPr="006C2FDB" w:rsidRDefault="008F184D" w:rsidP="006C2FDB">
      <w:pPr>
        <w:rPr>
          <w:sz w:val="20"/>
        </w:rPr>
      </w:pPr>
      <w:r w:rsidRPr="006C2FDB">
        <w:rPr>
          <w:sz w:val="20"/>
        </w:rPr>
        <w:tab/>
        <w:t>(2) 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(e)(3)(i) of this section, according to the procedures specified in paragraph (e). In addition, each quality control program shall include, at a minimum, a written protocol that describes procedures for each of the following operations:</w:t>
      </w:r>
    </w:p>
    <w:p w:rsidR="008F184D" w:rsidRPr="006C2FDB" w:rsidRDefault="008F184D" w:rsidP="006C2FDB">
      <w:pPr>
        <w:rPr>
          <w:sz w:val="20"/>
        </w:rPr>
      </w:pPr>
      <w:r w:rsidRPr="006C2FDB">
        <w:rPr>
          <w:sz w:val="20"/>
        </w:rPr>
        <w:tab/>
      </w:r>
      <w:r w:rsidRPr="006C2FDB">
        <w:rPr>
          <w:sz w:val="20"/>
        </w:rPr>
        <w:tab/>
        <w:t>(i) Initial and any subsequent calibration of the CMS;</w:t>
      </w:r>
    </w:p>
    <w:p w:rsidR="008F184D" w:rsidRPr="006C2FDB" w:rsidRDefault="008F184D" w:rsidP="006C2FDB">
      <w:pPr>
        <w:rPr>
          <w:sz w:val="20"/>
        </w:rPr>
      </w:pPr>
      <w:r w:rsidRPr="006C2FDB">
        <w:rPr>
          <w:sz w:val="20"/>
        </w:rPr>
        <w:tab/>
      </w:r>
      <w:r w:rsidRPr="006C2FDB">
        <w:rPr>
          <w:sz w:val="20"/>
        </w:rPr>
        <w:tab/>
        <w:t>(ii) Determination and adjustment of the calibration drift of the CMS;</w:t>
      </w:r>
    </w:p>
    <w:p w:rsidR="008F184D" w:rsidRPr="006C2FDB" w:rsidRDefault="008F184D" w:rsidP="006C2FDB">
      <w:pPr>
        <w:rPr>
          <w:sz w:val="20"/>
        </w:rPr>
      </w:pPr>
      <w:r w:rsidRPr="006C2FDB">
        <w:rPr>
          <w:sz w:val="20"/>
        </w:rPr>
        <w:tab/>
      </w:r>
      <w:r w:rsidRPr="006C2FDB">
        <w:rPr>
          <w:sz w:val="20"/>
        </w:rPr>
        <w:tab/>
        <w:t>(iii) Preventive maintenance of the CMS, including spare parts inventory;</w:t>
      </w:r>
    </w:p>
    <w:p w:rsidR="008F184D" w:rsidRPr="006C2FDB" w:rsidRDefault="008F184D" w:rsidP="006C2FDB">
      <w:pPr>
        <w:rPr>
          <w:sz w:val="20"/>
        </w:rPr>
      </w:pPr>
      <w:r w:rsidRPr="006C2FDB">
        <w:rPr>
          <w:sz w:val="20"/>
        </w:rPr>
        <w:tab/>
      </w:r>
      <w:r w:rsidRPr="006C2FDB">
        <w:rPr>
          <w:sz w:val="20"/>
        </w:rPr>
        <w:tab/>
        <w:t>(iv) Data recording, calculations, and reporting;</w:t>
      </w:r>
    </w:p>
    <w:p w:rsidR="008F184D" w:rsidRPr="006C2FDB" w:rsidRDefault="008F184D" w:rsidP="006C2FDB">
      <w:pPr>
        <w:rPr>
          <w:sz w:val="20"/>
        </w:rPr>
      </w:pPr>
      <w:r w:rsidRPr="006C2FDB">
        <w:rPr>
          <w:sz w:val="20"/>
        </w:rPr>
        <w:tab/>
      </w:r>
      <w:r w:rsidRPr="006C2FDB">
        <w:rPr>
          <w:sz w:val="20"/>
        </w:rPr>
        <w:tab/>
        <w:t>(v) Accuracy audit procedures, including sampling and analysis methods; and</w:t>
      </w:r>
    </w:p>
    <w:p w:rsidR="008F184D" w:rsidRPr="006C2FDB" w:rsidRDefault="008F184D" w:rsidP="006C2FDB">
      <w:pPr>
        <w:rPr>
          <w:sz w:val="20"/>
        </w:rPr>
      </w:pPr>
      <w:r w:rsidRPr="006C2FDB">
        <w:rPr>
          <w:sz w:val="20"/>
        </w:rPr>
        <w:tab/>
      </w:r>
      <w:r w:rsidRPr="006C2FDB">
        <w:rPr>
          <w:sz w:val="20"/>
        </w:rPr>
        <w:tab/>
        <w:t>(vi) Program of corrective action for a malfunctioning CMS.</w:t>
      </w:r>
    </w:p>
    <w:p w:rsidR="008F184D" w:rsidRPr="006C2FDB" w:rsidRDefault="008F184D" w:rsidP="006C2FDB">
      <w:pPr>
        <w:rPr>
          <w:sz w:val="20"/>
        </w:rPr>
      </w:pPr>
      <w:r w:rsidRPr="006C2FDB">
        <w:rPr>
          <w:sz w:val="20"/>
        </w:rPr>
        <w:tab/>
        <w:t>(3) 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request, by the 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rsidR="008F184D" w:rsidRPr="006C2FDB" w:rsidRDefault="008F184D" w:rsidP="006C2FDB">
      <w:pPr>
        <w:rPr>
          <w:sz w:val="20"/>
        </w:rPr>
      </w:pPr>
    </w:p>
    <w:p w:rsidR="008F184D" w:rsidRPr="006C2FDB" w:rsidRDefault="008F184D" w:rsidP="006C2FDB">
      <w:pPr>
        <w:rPr>
          <w:sz w:val="20"/>
        </w:rPr>
      </w:pPr>
      <w:r w:rsidRPr="006C2FDB">
        <w:rPr>
          <w:sz w:val="20"/>
        </w:rPr>
        <w:t xml:space="preserve">(e) </w:t>
      </w:r>
      <w:r w:rsidRPr="006C2FDB">
        <w:rPr>
          <w:i/>
          <w:sz w:val="20"/>
        </w:rPr>
        <w:t>Performance evaluation of continuous monitoring systems</w:t>
      </w:r>
      <w:r w:rsidRPr="006C2FDB">
        <w:rPr>
          <w:sz w:val="20"/>
        </w:rPr>
        <w:t xml:space="preserve"> - </w:t>
      </w:r>
    </w:p>
    <w:p w:rsidR="008F184D" w:rsidRPr="006C2FDB" w:rsidRDefault="008F184D" w:rsidP="006C2FDB">
      <w:pPr>
        <w:rPr>
          <w:sz w:val="20"/>
        </w:rPr>
      </w:pPr>
      <w:r w:rsidRPr="006C2FDB">
        <w:rPr>
          <w:sz w:val="20"/>
        </w:rPr>
        <w:lastRenderedPageBreak/>
        <w:tab/>
        <w:t xml:space="preserve">(1) </w:t>
      </w:r>
      <w:r w:rsidRPr="006C2FDB">
        <w:rPr>
          <w:i/>
          <w:sz w:val="20"/>
        </w:rPr>
        <w:t>General</w:t>
      </w:r>
      <w:r w:rsidRPr="006C2FDB">
        <w:rPr>
          <w:sz w:val="20"/>
        </w:rPr>
        <w:t>. 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rsidR="008F184D" w:rsidRPr="006C2FDB" w:rsidRDefault="008F184D" w:rsidP="006C2FDB">
      <w:pPr>
        <w:rPr>
          <w:sz w:val="20"/>
        </w:rPr>
      </w:pPr>
      <w:r w:rsidRPr="006C2FDB">
        <w:rPr>
          <w:sz w:val="20"/>
        </w:rPr>
        <w:tab/>
        <w:t>(2)</w:t>
      </w:r>
      <w:r w:rsidRPr="006C2FDB">
        <w:rPr>
          <w:i/>
          <w:sz w:val="20"/>
        </w:rPr>
        <w:t xml:space="preserve"> Notification of performance evaluation</w:t>
      </w:r>
      <w:r w:rsidRPr="006C2FDB">
        <w:rPr>
          <w:sz w:val="20"/>
        </w:rPr>
        <w:t>. The owner or operator shall notify the Administrator in writing of the date of the performance evaluation simultaneously with the notification of the performance test date required under § 63.7(b) or at least 60 days prior to the date the performance evaluation is scheduled to begin if no performance test is required.</w:t>
      </w:r>
    </w:p>
    <w:p w:rsidR="008F184D" w:rsidRPr="006C2FDB" w:rsidRDefault="008F184D" w:rsidP="006C2FDB">
      <w:pPr>
        <w:rPr>
          <w:sz w:val="20"/>
        </w:rPr>
      </w:pPr>
      <w:r w:rsidRPr="006C2FDB">
        <w:rPr>
          <w:sz w:val="20"/>
        </w:rPr>
        <w:tab/>
        <w:t>(3)</w:t>
      </w:r>
      <w:r w:rsidRPr="006C2FDB">
        <w:rPr>
          <w:sz w:val="20"/>
        </w:rPr>
        <w:tab/>
        <w:t>(i)</w:t>
      </w:r>
      <w:r w:rsidRPr="006C2FDB">
        <w:rPr>
          <w:i/>
          <w:sz w:val="20"/>
        </w:rPr>
        <w:t xml:space="preserve"> Submission of site-specific performance evaluation test plan</w:t>
      </w:r>
      <w:r w:rsidRPr="006C2FDB">
        <w:rPr>
          <w:sz w:val="20"/>
        </w:rPr>
        <w:t>. 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rsidR="008F184D" w:rsidRPr="006C2FDB" w:rsidRDefault="008F184D" w:rsidP="006C2FDB">
      <w:pPr>
        <w:rPr>
          <w:sz w:val="20"/>
        </w:rPr>
      </w:pPr>
      <w:r w:rsidRPr="006C2FDB">
        <w:rPr>
          <w:sz w:val="20"/>
        </w:rPr>
        <w:tab/>
      </w:r>
      <w:r w:rsidRPr="006C2FDB">
        <w:rPr>
          <w:sz w:val="20"/>
        </w:rPr>
        <w:tab/>
        <w:t>(ii) The internal QA program shall include, at a minimum, the activities planned by routine operators and analysts to provide an assessment of CMS performance. The external QA program shall include, at a minimum, systems audits that include the opportunity for on-site evaluation by the Administrator of instrument calibration, data validation, sample logging, and documentation of quality control data and field maintenance activities.</w:t>
      </w:r>
    </w:p>
    <w:p w:rsidR="008F184D" w:rsidRPr="006C2FDB" w:rsidRDefault="008F184D" w:rsidP="006C2FDB">
      <w:pPr>
        <w:rPr>
          <w:sz w:val="20"/>
        </w:rPr>
      </w:pPr>
      <w:r w:rsidRPr="006C2FDB">
        <w:rPr>
          <w:sz w:val="20"/>
        </w:rPr>
        <w:tab/>
      </w:r>
      <w:r w:rsidRPr="006C2FDB">
        <w:rPr>
          <w:sz w:val="20"/>
        </w:rPr>
        <w:tab/>
        <w:t>(iii) 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rsidR="008F184D" w:rsidRPr="006C2FDB" w:rsidRDefault="008F184D" w:rsidP="006C2FDB">
      <w:pPr>
        <w:rPr>
          <w:sz w:val="20"/>
        </w:rPr>
      </w:pPr>
      <w:r w:rsidRPr="006C2FDB">
        <w:rPr>
          <w:sz w:val="20"/>
        </w:rPr>
        <w:tab/>
      </w:r>
      <w:r w:rsidRPr="006C2FDB">
        <w:rPr>
          <w:sz w:val="20"/>
        </w:rPr>
        <w:tab/>
        <w:t>(iv) The Administrator may request additional relevant information after the submittal of a site-specific performance evaluation test plan.</w:t>
      </w:r>
    </w:p>
    <w:p w:rsidR="008F184D" w:rsidRPr="006C2FDB" w:rsidRDefault="008F184D" w:rsidP="006C2FDB">
      <w:pPr>
        <w:rPr>
          <w:sz w:val="20"/>
        </w:rPr>
      </w:pPr>
      <w:r w:rsidRPr="006C2FDB">
        <w:rPr>
          <w:sz w:val="20"/>
        </w:rPr>
        <w:tab/>
      </w:r>
      <w:r w:rsidRPr="006C2FDB">
        <w:rPr>
          <w:sz w:val="20"/>
        </w:rPr>
        <w:tab/>
        <w:t>(v) In the event that the Administrator fails to approve or disapprove the site-specific performance evaluation test plan within the time period specified in § 63.7(c)(3), the following conditions shall apply:</w:t>
      </w:r>
    </w:p>
    <w:p w:rsidR="008F184D" w:rsidRPr="006C2FDB" w:rsidRDefault="008F184D" w:rsidP="006C2FDB">
      <w:pPr>
        <w:rPr>
          <w:sz w:val="20"/>
        </w:rPr>
      </w:pPr>
      <w:r w:rsidRPr="006C2FDB">
        <w:rPr>
          <w:sz w:val="20"/>
        </w:rPr>
        <w:tab/>
      </w:r>
      <w:r w:rsidRPr="006C2FDB">
        <w:rPr>
          <w:sz w:val="20"/>
        </w:rPr>
        <w:tab/>
      </w:r>
      <w:r w:rsidRPr="006C2FDB">
        <w:rPr>
          <w:sz w:val="20"/>
        </w:rPr>
        <w:tab/>
        <w:t>(A) If the owner or operator intends to demonstrate compliance using the monitoring method(s) specified in the relevant standard, the owner or operator shall conduct the performance evaluation within the time specified in this subpart using the specified method(s);</w:t>
      </w:r>
    </w:p>
    <w:p w:rsidR="008F184D" w:rsidRPr="006C2FDB" w:rsidRDefault="008F184D" w:rsidP="006C2FDB">
      <w:pPr>
        <w:rPr>
          <w:sz w:val="20"/>
        </w:rPr>
      </w:pPr>
      <w:r w:rsidRPr="006C2FDB">
        <w:rPr>
          <w:sz w:val="20"/>
        </w:rPr>
        <w:tab/>
      </w:r>
      <w:r w:rsidRPr="006C2FDB">
        <w:rPr>
          <w:sz w:val="20"/>
        </w:rPr>
        <w:tab/>
      </w:r>
      <w:r w:rsidRPr="006C2FDB">
        <w:rPr>
          <w:sz w:val="20"/>
        </w:rPr>
        <w:tab/>
        <w:t xml:space="preserve">(B) 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 </w:t>
      </w:r>
    </w:p>
    <w:p w:rsidR="008F184D" w:rsidRPr="006C2FDB" w:rsidRDefault="008F184D" w:rsidP="006C2FDB">
      <w:pPr>
        <w:rPr>
          <w:sz w:val="20"/>
        </w:rPr>
      </w:pPr>
      <w:r w:rsidRPr="006C2FDB">
        <w:rPr>
          <w:sz w:val="20"/>
        </w:rPr>
        <w:tab/>
      </w:r>
      <w:r w:rsidRPr="006C2FDB">
        <w:rPr>
          <w:sz w:val="20"/>
        </w:rPr>
        <w:tab/>
        <w:t xml:space="preserve">(vi) Neither the submission of a site-specific performance evaluation test plan for approval, nor the Administrator’s approval or disapproval of a plan, nor the Administrator’ failure to approve or disapprove a plan in a timely manner shall - </w:t>
      </w:r>
    </w:p>
    <w:p w:rsidR="008F184D" w:rsidRPr="006C2FDB" w:rsidRDefault="008F184D" w:rsidP="006C2FDB">
      <w:pPr>
        <w:rPr>
          <w:sz w:val="20"/>
        </w:rPr>
      </w:pPr>
      <w:r w:rsidRPr="006C2FDB">
        <w:rPr>
          <w:sz w:val="20"/>
        </w:rPr>
        <w:tab/>
      </w:r>
      <w:r w:rsidRPr="006C2FDB">
        <w:rPr>
          <w:sz w:val="20"/>
        </w:rPr>
        <w:tab/>
      </w:r>
      <w:r w:rsidRPr="006C2FDB">
        <w:rPr>
          <w:sz w:val="20"/>
        </w:rPr>
        <w:tab/>
        <w:t>(A) Relieve an owner or operator of legal responsibility for compliance with any applicable provisions of this part or with any other applicable Federal, State, or local requirement; or</w:t>
      </w:r>
    </w:p>
    <w:p w:rsidR="008F184D" w:rsidRPr="006C2FDB" w:rsidRDefault="008F184D" w:rsidP="006C2FDB">
      <w:pPr>
        <w:rPr>
          <w:sz w:val="20"/>
        </w:rPr>
      </w:pPr>
      <w:r w:rsidRPr="006C2FDB">
        <w:rPr>
          <w:sz w:val="20"/>
        </w:rPr>
        <w:tab/>
      </w:r>
      <w:r w:rsidRPr="006C2FDB">
        <w:rPr>
          <w:sz w:val="20"/>
        </w:rPr>
        <w:tab/>
      </w:r>
      <w:r w:rsidRPr="006C2FDB">
        <w:rPr>
          <w:sz w:val="20"/>
        </w:rPr>
        <w:tab/>
        <w:t>(B) Prevent the Administrator from implementing or enforcing this part or taking any other action under the Act.</w:t>
      </w:r>
    </w:p>
    <w:p w:rsidR="008F184D" w:rsidRPr="006C2FDB" w:rsidRDefault="008F184D" w:rsidP="006C2FDB">
      <w:pPr>
        <w:rPr>
          <w:sz w:val="20"/>
        </w:rPr>
      </w:pPr>
      <w:r w:rsidRPr="006C2FDB">
        <w:rPr>
          <w:sz w:val="20"/>
        </w:rPr>
        <w:tab/>
        <w:t xml:space="preserve">(4) </w:t>
      </w:r>
      <w:r w:rsidRPr="006C2FDB">
        <w:rPr>
          <w:i/>
          <w:sz w:val="20"/>
        </w:rPr>
        <w:t>Conduct of performance evaluation and performance evaluation dates</w:t>
      </w:r>
      <w:r w:rsidRPr="006C2FDB">
        <w:rPr>
          <w:sz w:val="20"/>
        </w:rPr>
        <w:t xml:space="preserve">. The owner or operator of an affected source shall conduct a performance evaluation of a required CMS during any performance test required under § 63.7 in accordance with the applicable performance specification as specified in the relevant standard. Notwithstanding the requirement in the previous sentence, if the owner or operator of an affected source elects to submit COMS data for compliance with a relevant opacity emission standard as provided under § 63.6(h)(7), he/she shall conduct a performance evaluation of the COMS as specified in the relevant standard, before the performance test required under § 63.7 is conducted in time to submit the results of the performance evaluation as specified in paragraph (e)(5)(ii) of this section. If a performance test is not required, or the requirement for a performance test has been waived under § 63.7(h), the owner or operator of an </w:t>
      </w:r>
      <w:r w:rsidRPr="006C2FDB">
        <w:rPr>
          <w:sz w:val="20"/>
        </w:rPr>
        <w:lastRenderedPageBreak/>
        <w:t>affected source shall conduct the performance evaluation not later than 180 days after the appropriate compliance date for the affected source, as specified in § 63.7(a), or as otherwise specified in the relevant standard.</w:t>
      </w:r>
    </w:p>
    <w:p w:rsidR="008F184D" w:rsidRPr="006C2FDB" w:rsidRDefault="008F184D" w:rsidP="006C2FDB">
      <w:pPr>
        <w:rPr>
          <w:sz w:val="20"/>
        </w:rPr>
      </w:pPr>
      <w:r w:rsidRPr="006C2FDB">
        <w:rPr>
          <w:sz w:val="20"/>
        </w:rPr>
        <w:tab/>
        <w:t xml:space="preserve">(5) </w:t>
      </w:r>
      <w:r w:rsidRPr="006C2FDB">
        <w:rPr>
          <w:i/>
          <w:sz w:val="20"/>
        </w:rPr>
        <w:t>Reporting performance evaluation results</w:t>
      </w:r>
      <w:r w:rsidRPr="006C2FDB">
        <w:rPr>
          <w:sz w:val="20"/>
        </w:rPr>
        <w:t>.</w:t>
      </w:r>
    </w:p>
    <w:p w:rsidR="008F184D" w:rsidRPr="006C2FDB" w:rsidRDefault="008F184D" w:rsidP="006C2FDB">
      <w:pPr>
        <w:rPr>
          <w:sz w:val="20"/>
        </w:rPr>
      </w:pPr>
      <w:r w:rsidRPr="006C2FDB">
        <w:rPr>
          <w:sz w:val="20"/>
        </w:rPr>
        <w:tab/>
      </w:r>
      <w:r w:rsidRPr="006C2FDB">
        <w:rPr>
          <w:sz w:val="20"/>
        </w:rPr>
        <w:tab/>
        <w:t>(i) The owner or operator shall furnish the Administrator a copy of a written report of the results of the performance evaluation simultaneously with the results of the performance test required under § 63.7 or within 60 days of completion of the performance</w:t>
      </w:r>
    </w:p>
    <w:p w:rsidR="008F184D" w:rsidRPr="006C2FDB" w:rsidRDefault="008F184D" w:rsidP="006C2FDB">
      <w:pPr>
        <w:rPr>
          <w:sz w:val="20"/>
        </w:rPr>
      </w:pPr>
      <w:r w:rsidRPr="006C2FDB">
        <w:rPr>
          <w:sz w:val="20"/>
        </w:rPr>
        <w:t>evaluation if no test is required, unless otherwise specified in a relevant standard. The Administrator may request that the owner or operator submit the raw data from a performance evaluation in the report of the performance evaluation results.</w:t>
      </w:r>
    </w:p>
    <w:p w:rsidR="008F184D" w:rsidRPr="006C2FDB" w:rsidRDefault="008F184D" w:rsidP="006C2FDB">
      <w:pPr>
        <w:rPr>
          <w:sz w:val="20"/>
        </w:rPr>
      </w:pPr>
      <w:r w:rsidRPr="006C2FDB">
        <w:rPr>
          <w:sz w:val="20"/>
        </w:rPr>
        <w:tab/>
      </w:r>
      <w:r w:rsidRPr="006C2FDB">
        <w:rPr>
          <w:sz w:val="20"/>
        </w:rPr>
        <w:tab/>
        <w:t>(ii) The owner or operator of an affected source using a COMS to determine opacity compliance during any performance test required under § 63.7 and described in § 63.6(d)(6) shall furnish the Administrator two or, upon request, three copies of a written report of the results of the COMS performance evaluation under this paragraph. The copies shall be provided at least 15 calendar days before the performance test required under § 63.7 is conducted.</w:t>
      </w:r>
    </w:p>
    <w:p w:rsidR="008F184D" w:rsidRPr="006C2FDB" w:rsidRDefault="008F184D" w:rsidP="006C2FDB">
      <w:pPr>
        <w:rPr>
          <w:sz w:val="20"/>
        </w:rPr>
      </w:pPr>
    </w:p>
    <w:p w:rsidR="008F184D" w:rsidRPr="006C2FDB" w:rsidRDefault="008F184D" w:rsidP="006C2FDB">
      <w:pPr>
        <w:rPr>
          <w:sz w:val="20"/>
        </w:rPr>
      </w:pPr>
      <w:r w:rsidRPr="006C2FDB">
        <w:rPr>
          <w:sz w:val="20"/>
        </w:rPr>
        <w:t xml:space="preserve">(f) </w:t>
      </w:r>
      <w:r w:rsidRPr="006C2FDB">
        <w:rPr>
          <w:i/>
          <w:sz w:val="20"/>
        </w:rPr>
        <w:t>Use of an alternative monitoring method</w:t>
      </w:r>
      <w:r w:rsidRPr="006C2FDB">
        <w:rPr>
          <w:sz w:val="20"/>
        </w:rPr>
        <w:t xml:space="preserve"> - </w:t>
      </w:r>
    </w:p>
    <w:p w:rsidR="008F184D" w:rsidRPr="006C2FDB" w:rsidRDefault="008F184D" w:rsidP="006C2FDB">
      <w:pPr>
        <w:rPr>
          <w:sz w:val="20"/>
        </w:rPr>
      </w:pPr>
      <w:r w:rsidRPr="006C2FDB">
        <w:rPr>
          <w:sz w:val="20"/>
        </w:rPr>
        <w:tab/>
        <w:t>(1)</w:t>
      </w:r>
      <w:r w:rsidRPr="006C2FDB">
        <w:rPr>
          <w:i/>
          <w:sz w:val="20"/>
        </w:rPr>
        <w:t xml:space="preserve"> General</w:t>
      </w:r>
      <w:r w:rsidRPr="006C2FDB">
        <w:rPr>
          <w:sz w:val="20"/>
        </w:rPr>
        <w:t>. Until permission to use an alternative monitoring procedure (minor, intermediate, or major changes; see definition in §</w:t>
      </w:r>
      <w:r w:rsidR="00A4075D">
        <w:rPr>
          <w:sz w:val="20"/>
        </w:rPr>
        <w:t xml:space="preserve">  </w:t>
      </w:r>
      <w:r w:rsidRPr="006C2FDB">
        <w:rPr>
          <w:sz w:val="20"/>
        </w:rPr>
        <w:t>63.90(a)) has been granted by the Administrator under this paragraph (f)(1), the owner or operator of an affected source remains subject to the requirements of this section and the relevant standard.</w:t>
      </w:r>
    </w:p>
    <w:p w:rsidR="008F184D" w:rsidRPr="006C2FDB" w:rsidRDefault="008F184D" w:rsidP="006C2FDB">
      <w:pPr>
        <w:rPr>
          <w:sz w:val="20"/>
        </w:rPr>
      </w:pPr>
      <w:r w:rsidRPr="006C2FDB">
        <w:rPr>
          <w:sz w:val="20"/>
        </w:rPr>
        <w:tab/>
        <w:t>(2) After receipt and consideration of written application, the Administrator may approve alternatives to any monitoring methods or procedures of this part including, but not limited to, the following:</w:t>
      </w:r>
    </w:p>
    <w:p w:rsidR="008F184D" w:rsidRPr="006C2FDB" w:rsidRDefault="008F184D" w:rsidP="006C2FDB">
      <w:pPr>
        <w:rPr>
          <w:sz w:val="20"/>
        </w:rPr>
      </w:pPr>
      <w:r w:rsidRPr="006C2FDB">
        <w:rPr>
          <w:sz w:val="20"/>
        </w:rPr>
        <w:tab/>
      </w:r>
      <w:r w:rsidRPr="006C2FDB">
        <w:rPr>
          <w:sz w:val="20"/>
        </w:rPr>
        <w:tab/>
        <w:t>(i) Alternative monitoring requirements when installation of a CMS specified by a relevant standard would not provide accurate measurements due to liquid water or other interferences caused by substances within the effluent gases;</w:t>
      </w:r>
    </w:p>
    <w:p w:rsidR="008F184D" w:rsidRPr="006C2FDB" w:rsidRDefault="008F184D" w:rsidP="006C2FDB">
      <w:pPr>
        <w:rPr>
          <w:sz w:val="20"/>
        </w:rPr>
      </w:pPr>
      <w:r w:rsidRPr="006C2FDB">
        <w:rPr>
          <w:sz w:val="20"/>
        </w:rPr>
        <w:tab/>
      </w:r>
      <w:r w:rsidRPr="006C2FDB">
        <w:rPr>
          <w:sz w:val="20"/>
        </w:rPr>
        <w:tab/>
        <w:t>(ii) Alternative monitoring requirements when the affected source is infrequently operated;</w:t>
      </w:r>
    </w:p>
    <w:p w:rsidR="008F184D" w:rsidRPr="006C2FDB" w:rsidRDefault="008F184D" w:rsidP="006C2FDB">
      <w:pPr>
        <w:rPr>
          <w:sz w:val="20"/>
        </w:rPr>
      </w:pPr>
      <w:r w:rsidRPr="006C2FDB">
        <w:rPr>
          <w:sz w:val="20"/>
        </w:rPr>
        <w:tab/>
      </w:r>
      <w:r w:rsidRPr="006C2FDB">
        <w:rPr>
          <w:sz w:val="20"/>
        </w:rPr>
        <w:tab/>
        <w:t>(iii) Alternative monitoring requirements to accommodate CEMS that require additional measurements to correct for stack moisture conditions;</w:t>
      </w:r>
    </w:p>
    <w:p w:rsidR="008F184D" w:rsidRPr="006C2FDB" w:rsidRDefault="008F184D" w:rsidP="006C2FDB">
      <w:pPr>
        <w:rPr>
          <w:sz w:val="20"/>
        </w:rPr>
      </w:pPr>
      <w:r w:rsidRPr="006C2FDB">
        <w:rPr>
          <w:sz w:val="20"/>
        </w:rPr>
        <w:tab/>
      </w:r>
      <w:r w:rsidRPr="006C2FDB">
        <w:rPr>
          <w:sz w:val="20"/>
        </w:rPr>
        <w:tab/>
        <w:t>(iv) Alternative locations for installing CMS when the owner or operator can demonstrate that installation at alternate locations will enable accurate and representative measurements;</w:t>
      </w:r>
    </w:p>
    <w:p w:rsidR="008F184D" w:rsidRPr="006C2FDB" w:rsidRDefault="008F184D" w:rsidP="006C2FDB">
      <w:pPr>
        <w:rPr>
          <w:sz w:val="20"/>
        </w:rPr>
      </w:pPr>
      <w:r w:rsidRPr="006C2FDB">
        <w:rPr>
          <w:sz w:val="20"/>
        </w:rPr>
        <w:tab/>
      </w:r>
      <w:r w:rsidRPr="006C2FDB">
        <w:rPr>
          <w:sz w:val="20"/>
        </w:rPr>
        <w:tab/>
        <w:t>(v) Alternate methods for converting pollutant concentration measurements to units of the relevant standard;</w:t>
      </w:r>
    </w:p>
    <w:p w:rsidR="008F184D" w:rsidRPr="006C2FDB" w:rsidRDefault="008F184D" w:rsidP="006C2FDB">
      <w:pPr>
        <w:rPr>
          <w:sz w:val="20"/>
        </w:rPr>
      </w:pPr>
      <w:r w:rsidRPr="006C2FDB">
        <w:rPr>
          <w:sz w:val="20"/>
        </w:rPr>
        <w:tab/>
      </w:r>
      <w:r w:rsidRPr="006C2FDB">
        <w:rPr>
          <w:sz w:val="20"/>
        </w:rPr>
        <w:tab/>
        <w:t>(vi) Alternate procedures for performing daily checks of zero (low-level) and high-level drift that do not involve use of high-level gases or test cells;</w:t>
      </w:r>
    </w:p>
    <w:p w:rsidR="008F184D" w:rsidRPr="006C2FDB" w:rsidRDefault="008F184D" w:rsidP="006C2FDB">
      <w:pPr>
        <w:rPr>
          <w:sz w:val="20"/>
        </w:rPr>
      </w:pPr>
      <w:r w:rsidRPr="006C2FDB">
        <w:rPr>
          <w:sz w:val="20"/>
        </w:rPr>
        <w:tab/>
      </w:r>
      <w:r w:rsidRPr="006C2FDB">
        <w:rPr>
          <w:sz w:val="20"/>
        </w:rPr>
        <w:tab/>
        <w:t>(vii) Alternatives to the American Society for Testing and Materials (ASTM) test methods or sampling procedures specified by any relevant standard;</w:t>
      </w:r>
    </w:p>
    <w:p w:rsidR="008F184D" w:rsidRPr="006C2FDB" w:rsidRDefault="008F184D" w:rsidP="006C2FDB">
      <w:pPr>
        <w:rPr>
          <w:sz w:val="20"/>
        </w:rPr>
      </w:pPr>
      <w:r w:rsidRPr="006C2FDB">
        <w:rPr>
          <w:sz w:val="20"/>
        </w:rPr>
        <w:tab/>
      </w:r>
      <w:r w:rsidRPr="006C2FDB">
        <w:rPr>
          <w:sz w:val="20"/>
        </w:rPr>
        <w:tab/>
        <w:t>(viii) Alternative CMS that do not meet the design or performance requirements in this part, but adequately demonstrate a definite and consistent relationship between their measurements and the measurements of opacity by a system complying with the requirements as specified in the relevant standard. The Administrator may require that such demonstration be performed for each affected source; or</w:t>
      </w:r>
    </w:p>
    <w:p w:rsidR="008F184D" w:rsidRPr="006C2FDB" w:rsidRDefault="008F184D" w:rsidP="006C2FDB">
      <w:pPr>
        <w:rPr>
          <w:sz w:val="20"/>
        </w:rPr>
      </w:pPr>
      <w:r w:rsidRPr="006C2FDB">
        <w:rPr>
          <w:sz w:val="20"/>
        </w:rPr>
        <w:tab/>
      </w:r>
      <w:r w:rsidRPr="006C2FDB">
        <w:rPr>
          <w:sz w:val="20"/>
        </w:rPr>
        <w:tab/>
        <w:t>(ix) Alternative monitoring requirements when the effluent from a single affected source or the combined effluent from two or more affected sources is released to the atmosphere through more than one point.</w:t>
      </w:r>
    </w:p>
    <w:p w:rsidR="008F184D" w:rsidRPr="006C2FDB" w:rsidRDefault="008F184D" w:rsidP="006C2FDB">
      <w:pPr>
        <w:rPr>
          <w:sz w:val="20"/>
        </w:rPr>
      </w:pPr>
      <w:r w:rsidRPr="006C2FDB">
        <w:rPr>
          <w:sz w:val="20"/>
        </w:rPr>
        <w:tab/>
        <w:t>(3) If the Administrator finds reasonable grounds to dispute the results obtained by an alternative monitoring method, requirement, or procedure, the Administrator may require the use of a method, requirement, or procedure specified in this section or in the relevant standard. If the results of the specified and alternative method, requirement, or procedure do not agree, the results obtained by the specified method, requirement, or procedure shall prevail.</w:t>
      </w:r>
    </w:p>
    <w:p w:rsidR="008F184D" w:rsidRPr="006C2FDB" w:rsidRDefault="008F184D" w:rsidP="006C2FDB">
      <w:pPr>
        <w:rPr>
          <w:sz w:val="20"/>
        </w:rPr>
      </w:pPr>
      <w:r w:rsidRPr="006C2FDB">
        <w:rPr>
          <w:sz w:val="20"/>
        </w:rPr>
        <w:tab/>
        <w:t>(4)</w:t>
      </w:r>
      <w:r w:rsidRPr="006C2FDB">
        <w:rPr>
          <w:sz w:val="20"/>
        </w:rPr>
        <w:tab/>
        <w:t xml:space="preserve">(i) </w:t>
      </w:r>
      <w:r w:rsidRPr="006C2FDB">
        <w:rPr>
          <w:i/>
          <w:iCs/>
          <w:sz w:val="20"/>
        </w:rPr>
        <w:t>Request to use alternative monitoring procedure.</w:t>
      </w:r>
      <w:r w:rsidRPr="006C2FDB">
        <w:rPr>
          <w:sz w:val="20"/>
        </w:rPr>
        <w:t xml:space="preserve"> 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the performance test method that is to be used to demonstrate compliance with a relevant standard, the application must be submitted at least 60 days before the performance evaluation is scheduled to begin and must meet the requirements for an alternative test method under §</w:t>
      </w:r>
      <w:r w:rsidR="00A4075D">
        <w:rPr>
          <w:sz w:val="20"/>
        </w:rPr>
        <w:t xml:space="preserve">  </w:t>
      </w:r>
      <w:r w:rsidRPr="006C2FDB">
        <w:rPr>
          <w:sz w:val="20"/>
        </w:rPr>
        <w:t>63.7(f).</w:t>
      </w:r>
    </w:p>
    <w:p w:rsidR="008F184D" w:rsidRPr="006C2FDB" w:rsidRDefault="008F184D" w:rsidP="006C2FDB">
      <w:pPr>
        <w:pStyle w:val="BodyText"/>
        <w:spacing w:after="0"/>
        <w:rPr>
          <w:sz w:val="20"/>
        </w:rPr>
      </w:pPr>
      <w:r w:rsidRPr="006C2FDB">
        <w:rPr>
          <w:sz w:val="20"/>
        </w:rPr>
        <w:tab/>
      </w:r>
      <w:r w:rsidRPr="006C2FDB">
        <w:rPr>
          <w:sz w:val="20"/>
        </w:rPr>
        <w:tab/>
        <w:t>(ii) The application must contain a description of the proposed alternative monitoring system which addresses the four elements contained in the definition of monitoring in §</w:t>
      </w:r>
      <w:r w:rsidR="00A4075D">
        <w:rPr>
          <w:sz w:val="20"/>
        </w:rPr>
        <w:t xml:space="preserve">  </w:t>
      </w:r>
      <w:r w:rsidRPr="006C2FDB">
        <w:rPr>
          <w:sz w:val="20"/>
        </w:rPr>
        <w:t>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rsidR="008F184D" w:rsidRPr="006C2FDB" w:rsidRDefault="008F184D" w:rsidP="006C2FDB">
      <w:pPr>
        <w:rPr>
          <w:sz w:val="20"/>
        </w:rPr>
      </w:pPr>
      <w:r w:rsidRPr="006C2FDB">
        <w:rPr>
          <w:sz w:val="20"/>
        </w:rPr>
        <w:lastRenderedPageBreak/>
        <w:tab/>
      </w:r>
      <w:r w:rsidRPr="006C2FDB">
        <w:rPr>
          <w:sz w:val="20"/>
        </w:rPr>
        <w:tab/>
        <w:t>(iii) The owner or operator may submit the information required in this paragraph well in advance of the submittal dates specified in paragraph (f)(4)(i) above to ensure a timely review by the Administrator in order to meet the compliance demonstration date specified in this section or the relevant standard.</w:t>
      </w:r>
    </w:p>
    <w:p w:rsidR="008F184D" w:rsidRPr="006C2FDB" w:rsidRDefault="008F184D" w:rsidP="006C2FDB">
      <w:pPr>
        <w:rPr>
          <w:sz w:val="20"/>
        </w:rPr>
      </w:pPr>
      <w:r w:rsidRPr="006C2FDB">
        <w:rPr>
          <w:sz w:val="20"/>
        </w:rPr>
        <w:tab/>
      </w:r>
      <w:r w:rsidRPr="006C2FDB">
        <w:rPr>
          <w:sz w:val="20"/>
        </w:rPr>
        <w:tab/>
        <w:t>(iv) Application for minor changes to monitoring procedures, as specified in paragraph (b)(1) of this section, may be made in the site-specific performance evaluation plan.</w:t>
      </w:r>
    </w:p>
    <w:p w:rsidR="008F184D" w:rsidRPr="006C2FDB" w:rsidRDefault="008F184D" w:rsidP="006C2FDB">
      <w:pPr>
        <w:rPr>
          <w:i/>
          <w:iCs/>
          <w:sz w:val="20"/>
        </w:rPr>
      </w:pPr>
      <w:r w:rsidRPr="006C2FDB">
        <w:rPr>
          <w:sz w:val="20"/>
        </w:rPr>
        <w:tab/>
        <w:t xml:space="preserve">(5) </w:t>
      </w:r>
      <w:r w:rsidRPr="006C2FDB">
        <w:rPr>
          <w:i/>
          <w:iCs/>
          <w:sz w:val="20"/>
        </w:rPr>
        <w:t>Approval of request to use alternative monitoring procedure.</w:t>
      </w:r>
    </w:p>
    <w:p w:rsidR="008F184D" w:rsidRPr="006C2FDB" w:rsidRDefault="008F184D" w:rsidP="006C2FDB">
      <w:pPr>
        <w:rPr>
          <w:sz w:val="20"/>
        </w:rPr>
      </w:pPr>
      <w:r w:rsidRPr="006C2FDB">
        <w:rPr>
          <w:sz w:val="20"/>
        </w:rPr>
        <w:tab/>
      </w:r>
      <w:r w:rsidRPr="006C2FDB">
        <w:rPr>
          <w:sz w:val="20"/>
        </w:rPr>
        <w:tab/>
        <w:t>(i) 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 --</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(A) Notice of the information and findings on which the intended disapproval is based; and</w:t>
      </w:r>
    </w:p>
    <w:p w:rsidR="008F184D" w:rsidRPr="006C2FDB" w:rsidRDefault="008F184D" w:rsidP="006C2FDB">
      <w:pPr>
        <w:rPr>
          <w:sz w:val="20"/>
        </w:rPr>
      </w:pPr>
      <w:r w:rsidRPr="006C2FDB">
        <w:rPr>
          <w:sz w:val="20"/>
        </w:rPr>
        <w:tab/>
      </w:r>
      <w:r w:rsidRPr="006C2FDB">
        <w:rPr>
          <w:sz w:val="20"/>
        </w:rPr>
        <w:tab/>
      </w:r>
      <w:r w:rsidRPr="006C2FDB">
        <w:rPr>
          <w:sz w:val="20"/>
        </w:rPr>
        <w:tab/>
        <w:t>(B) 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w:t>
      </w:r>
    </w:p>
    <w:p w:rsidR="008F184D" w:rsidRPr="006C2FDB" w:rsidRDefault="008F184D" w:rsidP="006C2FDB">
      <w:pPr>
        <w:rPr>
          <w:sz w:val="20"/>
        </w:rPr>
      </w:pPr>
      <w:r w:rsidRPr="006C2FDB">
        <w:rPr>
          <w:sz w:val="20"/>
        </w:rPr>
        <w:tab/>
      </w:r>
      <w:r w:rsidRPr="006C2FDB">
        <w:rPr>
          <w:sz w:val="20"/>
        </w:rPr>
        <w:tab/>
        <w:t>(ii) The Administrator may establish general procedures and criteria in a relevant standard to accomplish the requirements of paragraph (f)(5)(i) of this section.</w:t>
      </w:r>
    </w:p>
    <w:p w:rsidR="008F184D" w:rsidRPr="006C2FDB" w:rsidRDefault="008F184D" w:rsidP="006C2FDB">
      <w:pPr>
        <w:rPr>
          <w:sz w:val="20"/>
        </w:rPr>
      </w:pPr>
      <w:r w:rsidRPr="006C2FDB">
        <w:rPr>
          <w:sz w:val="20"/>
        </w:rPr>
        <w:tab/>
      </w:r>
      <w:r w:rsidRPr="006C2FDB">
        <w:rPr>
          <w:sz w:val="20"/>
        </w:rPr>
        <w:tab/>
        <w:t>(iii) If the Administrator approves the use of an alternative monitoring method for an affected source under paragraph (f)(5)(i) of this section, the owner or operator of such source shall continue to use the alternative monitoring method until he or she receives approval from the Administrator to use another monitoring method as allowed by § 63.8(f).</w:t>
      </w:r>
    </w:p>
    <w:p w:rsidR="008F184D" w:rsidRPr="006C2FDB" w:rsidRDefault="008F184D" w:rsidP="006C2FDB">
      <w:pPr>
        <w:rPr>
          <w:sz w:val="20"/>
        </w:rPr>
      </w:pPr>
      <w:r w:rsidRPr="006C2FDB">
        <w:rPr>
          <w:sz w:val="20"/>
        </w:rPr>
        <w:tab/>
        <w:t>(6) Alternative to the relative accuracy test. An alternative to the relative accuracy test for CEMS specified in a relevant standard may be requested as follows:</w:t>
      </w:r>
    </w:p>
    <w:p w:rsidR="008F184D" w:rsidRPr="006C2FDB" w:rsidRDefault="008F184D" w:rsidP="006C2FDB">
      <w:pPr>
        <w:rPr>
          <w:sz w:val="20"/>
        </w:rPr>
      </w:pPr>
      <w:r w:rsidRPr="006C2FDB">
        <w:rPr>
          <w:sz w:val="20"/>
        </w:rPr>
        <w:tab/>
      </w:r>
      <w:r w:rsidRPr="006C2FDB">
        <w:rPr>
          <w:sz w:val="20"/>
        </w:rPr>
        <w:tab/>
        <w:t xml:space="preserve">(i) </w:t>
      </w:r>
      <w:r w:rsidRPr="006C2FDB">
        <w:rPr>
          <w:i/>
          <w:sz w:val="20"/>
        </w:rPr>
        <w:t>Criteria for approval of alternative procedures</w:t>
      </w:r>
      <w:r w:rsidRPr="006C2FDB">
        <w:rPr>
          <w:sz w:val="20"/>
        </w:rPr>
        <w:t>. An alternative to the test method for determining relative accuracy is available for affected sources with emission rates demonstrated to be less than 50 percent of the relevant standard. The owner or operator of an affected source may petition the Administrator under paragraph (f)(6)(ii) of this section to substitute the relative accuracy test in section 7 of Performance Specification 2 with the procedures in section 10 if the results of a performance test conducted according to the requirements in § 63.7, or other tests performed following the criteria in §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requirement. The alternative procedures do not apply if the CEMS is used continuously to determine compliance with the relevant standard.</w:t>
      </w:r>
    </w:p>
    <w:p w:rsidR="008F184D" w:rsidRPr="006C2FDB" w:rsidRDefault="008F184D" w:rsidP="006C2FDB">
      <w:pPr>
        <w:rPr>
          <w:sz w:val="20"/>
        </w:rPr>
      </w:pPr>
      <w:r w:rsidRPr="006C2FDB">
        <w:rPr>
          <w:sz w:val="20"/>
        </w:rPr>
        <w:tab/>
      </w:r>
      <w:r w:rsidRPr="006C2FDB">
        <w:rPr>
          <w:sz w:val="20"/>
        </w:rPr>
        <w:tab/>
        <w:t xml:space="preserve">(ii) </w:t>
      </w:r>
      <w:r w:rsidRPr="006C2FDB">
        <w:rPr>
          <w:i/>
          <w:sz w:val="20"/>
        </w:rPr>
        <w:t>Petition to use alternative to relative accuracy test</w:t>
      </w:r>
      <w:r w:rsidRPr="006C2FDB">
        <w:rPr>
          <w:sz w:val="20"/>
        </w:rPr>
        <w:t>. 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w:t>
      </w:r>
    </w:p>
    <w:p w:rsidR="008F184D" w:rsidRPr="006C2FDB" w:rsidRDefault="008F184D" w:rsidP="006C2FDB">
      <w:pPr>
        <w:rPr>
          <w:sz w:val="20"/>
        </w:rPr>
      </w:pPr>
      <w:r w:rsidRPr="006C2FDB">
        <w:rPr>
          <w:sz w:val="20"/>
        </w:rPr>
        <w:tab/>
      </w:r>
      <w:r w:rsidRPr="006C2FDB">
        <w:rPr>
          <w:sz w:val="20"/>
        </w:rPr>
        <w:tab/>
        <w:t xml:space="preserve">(iii) </w:t>
      </w:r>
      <w:r w:rsidRPr="006C2FDB">
        <w:rPr>
          <w:i/>
          <w:sz w:val="20"/>
        </w:rPr>
        <w:t>Rescission of approval to use alternative to relative accuracy test</w:t>
      </w:r>
      <w:r w:rsidRPr="006C2FDB">
        <w:rPr>
          <w:sz w:val="20"/>
        </w:rPr>
        <w:t>. 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emissions have exceeded 70 percent of the relevant standard for 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w:t>
      </w:r>
    </w:p>
    <w:p w:rsidR="008F184D" w:rsidRPr="006C2FDB" w:rsidRDefault="008F184D" w:rsidP="006C2FDB">
      <w:pPr>
        <w:rPr>
          <w:sz w:val="20"/>
        </w:rPr>
      </w:pPr>
    </w:p>
    <w:p w:rsidR="008F184D" w:rsidRPr="006C2FDB" w:rsidRDefault="008F184D" w:rsidP="006C2FDB">
      <w:pPr>
        <w:rPr>
          <w:i/>
          <w:sz w:val="20"/>
        </w:rPr>
      </w:pPr>
      <w:r w:rsidRPr="006C2FDB">
        <w:rPr>
          <w:sz w:val="20"/>
        </w:rPr>
        <w:lastRenderedPageBreak/>
        <w:t xml:space="preserve">(g) </w:t>
      </w:r>
      <w:r w:rsidRPr="006C2FDB">
        <w:rPr>
          <w:i/>
          <w:sz w:val="20"/>
        </w:rPr>
        <w:t xml:space="preserve">Reduction of monitoring data. </w:t>
      </w:r>
    </w:p>
    <w:p w:rsidR="008F184D" w:rsidRPr="006C2FDB" w:rsidRDefault="008F184D" w:rsidP="006C2FDB">
      <w:pPr>
        <w:numPr>
          <w:ilvl w:val="0"/>
          <w:numId w:val="17"/>
        </w:numPr>
        <w:rPr>
          <w:sz w:val="20"/>
        </w:rPr>
      </w:pPr>
      <w:r w:rsidRPr="006C2FDB">
        <w:rPr>
          <w:sz w:val="20"/>
        </w:rPr>
        <w:t>The owner or operator of each CMS must reduce the monitoring data as specified in paragraphs (g)(1) through (5) of this section.</w:t>
      </w:r>
    </w:p>
    <w:p w:rsidR="008F184D" w:rsidRPr="006C2FDB" w:rsidRDefault="008F184D" w:rsidP="006C2FDB">
      <w:pPr>
        <w:rPr>
          <w:sz w:val="20"/>
        </w:rPr>
      </w:pPr>
      <w:r w:rsidRPr="006C2FDB">
        <w:rPr>
          <w:sz w:val="20"/>
        </w:rPr>
        <w:tab/>
        <w:t>(2) 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 63.2.</w:t>
      </w:r>
    </w:p>
    <w:p w:rsidR="008F184D" w:rsidRPr="006C2FDB" w:rsidRDefault="008F184D" w:rsidP="006C2FDB">
      <w:pPr>
        <w:rPr>
          <w:sz w:val="20"/>
        </w:rPr>
      </w:pPr>
      <w:r w:rsidRPr="006C2FDB">
        <w:rPr>
          <w:sz w:val="20"/>
        </w:rPr>
        <w:tab/>
        <w:t>(3) The data may be recorded in reduced or nonreduced form (e.g., ppm pollutant and percent O</w:t>
      </w:r>
      <w:r w:rsidRPr="006C2FDB">
        <w:rPr>
          <w:sz w:val="20"/>
          <w:vertAlign w:val="subscript"/>
        </w:rPr>
        <w:t>2</w:t>
      </w:r>
      <w:r w:rsidRPr="006C2FDB">
        <w:rPr>
          <w:sz w:val="20"/>
        </w:rPr>
        <w:t xml:space="preserve"> or ng/J of pollutant).</w:t>
      </w:r>
    </w:p>
    <w:p w:rsidR="008F184D" w:rsidRPr="006C2FDB" w:rsidRDefault="008F184D" w:rsidP="006C2FDB">
      <w:pPr>
        <w:rPr>
          <w:sz w:val="20"/>
        </w:rPr>
      </w:pPr>
      <w:r w:rsidRPr="006C2FDB">
        <w:rPr>
          <w:sz w:val="20"/>
        </w:rPr>
        <w:tab/>
        <w:t>(4) 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w:t>
      </w:r>
    </w:p>
    <w:p w:rsidR="008F184D" w:rsidRPr="006C2FDB" w:rsidRDefault="008F184D" w:rsidP="006C2FDB">
      <w:pPr>
        <w:rPr>
          <w:sz w:val="20"/>
        </w:rPr>
      </w:pPr>
      <w:r w:rsidRPr="006C2FDB">
        <w:rPr>
          <w:sz w:val="20"/>
        </w:rPr>
        <w:tab/>
        <w:t>(5) Monitoring data recorded during periods of unavoidable CMS breakdowns, out-of-control periods, repairs, maintenance periods, calibration checks, and zero (low-level) and high-level adjustments must not be included in any data average computed under this part. For the owner or operator complying with the requirements of §</w:t>
      </w:r>
      <w:r w:rsidR="00A4075D">
        <w:rPr>
          <w:sz w:val="20"/>
        </w:rPr>
        <w:t xml:space="preserve">  </w:t>
      </w:r>
      <w:r w:rsidRPr="006C2FDB">
        <w:rPr>
          <w:sz w:val="20"/>
        </w:rPr>
        <w:t>63.10(b)(2)(vii)(A) or (B), data averages must include any data recorded during periods of monitor breakdown or malfunction.</w:t>
      </w:r>
    </w:p>
    <w:p w:rsidR="008F184D" w:rsidRPr="006C2FDB" w:rsidRDefault="008F184D" w:rsidP="006C2FDB">
      <w:pPr>
        <w:rPr>
          <w:sz w:val="20"/>
        </w:rPr>
      </w:pPr>
    </w:p>
    <w:p w:rsidR="008F184D" w:rsidRPr="006C2FDB" w:rsidRDefault="008F184D" w:rsidP="006C2FDB">
      <w:pPr>
        <w:rPr>
          <w:sz w:val="20"/>
        </w:rPr>
      </w:pPr>
      <w:r w:rsidRPr="006C2FDB">
        <w:rPr>
          <w:b/>
          <w:sz w:val="20"/>
        </w:rPr>
        <w:t>§ 63.9 Notification requirements.</w:t>
      </w:r>
    </w:p>
    <w:p w:rsidR="008F184D" w:rsidRPr="006C2FDB" w:rsidRDefault="008F184D" w:rsidP="006C2FDB">
      <w:pPr>
        <w:rPr>
          <w:sz w:val="20"/>
        </w:rPr>
      </w:pPr>
    </w:p>
    <w:p w:rsidR="008F184D" w:rsidRPr="006C2FDB" w:rsidRDefault="008F184D" w:rsidP="006C2FDB">
      <w:pPr>
        <w:rPr>
          <w:sz w:val="20"/>
        </w:rPr>
      </w:pPr>
      <w:r w:rsidRPr="006C2FDB">
        <w:rPr>
          <w:sz w:val="20"/>
        </w:rPr>
        <w:t>(a)</w:t>
      </w:r>
      <w:r w:rsidRPr="006C2FDB">
        <w:rPr>
          <w:i/>
          <w:sz w:val="20"/>
        </w:rPr>
        <w:t xml:space="preserve"> Applicability and general information</w:t>
      </w:r>
      <w:r w:rsidRPr="006C2FDB">
        <w:rPr>
          <w:sz w:val="20"/>
        </w:rPr>
        <w:t xml:space="preserve">. </w:t>
      </w:r>
    </w:p>
    <w:p w:rsidR="008F184D" w:rsidRPr="006C2FDB" w:rsidRDefault="008F184D" w:rsidP="006C2FDB">
      <w:pPr>
        <w:rPr>
          <w:sz w:val="20"/>
        </w:rPr>
      </w:pPr>
      <w:r w:rsidRPr="006C2FDB">
        <w:rPr>
          <w:sz w:val="20"/>
        </w:rPr>
        <w:tab/>
        <w:t>(1) The applicability of this section is set out in §</w:t>
      </w:r>
      <w:r w:rsidR="00A4075D">
        <w:rPr>
          <w:sz w:val="20"/>
        </w:rPr>
        <w:t xml:space="preserve">  </w:t>
      </w:r>
      <w:r w:rsidRPr="006C2FDB">
        <w:rPr>
          <w:sz w:val="20"/>
        </w:rPr>
        <w:t>63.1(a)(4).</w:t>
      </w:r>
    </w:p>
    <w:p w:rsidR="008F184D" w:rsidRPr="006C2FDB" w:rsidRDefault="008F184D" w:rsidP="006C2FDB">
      <w:pPr>
        <w:rPr>
          <w:sz w:val="20"/>
        </w:rPr>
      </w:pPr>
      <w:r w:rsidRPr="006C2FDB">
        <w:rPr>
          <w:sz w:val="20"/>
        </w:rPr>
        <w:tab/>
        <w:t>(2) For affected sources that have been granted an extension of compliance under subpart D of this part, the requirements of this section do not apply to those sources while they are operating under such compliance extensions.</w:t>
      </w:r>
    </w:p>
    <w:p w:rsidR="008F184D" w:rsidRPr="006C2FDB" w:rsidRDefault="008F184D" w:rsidP="006C2FDB">
      <w:pPr>
        <w:rPr>
          <w:sz w:val="20"/>
        </w:rPr>
      </w:pPr>
      <w:r w:rsidRPr="006C2FDB">
        <w:rPr>
          <w:sz w:val="20"/>
        </w:rPr>
        <w:tab/>
        <w:t>(3) If any State requires a notice that contains all the information required in a notification listed in this section, the owner or operator may send the Administrator a copy of the notice sent to the State to satisfy the requirements of this section for that notification.</w:t>
      </w:r>
    </w:p>
    <w:p w:rsidR="008F184D" w:rsidRPr="006C2FDB" w:rsidRDefault="008F184D" w:rsidP="006C2FDB">
      <w:pPr>
        <w:rPr>
          <w:sz w:val="20"/>
        </w:rPr>
      </w:pPr>
      <w:r w:rsidRPr="006C2FDB">
        <w:rPr>
          <w:sz w:val="20"/>
        </w:rPr>
        <w:tab/>
        <w:t>(4)</w:t>
      </w:r>
      <w:r w:rsidRPr="006C2FDB">
        <w:rPr>
          <w:sz w:val="20"/>
        </w:rPr>
        <w:tab/>
        <w:t>(i) 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 63.13).</w:t>
      </w:r>
    </w:p>
    <w:p w:rsidR="008F184D" w:rsidRPr="006C2FDB" w:rsidRDefault="008F184D" w:rsidP="006C2FDB">
      <w:pPr>
        <w:rPr>
          <w:sz w:val="20"/>
        </w:rPr>
      </w:pPr>
      <w:r w:rsidRPr="006C2FDB">
        <w:rPr>
          <w:sz w:val="20"/>
        </w:rPr>
        <w:tab/>
      </w:r>
      <w:r w:rsidRPr="006C2FDB">
        <w:rPr>
          <w:sz w:val="20"/>
        </w:rPr>
        <w:tab/>
        <w:t>(ii) After a State has been delegated the authority to implement and enforce notification requirements established under this part, the owner or operator of an affected source in such State subject to such 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Regional Office of the EPA, as specified in paragraph (a)(4)(i) of this section. The Regional Office may waive this requirement for any notifications at its discretion.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(b) </w:t>
      </w:r>
      <w:r w:rsidRPr="006C2FDB">
        <w:rPr>
          <w:i/>
          <w:sz w:val="20"/>
        </w:rPr>
        <w:t>Initial notifications</w:t>
      </w:r>
      <w:r w:rsidRPr="006C2FDB">
        <w:rPr>
          <w:sz w:val="20"/>
        </w:rPr>
        <w:t xml:space="preserve">. </w:t>
      </w:r>
    </w:p>
    <w:p w:rsidR="008F184D" w:rsidRPr="006C2FDB" w:rsidRDefault="008F184D" w:rsidP="006C2FDB">
      <w:pPr>
        <w:rPr>
          <w:sz w:val="20"/>
        </w:rPr>
      </w:pPr>
      <w:r w:rsidRPr="006C2FDB">
        <w:rPr>
          <w:sz w:val="20"/>
        </w:rPr>
        <w:tab/>
        <w:t>(1)</w:t>
      </w:r>
      <w:r w:rsidRPr="006C2FDB">
        <w:rPr>
          <w:sz w:val="20"/>
        </w:rPr>
        <w:tab/>
        <w:t>(i) The requirements of this paragraph apply to the owner or operator of an affected source when such source becomes subject to a relevant standard.</w:t>
      </w:r>
    </w:p>
    <w:p w:rsidR="008F184D" w:rsidRPr="006C2FDB" w:rsidRDefault="008F184D" w:rsidP="006C2FDB">
      <w:pPr>
        <w:rPr>
          <w:sz w:val="20"/>
        </w:rPr>
      </w:pPr>
      <w:r w:rsidRPr="006C2FDB">
        <w:rPr>
          <w:sz w:val="20"/>
        </w:rPr>
        <w:tab/>
      </w:r>
      <w:r w:rsidRPr="006C2FDB">
        <w:rPr>
          <w:sz w:val="20"/>
        </w:rPr>
        <w:tab/>
        <w:t>(ii)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w:t>
      </w:r>
    </w:p>
    <w:p w:rsidR="008F184D" w:rsidRPr="006C2FDB" w:rsidRDefault="008F184D" w:rsidP="006C2FDB">
      <w:pPr>
        <w:rPr>
          <w:sz w:val="20"/>
        </w:rPr>
      </w:pPr>
      <w:r w:rsidRPr="006C2FDB">
        <w:rPr>
          <w:sz w:val="20"/>
        </w:rPr>
        <w:tab/>
      </w:r>
      <w:r w:rsidRPr="006C2FDB">
        <w:rPr>
          <w:sz w:val="20"/>
        </w:rPr>
        <w:tab/>
        <w:t>(iii) Affected sources that are required under this paragraph to submit an initial notification may use the application for approval of construction or reconstruction under § 63.5(d) of this subpart, if relevant, to fulfill the initial notification requirements of this paragraph.</w:t>
      </w:r>
    </w:p>
    <w:p w:rsidR="008F184D" w:rsidRPr="006C2FDB" w:rsidRDefault="008F184D" w:rsidP="006C2FDB">
      <w:pPr>
        <w:rPr>
          <w:sz w:val="20"/>
        </w:rPr>
      </w:pPr>
      <w:r w:rsidRPr="006C2FDB">
        <w:rPr>
          <w:sz w:val="20"/>
        </w:rPr>
        <w:tab/>
        <w:t>(2) 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w:t>
      </w:r>
    </w:p>
    <w:p w:rsidR="008F184D" w:rsidRPr="006C2FDB" w:rsidRDefault="008F184D" w:rsidP="006C2FDB">
      <w:pPr>
        <w:rPr>
          <w:sz w:val="20"/>
        </w:rPr>
      </w:pPr>
      <w:r w:rsidRPr="006C2FDB">
        <w:rPr>
          <w:sz w:val="20"/>
        </w:rPr>
        <w:lastRenderedPageBreak/>
        <w:tab/>
      </w:r>
      <w:r w:rsidRPr="006C2FDB">
        <w:rPr>
          <w:sz w:val="20"/>
        </w:rPr>
        <w:tab/>
        <w:t xml:space="preserve">(i) The name and address of the owner or operator; </w:t>
      </w:r>
    </w:p>
    <w:p w:rsidR="008F184D" w:rsidRPr="006C2FDB" w:rsidRDefault="008F184D" w:rsidP="006C2FDB">
      <w:pPr>
        <w:rPr>
          <w:sz w:val="20"/>
        </w:rPr>
      </w:pPr>
      <w:r w:rsidRPr="006C2FDB">
        <w:rPr>
          <w:sz w:val="20"/>
        </w:rPr>
        <w:tab/>
      </w:r>
      <w:r w:rsidRPr="006C2FDB">
        <w:rPr>
          <w:sz w:val="20"/>
        </w:rPr>
        <w:tab/>
        <w:t>(ii) The address (i.e., physical location) of the affected source;</w:t>
      </w:r>
    </w:p>
    <w:p w:rsidR="008F184D" w:rsidRPr="006C2FDB" w:rsidRDefault="008F184D" w:rsidP="006C2FDB">
      <w:pPr>
        <w:rPr>
          <w:sz w:val="20"/>
        </w:rPr>
      </w:pPr>
      <w:r w:rsidRPr="006C2FDB">
        <w:rPr>
          <w:sz w:val="20"/>
        </w:rPr>
        <w:tab/>
      </w:r>
      <w:r w:rsidRPr="006C2FDB">
        <w:rPr>
          <w:sz w:val="20"/>
        </w:rPr>
        <w:tab/>
        <w:t>(iii) An identification of the relevant standard, or other requirement, that is the basis of the notification and the source’s compliance date;</w:t>
      </w:r>
    </w:p>
    <w:p w:rsidR="008F184D" w:rsidRPr="006C2FDB" w:rsidRDefault="008F184D" w:rsidP="006C2FDB">
      <w:pPr>
        <w:pStyle w:val="BodyText"/>
        <w:spacing w:after="0"/>
        <w:rPr>
          <w:sz w:val="20"/>
        </w:rPr>
      </w:pPr>
      <w:r w:rsidRPr="006C2FDB">
        <w:rPr>
          <w:sz w:val="20"/>
        </w:rPr>
        <w:tab/>
      </w:r>
      <w:r w:rsidRPr="006C2FDB">
        <w:rPr>
          <w:sz w:val="20"/>
        </w:rPr>
        <w:tab/>
        <w:t>(iv) A brief description of the nature, size, design, and method of operation of the source and an identification of the types of emission points within the affected source subject to the relevant standard and types of hazardous air pollutants emitted; and</w:t>
      </w:r>
      <w:r w:rsidRPr="006C2FDB">
        <w:rPr>
          <w:sz w:val="20"/>
        </w:rPr>
        <w:tab/>
      </w:r>
    </w:p>
    <w:p w:rsidR="008F184D" w:rsidRPr="006C2FDB" w:rsidRDefault="008F184D" w:rsidP="006C2FDB">
      <w:pPr>
        <w:ind w:firstLine="720"/>
        <w:rPr>
          <w:sz w:val="20"/>
        </w:rPr>
      </w:pPr>
      <w:r w:rsidRPr="006C2FDB">
        <w:rPr>
          <w:sz w:val="20"/>
        </w:rPr>
        <w:tab/>
        <w:t>(v) A statement of whether the affected source is a major source or an area source.</w:t>
      </w:r>
    </w:p>
    <w:p w:rsidR="008F184D" w:rsidRPr="006C2FDB" w:rsidRDefault="008F184D" w:rsidP="006C2FDB">
      <w:pPr>
        <w:rPr>
          <w:sz w:val="20"/>
        </w:rPr>
      </w:pPr>
      <w:r w:rsidRPr="006C2FDB">
        <w:rPr>
          <w:sz w:val="20"/>
        </w:rPr>
        <w:tab/>
        <w:t>(3) [Reserved]</w:t>
      </w:r>
    </w:p>
    <w:p w:rsidR="008F184D" w:rsidRPr="006C2FDB" w:rsidRDefault="008F184D" w:rsidP="006C2FDB">
      <w:pPr>
        <w:pStyle w:val="BodyText"/>
        <w:spacing w:after="0"/>
        <w:rPr>
          <w:sz w:val="20"/>
        </w:rPr>
      </w:pPr>
      <w:r w:rsidRPr="006C2FDB">
        <w:rPr>
          <w:sz w:val="20"/>
        </w:rPr>
        <w:tab/>
        <w:t>(4) The owner or operator of a new or reconstructed major affected source for which an application for approval of construction or reconstruction is required under §</w:t>
      </w:r>
      <w:r w:rsidR="00A4075D">
        <w:rPr>
          <w:sz w:val="20"/>
        </w:rPr>
        <w:t xml:space="preserve">  </w:t>
      </w:r>
      <w:r w:rsidRPr="006C2FDB">
        <w:rPr>
          <w:sz w:val="20"/>
        </w:rPr>
        <w:t>63.5(d) must provide the following information in writing to the Administrator:</w:t>
      </w:r>
    </w:p>
    <w:p w:rsidR="008F184D" w:rsidRPr="006C2FDB" w:rsidRDefault="008F184D" w:rsidP="006C2FDB">
      <w:pPr>
        <w:pStyle w:val="BodyText"/>
        <w:spacing w:after="0"/>
        <w:rPr>
          <w:sz w:val="20"/>
        </w:rPr>
      </w:pPr>
      <w:r w:rsidRPr="006C2FDB">
        <w:rPr>
          <w:sz w:val="20"/>
        </w:rPr>
        <w:tab/>
      </w:r>
      <w:r w:rsidRPr="006C2FDB">
        <w:rPr>
          <w:sz w:val="20"/>
        </w:rPr>
        <w:tab/>
        <w:t>(i) 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w:t>
      </w:r>
      <w:r w:rsidR="00A4075D">
        <w:rPr>
          <w:sz w:val="20"/>
        </w:rPr>
        <w:t xml:space="preserve">  </w:t>
      </w:r>
      <w:r w:rsidRPr="006C2FDB">
        <w:rPr>
          <w:sz w:val="20"/>
        </w:rPr>
        <w:t>63.5(d)(1)(i); and</w:t>
      </w:r>
      <w:r w:rsidRPr="006C2FDB">
        <w:rPr>
          <w:sz w:val="20"/>
        </w:rPr>
        <w:tab/>
      </w:r>
      <w:r w:rsidRPr="006C2FDB">
        <w:rPr>
          <w:sz w:val="20"/>
        </w:rPr>
        <w:tab/>
      </w:r>
    </w:p>
    <w:p w:rsidR="008F184D" w:rsidRPr="006C2FDB" w:rsidRDefault="008F184D" w:rsidP="006C2FDB">
      <w:pPr>
        <w:ind w:left="720" w:firstLine="720"/>
        <w:rPr>
          <w:sz w:val="20"/>
        </w:rPr>
      </w:pPr>
      <w:r w:rsidRPr="006C2FDB">
        <w:rPr>
          <w:sz w:val="20"/>
        </w:rPr>
        <w:t>(ii) [Reserved]</w:t>
      </w:r>
    </w:p>
    <w:p w:rsidR="008F184D" w:rsidRPr="006C2FDB" w:rsidRDefault="008F184D" w:rsidP="006C2FDB">
      <w:pPr>
        <w:rPr>
          <w:sz w:val="20"/>
        </w:rPr>
      </w:pPr>
      <w:r w:rsidRPr="006C2FDB">
        <w:rPr>
          <w:sz w:val="20"/>
        </w:rPr>
        <w:tab/>
      </w:r>
      <w:r w:rsidRPr="006C2FDB">
        <w:rPr>
          <w:sz w:val="20"/>
        </w:rPr>
        <w:tab/>
        <w:t>(iii) [Reserved]</w:t>
      </w:r>
    </w:p>
    <w:p w:rsidR="008F184D" w:rsidRPr="006C2FDB" w:rsidRDefault="008F184D" w:rsidP="006C2FDB">
      <w:pPr>
        <w:rPr>
          <w:sz w:val="20"/>
        </w:rPr>
      </w:pPr>
      <w:r w:rsidRPr="006C2FDB">
        <w:rPr>
          <w:sz w:val="20"/>
        </w:rPr>
        <w:tab/>
      </w:r>
      <w:r w:rsidRPr="006C2FDB">
        <w:rPr>
          <w:sz w:val="20"/>
        </w:rPr>
        <w:tab/>
        <w:t>(iv) [Reserved]; and</w:t>
      </w:r>
    </w:p>
    <w:p w:rsidR="008F184D" w:rsidRPr="006C2FDB" w:rsidRDefault="008F184D" w:rsidP="006C2FDB">
      <w:pPr>
        <w:rPr>
          <w:sz w:val="20"/>
        </w:rPr>
      </w:pPr>
      <w:r w:rsidRPr="006C2FDB">
        <w:rPr>
          <w:sz w:val="20"/>
        </w:rPr>
        <w:tab/>
      </w:r>
      <w:r w:rsidRPr="006C2FDB">
        <w:rPr>
          <w:sz w:val="20"/>
        </w:rPr>
        <w:tab/>
        <w:t>(v) A notification of the actual date of startup of the source, delivered or postmarked within 15 calendar days after that date.</w:t>
      </w:r>
    </w:p>
    <w:p w:rsidR="008F184D" w:rsidRPr="006C2FDB" w:rsidRDefault="008F184D" w:rsidP="006C2FDB">
      <w:pPr>
        <w:pStyle w:val="NormalWeb"/>
        <w:spacing w:before="0" w:beforeAutospacing="0" w:after="0" w:afterAutospacing="0"/>
        <w:rPr>
          <w:rFonts w:eastAsia="Arial Unicode MS"/>
          <w:sz w:val="20"/>
          <w:szCs w:val="20"/>
        </w:rPr>
      </w:pPr>
      <w:r w:rsidRPr="006C2FDB">
        <w:rPr>
          <w:sz w:val="20"/>
          <w:szCs w:val="20"/>
        </w:rPr>
        <w:tab/>
        <w:t>(5) The owner or operator of a new or reconstructed affected source for which an application for approval of construction or reconstruction is not required under §</w:t>
      </w:r>
      <w:r w:rsidR="00A4075D">
        <w:rPr>
          <w:sz w:val="20"/>
          <w:szCs w:val="20"/>
        </w:rPr>
        <w:t xml:space="preserve">  </w:t>
      </w:r>
      <w:r w:rsidRPr="006C2FDB">
        <w:rPr>
          <w:sz w:val="20"/>
          <w:szCs w:val="20"/>
        </w:rPr>
        <w:t xml:space="preserve">63.5(d) must provide the following information in writing to the Administrator: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A notification of intention to construct a new affected source, reconstruct an affected source, or reconstruct a source such that the source becomes an affected source, and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A notification of the actual date of startup of the source, delivered or postmarked within 15 calendar days after that date.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(iii) Unless the owner or operator has requested and received prior permission from the Administrator to submit less than the information in §</w:t>
      </w:r>
      <w:r w:rsidR="00A4075D">
        <w:rPr>
          <w:sz w:val="20"/>
          <w:szCs w:val="20"/>
        </w:rPr>
        <w:t xml:space="preserve">  </w:t>
      </w:r>
      <w:r w:rsidRPr="006C2FDB">
        <w:rPr>
          <w:sz w:val="20"/>
          <w:szCs w:val="20"/>
        </w:rPr>
        <w:t>63.5(d), the notification must include the information required on the application for approval of construction or reconstruction as specified in §</w:t>
      </w:r>
      <w:r w:rsidR="00A4075D">
        <w:rPr>
          <w:sz w:val="20"/>
          <w:szCs w:val="20"/>
        </w:rPr>
        <w:t xml:space="preserve">  </w:t>
      </w:r>
      <w:r w:rsidRPr="006C2FDB">
        <w:rPr>
          <w:sz w:val="20"/>
          <w:szCs w:val="20"/>
        </w:rPr>
        <w:t xml:space="preserve">63.5(d)(1)(i). </w:t>
      </w:r>
    </w:p>
    <w:p w:rsidR="008F184D" w:rsidRPr="006C2FDB" w:rsidRDefault="008F184D" w:rsidP="006C2FDB">
      <w:pPr>
        <w:rPr>
          <w:sz w:val="20"/>
        </w:rPr>
      </w:pPr>
    </w:p>
    <w:p w:rsidR="008F184D" w:rsidRPr="006C2FDB" w:rsidRDefault="008F184D" w:rsidP="006C2FDB">
      <w:pPr>
        <w:rPr>
          <w:sz w:val="20"/>
        </w:rPr>
      </w:pPr>
      <w:r w:rsidRPr="006C2FDB">
        <w:rPr>
          <w:sz w:val="20"/>
        </w:rPr>
        <w:t xml:space="preserve">(c) </w:t>
      </w:r>
      <w:r w:rsidRPr="006C2FDB">
        <w:rPr>
          <w:i/>
          <w:sz w:val="20"/>
        </w:rPr>
        <w:t>Request for extension of compliance</w:t>
      </w:r>
      <w:r w:rsidRPr="006C2FDB">
        <w:rPr>
          <w:sz w:val="20"/>
        </w:rPr>
        <w:t>. If the owner or operator of an affected source cannot</w:t>
      </w:r>
    </w:p>
    <w:p w:rsidR="008F184D" w:rsidRPr="006C2FDB" w:rsidRDefault="008F184D" w:rsidP="006C2FDB">
      <w:pPr>
        <w:rPr>
          <w:sz w:val="20"/>
        </w:rPr>
      </w:pPr>
      <w:r w:rsidRPr="006C2FDB">
        <w:rPr>
          <w:sz w:val="20"/>
        </w:rPr>
        <w:t>comply with a relevant standard by the applicable compliance date for that source, or if the owner or operator has installed BACT or technology to meet LAER consistent with § 63.6(i)(5) of this subpart, he/she may submit to the Administrator (or the State with an approved permit program) a request for an extension of compliance as specified in § 63.6(i)(4) through § 63.6(i)(6).</w:t>
      </w:r>
    </w:p>
    <w:p w:rsidR="008F184D" w:rsidRPr="006C2FDB" w:rsidRDefault="008F184D" w:rsidP="006C2FDB">
      <w:pPr>
        <w:rPr>
          <w:sz w:val="20"/>
        </w:rPr>
      </w:pPr>
    </w:p>
    <w:p w:rsidR="008F184D" w:rsidRPr="006C2FDB" w:rsidRDefault="008F184D" w:rsidP="006C2FDB">
      <w:pPr>
        <w:rPr>
          <w:sz w:val="20"/>
        </w:rPr>
      </w:pPr>
      <w:r w:rsidRPr="006C2FDB">
        <w:rPr>
          <w:sz w:val="20"/>
        </w:rPr>
        <w:t xml:space="preserve">(d) </w:t>
      </w:r>
      <w:r w:rsidRPr="006C2FDB">
        <w:rPr>
          <w:i/>
          <w:sz w:val="20"/>
        </w:rPr>
        <w:t>Notification that source is subject to special compliance requirements</w:t>
      </w:r>
      <w:r w:rsidRPr="006C2FDB">
        <w:rPr>
          <w:sz w:val="20"/>
        </w:rPr>
        <w:t>. An owner or operator of a new source that is subject to special compliance requirements as specified in § 63.6(b)(3) and § 63.6(b)(4) shall notify the Administrator of his/her compliance obligations not later than the notification dates established in paragraph (b) of this section for new sources that are not subject to the special provisions.</w:t>
      </w:r>
    </w:p>
    <w:p w:rsidR="008F184D" w:rsidRPr="006C2FDB" w:rsidRDefault="008F184D" w:rsidP="006C2FDB">
      <w:pPr>
        <w:rPr>
          <w:sz w:val="20"/>
        </w:rPr>
      </w:pPr>
    </w:p>
    <w:p w:rsidR="008F184D" w:rsidRPr="006C2FDB" w:rsidRDefault="008F184D" w:rsidP="006C2FDB">
      <w:pPr>
        <w:rPr>
          <w:sz w:val="20"/>
        </w:rPr>
      </w:pPr>
      <w:r w:rsidRPr="006C2FDB">
        <w:rPr>
          <w:sz w:val="20"/>
        </w:rPr>
        <w:t xml:space="preserve">(e) </w:t>
      </w:r>
      <w:r w:rsidRPr="006C2FDB">
        <w:rPr>
          <w:i/>
          <w:sz w:val="20"/>
        </w:rPr>
        <w:t>Notification of performance test</w:t>
      </w:r>
      <w:r w:rsidRPr="006C2FDB">
        <w:rPr>
          <w:sz w:val="20"/>
        </w:rPr>
        <w:t>. The owner or operator of an affected source shall notify the</w:t>
      </w:r>
    </w:p>
    <w:p w:rsidR="008F184D" w:rsidRPr="006C2FDB" w:rsidRDefault="008F184D" w:rsidP="006C2FDB">
      <w:pPr>
        <w:rPr>
          <w:sz w:val="20"/>
        </w:rPr>
      </w:pPr>
      <w:r w:rsidRPr="006C2FDB">
        <w:rPr>
          <w:sz w:val="20"/>
        </w:rPr>
        <w:t>Administrator in writing of his or her intention to conduct a performance test at least 60 calendar</w:t>
      </w:r>
    </w:p>
    <w:p w:rsidR="008F184D" w:rsidRPr="006C2FDB" w:rsidRDefault="008F184D" w:rsidP="006C2FDB">
      <w:pPr>
        <w:rPr>
          <w:sz w:val="20"/>
        </w:rPr>
      </w:pPr>
      <w:r w:rsidRPr="006C2FDB">
        <w:rPr>
          <w:sz w:val="20"/>
        </w:rPr>
        <w:t>days before the performance test is scheduled to begin to allow the Administrator to review and approve the site-specific test plan required under § 63.7(c), if requested by the Administrator, and to have an observer present during the test.</w:t>
      </w:r>
    </w:p>
    <w:p w:rsidR="008F184D" w:rsidRPr="006C2FDB" w:rsidRDefault="008F184D" w:rsidP="006C2FDB">
      <w:pPr>
        <w:rPr>
          <w:sz w:val="20"/>
        </w:rPr>
      </w:pPr>
    </w:p>
    <w:p w:rsidR="008F184D" w:rsidRPr="006C2FDB" w:rsidRDefault="008F184D" w:rsidP="006C2FDB">
      <w:pPr>
        <w:rPr>
          <w:sz w:val="20"/>
        </w:rPr>
      </w:pPr>
      <w:r w:rsidRPr="006C2FDB">
        <w:rPr>
          <w:sz w:val="20"/>
        </w:rPr>
        <w:t xml:space="preserve">(f) </w:t>
      </w:r>
      <w:r w:rsidRPr="006C2FDB">
        <w:rPr>
          <w:i/>
          <w:sz w:val="20"/>
        </w:rPr>
        <w:t>Notification of opacity and visible emission observations</w:t>
      </w:r>
      <w:r w:rsidRPr="006C2FDB">
        <w:rPr>
          <w:sz w:val="20"/>
        </w:rPr>
        <w:t>. The owner or operator of an affected source shall notify the Administrator in writing of the anticipated date for conducting the opacity or visible emission observations specified in § 63.6(h)(5),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 63.7, the owner or operator shall deliver or postmark the notification not less than 30 days before the opacity or visible emission observations are scheduled to take place.</w:t>
      </w:r>
    </w:p>
    <w:p w:rsidR="008F184D" w:rsidRPr="006C2FDB" w:rsidRDefault="008F184D" w:rsidP="006C2FDB">
      <w:pPr>
        <w:rPr>
          <w:sz w:val="20"/>
        </w:rPr>
      </w:pPr>
    </w:p>
    <w:p w:rsidR="008F184D" w:rsidRPr="006C2FDB" w:rsidRDefault="008F184D" w:rsidP="006C2FDB">
      <w:pPr>
        <w:rPr>
          <w:sz w:val="20"/>
        </w:rPr>
      </w:pPr>
      <w:r w:rsidRPr="006C2FDB">
        <w:rPr>
          <w:sz w:val="20"/>
        </w:rPr>
        <w:lastRenderedPageBreak/>
        <w:t xml:space="preserve">(g) </w:t>
      </w:r>
      <w:r w:rsidRPr="006C2FDB">
        <w:rPr>
          <w:i/>
          <w:sz w:val="20"/>
        </w:rPr>
        <w:t>Additional notification requirements for sources with continuous monitoring systems</w:t>
      </w:r>
      <w:r w:rsidRPr="006C2FDB">
        <w:rPr>
          <w:sz w:val="20"/>
        </w:rPr>
        <w:t>. The</w:t>
      </w:r>
    </w:p>
    <w:p w:rsidR="008F184D" w:rsidRPr="006C2FDB" w:rsidRDefault="008F184D" w:rsidP="006C2FDB">
      <w:pPr>
        <w:rPr>
          <w:sz w:val="20"/>
        </w:rPr>
      </w:pPr>
      <w:r w:rsidRPr="006C2FDB">
        <w:rPr>
          <w:sz w:val="20"/>
        </w:rPr>
        <w:t>owner or operator of an affected source required to use a CMS by a relevant standard shall furnish the Administrator written notification as follows:</w:t>
      </w:r>
    </w:p>
    <w:p w:rsidR="008F184D" w:rsidRPr="006C2FDB" w:rsidRDefault="008F184D" w:rsidP="006C2FDB">
      <w:pPr>
        <w:rPr>
          <w:sz w:val="20"/>
        </w:rPr>
      </w:pPr>
      <w:r w:rsidRPr="006C2FDB">
        <w:rPr>
          <w:sz w:val="20"/>
        </w:rPr>
        <w:tab/>
        <w:t>(1) A notification of the date the CMS performance evaluation under § 63.8(e) is scheduled to begin, submitted simultaneously with the notification of the performance test date required under § 63.7(b). If no performance test is required, or if the requirement to conduct a performance test has been waived for an affected source under § 63.7(h), the owner or operator shall notify the Administrator in writing of the date of the performance evaluation at least 60 calendar days before the evaluation is scheduled to begin;</w:t>
      </w:r>
    </w:p>
    <w:p w:rsidR="008F184D" w:rsidRPr="006C2FDB" w:rsidRDefault="008F184D" w:rsidP="006C2FDB">
      <w:pPr>
        <w:rPr>
          <w:sz w:val="20"/>
        </w:rPr>
      </w:pPr>
      <w:r w:rsidRPr="006C2FDB">
        <w:rPr>
          <w:sz w:val="20"/>
        </w:rPr>
        <w:tab/>
        <w:t xml:space="preserve">(2) A notification that COMS data results will be used to determine compliance with the applicable opacity emission standard during a performance test required by § 63.7 in lieu of Method 9 or other opacity emissions test method data, as allowed by § 63.6(h)(7)(ii), if compliance with an opacity emission standard is required for the source by a relevant standard. The notification shall be submitted at least 60 calendar days before the performance test is scheduled to begin; and </w:t>
      </w:r>
    </w:p>
    <w:p w:rsidR="008F184D" w:rsidRPr="006C2FDB" w:rsidRDefault="008F184D" w:rsidP="006C2FDB">
      <w:pPr>
        <w:rPr>
          <w:sz w:val="20"/>
        </w:rPr>
      </w:pPr>
      <w:r w:rsidRPr="006C2FDB">
        <w:rPr>
          <w:sz w:val="20"/>
        </w:rPr>
        <w:tab/>
        <w:t>(3) A notification that the criterion necessary to continue use of an alternative to relative accuracy testing, as provided by § 63.8(f)(6), has been exceeded. The notification shall be delivered or postmarked not later than 10 days after the occurrence of such exceedance, and it shall include a description of the nature and cause of the increased emissions.</w:t>
      </w:r>
    </w:p>
    <w:p w:rsidR="008F184D" w:rsidRPr="006C2FDB" w:rsidRDefault="008F184D" w:rsidP="006C2FDB">
      <w:pPr>
        <w:rPr>
          <w:sz w:val="20"/>
        </w:rPr>
      </w:pPr>
    </w:p>
    <w:p w:rsidR="008F184D" w:rsidRPr="006C2FDB" w:rsidRDefault="008F184D" w:rsidP="006C2FDB">
      <w:pPr>
        <w:rPr>
          <w:sz w:val="20"/>
        </w:rPr>
      </w:pPr>
      <w:r w:rsidRPr="006C2FDB">
        <w:rPr>
          <w:sz w:val="20"/>
        </w:rPr>
        <w:t xml:space="preserve">(h) </w:t>
      </w:r>
      <w:r w:rsidRPr="006C2FDB">
        <w:rPr>
          <w:i/>
          <w:sz w:val="20"/>
        </w:rPr>
        <w:t>Notification of compliance status.</w:t>
      </w:r>
      <w:r w:rsidRPr="006C2FDB">
        <w:rPr>
          <w:sz w:val="20"/>
        </w:rPr>
        <w:t xml:space="preserve"> </w:t>
      </w:r>
    </w:p>
    <w:p w:rsidR="008F184D" w:rsidRPr="006C2FDB" w:rsidRDefault="008F184D" w:rsidP="006C2FDB">
      <w:pPr>
        <w:rPr>
          <w:sz w:val="20"/>
        </w:rPr>
      </w:pPr>
      <w:r w:rsidRPr="006C2FDB">
        <w:rPr>
          <w:sz w:val="20"/>
        </w:rPr>
        <w:tab/>
        <w:t>(1) The requirements of paragraphs (h)(2) through (h)(4)of this section apply when an affected source becomes subject to a relevant standard.</w:t>
      </w:r>
    </w:p>
    <w:p w:rsidR="008F184D" w:rsidRPr="006C2FDB" w:rsidRDefault="008F184D" w:rsidP="006C2FDB">
      <w:pPr>
        <w:rPr>
          <w:sz w:val="20"/>
        </w:rPr>
      </w:pPr>
      <w:r w:rsidRPr="006C2FDB">
        <w:rPr>
          <w:sz w:val="20"/>
        </w:rPr>
        <w:tab/>
        <w:t>(2)</w:t>
      </w:r>
      <w:r w:rsidRPr="006C2FDB">
        <w:rPr>
          <w:sz w:val="20"/>
        </w:rPr>
        <w:tab/>
        <w:t xml:space="preserve">(i) 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 - </w:t>
      </w:r>
    </w:p>
    <w:p w:rsidR="008F184D" w:rsidRPr="006C2FDB" w:rsidRDefault="008F184D" w:rsidP="006C2FDB">
      <w:pPr>
        <w:rPr>
          <w:sz w:val="20"/>
        </w:rPr>
      </w:pPr>
      <w:r w:rsidRPr="006C2FDB">
        <w:rPr>
          <w:sz w:val="20"/>
        </w:rPr>
        <w:tab/>
      </w:r>
      <w:r w:rsidRPr="006C2FDB">
        <w:rPr>
          <w:sz w:val="20"/>
        </w:rPr>
        <w:tab/>
      </w:r>
      <w:r w:rsidRPr="006C2FDB">
        <w:rPr>
          <w:sz w:val="20"/>
        </w:rPr>
        <w:tab/>
        <w:t>(A) The methods that were used to determine compliance;</w:t>
      </w:r>
    </w:p>
    <w:p w:rsidR="008F184D" w:rsidRPr="006C2FDB" w:rsidRDefault="008F184D" w:rsidP="006C2FDB">
      <w:pPr>
        <w:rPr>
          <w:sz w:val="20"/>
        </w:rPr>
      </w:pPr>
      <w:r w:rsidRPr="006C2FDB">
        <w:rPr>
          <w:sz w:val="20"/>
        </w:rPr>
        <w:tab/>
      </w:r>
      <w:r w:rsidRPr="006C2FDB">
        <w:rPr>
          <w:sz w:val="20"/>
        </w:rPr>
        <w:tab/>
      </w:r>
      <w:r w:rsidRPr="006C2FDB">
        <w:rPr>
          <w:sz w:val="20"/>
        </w:rPr>
        <w:tab/>
        <w:t>(B) The results of any performance tests, opacity or visible emission observations, continuous monitoring system (CMS) performance evaluations, and/or other monitoring procedures or methods that were conducted;</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(C) The methods that will be used for determining continuing compliance, including a description of monitoring and reporting requirements and test methods;</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(D) The type and quantity of hazardous air pollutants emitted by the source (or surrogate pollutants if specified in the relevant standard), reported in units and averaging times and in accordance with the test methods specified in the relevant standard;</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(E) If the relevant standard applies to both major and area sources, an analysis demonstrating whether the affected source is a major source (using the emissions data generated for this notification);</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(F) A description of the air pollution control equipment (or method) for each emission point, including each control device (or method) for each hazardous air pollutant and the control efficiency (percent) for each control device (or method); and</w:t>
      </w:r>
    </w:p>
    <w:p w:rsidR="008F184D" w:rsidRPr="006C2FDB" w:rsidRDefault="008F184D" w:rsidP="006C2FDB">
      <w:pPr>
        <w:rPr>
          <w:sz w:val="20"/>
        </w:rPr>
      </w:pPr>
      <w:r w:rsidRPr="006C2FDB">
        <w:rPr>
          <w:sz w:val="20"/>
        </w:rPr>
        <w:tab/>
      </w:r>
      <w:r w:rsidRPr="006C2FDB">
        <w:rPr>
          <w:sz w:val="20"/>
        </w:rPr>
        <w:tab/>
      </w:r>
      <w:r w:rsidRPr="006C2FDB">
        <w:rPr>
          <w:sz w:val="20"/>
        </w:rPr>
        <w:tab/>
        <w:t>(G) A statement by the owner or operator of the affected existing, new, or reconstructed source as to whether the source has complied with the relevant standard or other requirements.</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(ii) The notification must be sent before the close of business on the 60</w:t>
      </w:r>
      <w:r w:rsidRPr="006C2FDB">
        <w:rPr>
          <w:rFonts w:ascii="Times New Roman" w:hAnsi="Times New Roman" w:cs="Times New Roman"/>
          <w:vertAlign w:val="superscript"/>
        </w:rPr>
        <w:t>th</w:t>
      </w:r>
      <w:r w:rsidRPr="006C2FDB">
        <w:rPr>
          <w:rFonts w:ascii="Times New Roman" w:hAnsi="Times New Roman" w:cs="Times New Roman"/>
        </w:rPr>
        <w:t xml:space="preserve">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rsidR="008F184D" w:rsidRPr="006C2FDB" w:rsidRDefault="008F184D" w:rsidP="006C2FDB">
      <w:pPr>
        <w:rPr>
          <w:sz w:val="20"/>
        </w:rPr>
      </w:pPr>
      <w:r w:rsidRPr="006C2FDB">
        <w:rPr>
          <w:sz w:val="20"/>
        </w:rPr>
        <w:tab/>
        <w:t>(3) 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w:t>
      </w:r>
    </w:p>
    <w:p w:rsidR="008F184D" w:rsidRPr="006C2FDB" w:rsidRDefault="008F184D" w:rsidP="006C2FDB">
      <w:pPr>
        <w:rPr>
          <w:sz w:val="20"/>
        </w:rPr>
      </w:pPr>
      <w:r w:rsidRPr="006C2FDB">
        <w:rPr>
          <w:sz w:val="20"/>
        </w:rPr>
        <w:tab/>
        <w:t>(4) [Reserved]</w:t>
      </w:r>
    </w:p>
    <w:p w:rsidR="008F184D" w:rsidRPr="006C2FDB" w:rsidRDefault="008F184D" w:rsidP="006C2FDB">
      <w:pPr>
        <w:rPr>
          <w:sz w:val="20"/>
        </w:rPr>
      </w:pPr>
      <w:r w:rsidRPr="006C2FDB">
        <w:rPr>
          <w:sz w:val="20"/>
        </w:rPr>
        <w:lastRenderedPageBreak/>
        <w:tab/>
        <w:t>(5) If an owner or operator of an affected  source submits estimates or preliminary information in the application for approval of construction or reconstruction required in § 63.5(d) in place of the actual emissions data or control efficiencies required in paragraphs (d)(1)(ii)(H) and (d)(2) of § 63.5, the owner or operator shall submit the actual emissions data and other correct information as soon as available but no later than with the initial notification of compliance status required in this section.</w:t>
      </w:r>
    </w:p>
    <w:p w:rsidR="008F184D" w:rsidRPr="006C2FDB" w:rsidRDefault="008F184D" w:rsidP="006C2FDB">
      <w:pPr>
        <w:rPr>
          <w:sz w:val="20"/>
        </w:rPr>
      </w:pPr>
      <w:r w:rsidRPr="006C2FDB">
        <w:rPr>
          <w:sz w:val="20"/>
        </w:rPr>
        <w:tab/>
        <w:t>(6) Advice on a notification of compliance status may be obtained from the Administrator.</w:t>
      </w:r>
    </w:p>
    <w:p w:rsidR="008F184D" w:rsidRPr="006C2FDB" w:rsidRDefault="008F184D" w:rsidP="006C2FDB">
      <w:pPr>
        <w:rPr>
          <w:sz w:val="20"/>
        </w:rPr>
      </w:pPr>
    </w:p>
    <w:p w:rsidR="008F184D" w:rsidRPr="006C2FDB" w:rsidRDefault="008F184D" w:rsidP="006C2FDB">
      <w:pPr>
        <w:rPr>
          <w:i/>
          <w:sz w:val="20"/>
        </w:rPr>
      </w:pPr>
      <w:r w:rsidRPr="006C2FDB">
        <w:rPr>
          <w:sz w:val="20"/>
        </w:rPr>
        <w:t>(i)</w:t>
      </w:r>
      <w:r w:rsidRPr="006C2FDB">
        <w:rPr>
          <w:i/>
          <w:sz w:val="20"/>
        </w:rPr>
        <w:t xml:space="preserve"> Adjustment to time periods or postmark deadlines for submittal and review of required</w:t>
      </w:r>
    </w:p>
    <w:p w:rsidR="008F184D" w:rsidRPr="006C2FDB" w:rsidRDefault="008F184D" w:rsidP="006C2FDB">
      <w:pPr>
        <w:rPr>
          <w:sz w:val="20"/>
        </w:rPr>
      </w:pPr>
      <w:r w:rsidRPr="006C2FDB">
        <w:rPr>
          <w:i/>
          <w:sz w:val="20"/>
        </w:rPr>
        <w:t>communications.</w:t>
      </w:r>
      <w:r w:rsidRPr="006C2FDB">
        <w:rPr>
          <w:sz w:val="20"/>
        </w:rPr>
        <w:t xml:space="preserve"> </w:t>
      </w:r>
    </w:p>
    <w:p w:rsidR="008F184D" w:rsidRPr="006C2FDB" w:rsidRDefault="008F184D" w:rsidP="006C2FDB">
      <w:pPr>
        <w:rPr>
          <w:sz w:val="20"/>
        </w:rPr>
      </w:pPr>
      <w:r w:rsidRPr="006C2FDB">
        <w:rPr>
          <w:sz w:val="20"/>
        </w:rPr>
        <w:tab/>
        <w:t>(1)</w:t>
      </w:r>
      <w:r w:rsidRPr="006C2FDB">
        <w:rPr>
          <w:sz w:val="20"/>
        </w:rPr>
        <w:tab/>
        <w:t>(i) Until an adjustment of a time period or postmark deadline has been approved</w:t>
      </w:r>
    </w:p>
    <w:p w:rsidR="008F184D" w:rsidRPr="006C2FDB" w:rsidRDefault="008F184D" w:rsidP="006C2FDB">
      <w:pPr>
        <w:rPr>
          <w:sz w:val="20"/>
        </w:rPr>
      </w:pPr>
      <w:r w:rsidRPr="006C2FDB">
        <w:rPr>
          <w:sz w:val="20"/>
        </w:rPr>
        <w:t>by the Administrator under paragraphs (i)(2) and (i)(3) of this section, the owner or operator</w:t>
      </w:r>
    </w:p>
    <w:p w:rsidR="008F184D" w:rsidRPr="006C2FDB" w:rsidRDefault="008F184D" w:rsidP="006C2FDB">
      <w:pPr>
        <w:rPr>
          <w:sz w:val="20"/>
        </w:rPr>
      </w:pPr>
      <w:r w:rsidRPr="006C2FDB">
        <w:rPr>
          <w:sz w:val="20"/>
        </w:rPr>
        <w:t>of an affected source remains strictly subject to the requirements of this part.</w:t>
      </w:r>
    </w:p>
    <w:p w:rsidR="008F184D" w:rsidRPr="006C2FDB" w:rsidRDefault="008F184D" w:rsidP="006C2FDB">
      <w:pPr>
        <w:rPr>
          <w:sz w:val="20"/>
        </w:rPr>
      </w:pPr>
      <w:r w:rsidRPr="006C2FDB">
        <w:rPr>
          <w:sz w:val="20"/>
        </w:rPr>
        <w:tab/>
      </w:r>
      <w:r w:rsidRPr="006C2FDB">
        <w:rPr>
          <w:sz w:val="20"/>
        </w:rPr>
        <w:tab/>
        <w:t>(ii) An owner or operator shall request the adjustment provided for in paragraphs (i)(2) and (i)(3) of this section each time he or she wishes to change an applicable time period or postmark deadline specified in this part.</w:t>
      </w:r>
    </w:p>
    <w:p w:rsidR="008F184D" w:rsidRPr="006C2FDB" w:rsidRDefault="008F184D" w:rsidP="006C2FDB">
      <w:pPr>
        <w:rPr>
          <w:sz w:val="20"/>
        </w:rPr>
      </w:pPr>
      <w:r w:rsidRPr="006C2FDB">
        <w:rPr>
          <w:sz w:val="20"/>
        </w:rPr>
        <w:tab/>
        <w:t>(2)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w:t>
      </w:r>
    </w:p>
    <w:p w:rsidR="008F184D" w:rsidRPr="006C2FDB" w:rsidRDefault="008F184D" w:rsidP="006C2FDB">
      <w:pPr>
        <w:rPr>
          <w:sz w:val="20"/>
        </w:rPr>
      </w:pPr>
      <w:r w:rsidRPr="006C2FDB">
        <w:rPr>
          <w:sz w:val="20"/>
        </w:rPr>
        <w:tab/>
        <w:t>(3)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w:t>
      </w:r>
    </w:p>
    <w:p w:rsidR="008F184D" w:rsidRPr="006C2FDB" w:rsidRDefault="008F184D" w:rsidP="006C2FDB">
      <w:pPr>
        <w:rPr>
          <w:sz w:val="20"/>
        </w:rPr>
      </w:pPr>
      <w:r w:rsidRPr="006C2FDB">
        <w:rPr>
          <w:sz w:val="20"/>
        </w:rPr>
        <w:tab/>
        <w:t>(4) If the Administrator is unable to meet a specified deadline, he or she will notify the owner or operator of any significant delay and inform the owner or operator of the amended schedule.</w:t>
      </w:r>
    </w:p>
    <w:p w:rsidR="008F184D" w:rsidRPr="006C2FDB" w:rsidRDefault="008F184D" w:rsidP="006C2FDB">
      <w:pPr>
        <w:rPr>
          <w:i/>
          <w:sz w:val="20"/>
        </w:rPr>
      </w:pPr>
    </w:p>
    <w:p w:rsidR="008F184D" w:rsidRPr="006C2FDB" w:rsidRDefault="008F184D" w:rsidP="006C2FDB">
      <w:pPr>
        <w:rPr>
          <w:sz w:val="20"/>
        </w:rPr>
      </w:pPr>
      <w:r w:rsidRPr="006C2FDB">
        <w:rPr>
          <w:sz w:val="20"/>
        </w:rPr>
        <w:t xml:space="preserve">(j) </w:t>
      </w:r>
      <w:r w:rsidRPr="006C2FDB">
        <w:rPr>
          <w:i/>
          <w:sz w:val="20"/>
        </w:rPr>
        <w:t>Change in information already provided</w:t>
      </w:r>
      <w:r w:rsidRPr="006C2FDB">
        <w:rPr>
          <w:sz w:val="20"/>
        </w:rPr>
        <w:t>. Any change in the information already provided</w:t>
      </w:r>
    </w:p>
    <w:p w:rsidR="008F184D" w:rsidRPr="006C2FDB" w:rsidRDefault="008F184D" w:rsidP="006C2FDB">
      <w:pPr>
        <w:rPr>
          <w:sz w:val="20"/>
        </w:rPr>
      </w:pPr>
      <w:r w:rsidRPr="006C2FDB">
        <w:rPr>
          <w:sz w:val="20"/>
        </w:rPr>
        <w:t>under this section shall be provided to the Administrator in writing within 15 calendar days after the change.</w:t>
      </w:r>
    </w:p>
    <w:p w:rsidR="008F184D" w:rsidRPr="006C2FDB" w:rsidRDefault="008F184D" w:rsidP="006C2FDB">
      <w:pPr>
        <w:rPr>
          <w:sz w:val="20"/>
        </w:rPr>
      </w:pPr>
    </w:p>
    <w:p w:rsidR="008F184D" w:rsidRPr="006C2FDB" w:rsidRDefault="008F184D" w:rsidP="006C2FDB">
      <w:pPr>
        <w:rPr>
          <w:sz w:val="20"/>
        </w:rPr>
      </w:pPr>
      <w:r w:rsidRPr="006C2FDB">
        <w:rPr>
          <w:b/>
          <w:sz w:val="20"/>
        </w:rPr>
        <w:t>§ 63.10 Recordkeeping and reporting requirements</w:t>
      </w:r>
      <w:r w:rsidRPr="006C2FDB">
        <w:rPr>
          <w:sz w:val="20"/>
        </w:rPr>
        <w:t>.</w:t>
      </w:r>
    </w:p>
    <w:p w:rsidR="008F184D" w:rsidRPr="006C2FDB" w:rsidRDefault="008F184D" w:rsidP="006C2FDB">
      <w:pPr>
        <w:rPr>
          <w:sz w:val="20"/>
        </w:rPr>
      </w:pPr>
      <w:r w:rsidRPr="006C2FDB">
        <w:rPr>
          <w:sz w:val="20"/>
        </w:rPr>
        <w:t xml:space="preserve"> </w:t>
      </w:r>
    </w:p>
    <w:p w:rsidR="008F184D" w:rsidRPr="006C2FDB" w:rsidRDefault="008F184D" w:rsidP="006C2FDB">
      <w:pPr>
        <w:rPr>
          <w:sz w:val="20"/>
        </w:rPr>
      </w:pPr>
      <w:r w:rsidRPr="006C2FDB">
        <w:rPr>
          <w:sz w:val="20"/>
        </w:rPr>
        <w:t xml:space="preserve">(a) </w:t>
      </w:r>
      <w:r w:rsidRPr="006C2FDB">
        <w:rPr>
          <w:i/>
          <w:sz w:val="20"/>
        </w:rPr>
        <w:t>Applicability and general information</w:t>
      </w:r>
      <w:r w:rsidRPr="006C2FDB">
        <w:rPr>
          <w:sz w:val="20"/>
        </w:rPr>
        <w:t xml:space="preserve">. </w:t>
      </w:r>
    </w:p>
    <w:p w:rsidR="008F184D" w:rsidRPr="006C2FDB" w:rsidRDefault="008F184D" w:rsidP="006C2FDB">
      <w:pPr>
        <w:rPr>
          <w:sz w:val="20"/>
        </w:rPr>
      </w:pPr>
      <w:r w:rsidRPr="006C2FDB">
        <w:rPr>
          <w:sz w:val="20"/>
        </w:rPr>
        <w:tab/>
        <w:t>(1) The applicability of this section is set out in §</w:t>
      </w:r>
      <w:r w:rsidR="00A4075D">
        <w:rPr>
          <w:sz w:val="20"/>
        </w:rPr>
        <w:t xml:space="preserve">  </w:t>
      </w:r>
      <w:r w:rsidRPr="006C2FDB">
        <w:rPr>
          <w:sz w:val="20"/>
        </w:rPr>
        <w:t>63.1(a)(4).</w:t>
      </w:r>
    </w:p>
    <w:p w:rsidR="008F184D" w:rsidRPr="006C2FDB" w:rsidRDefault="008F184D" w:rsidP="006C2FDB">
      <w:pPr>
        <w:rPr>
          <w:sz w:val="20"/>
        </w:rPr>
      </w:pPr>
      <w:r w:rsidRPr="006C2FDB">
        <w:rPr>
          <w:sz w:val="20"/>
        </w:rPr>
        <w:tab/>
        <w:t>(2) For affected sources that have been granted an extension of compliance under subpart D of this part, the requirements of this section do not apply to those sources while they are operating under such compliance extensions.</w:t>
      </w:r>
    </w:p>
    <w:p w:rsidR="008F184D" w:rsidRPr="006C2FDB" w:rsidRDefault="008F184D" w:rsidP="006C2FDB">
      <w:pPr>
        <w:rPr>
          <w:sz w:val="20"/>
        </w:rPr>
      </w:pPr>
      <w:r w:rsidRPr="006C2FDB">
        <w:rPr>
          <w:sz w:val="20"/>
        </w:rPr>
        <w:tab/>
        <w:t>(3) If any State requires a report that contains all the information required in a report listed in this section, an owner or operator may send the Administrator a copy of the report sent to the</w:t>
      </w:r>
    </w:p>
    <w:p w:rsidR="008F184D" w:rsidRPr="006C2FDB" w:rsidRDefault="008F184D" w:rsidP="006C2FDB">
      <w:pPr>
        <w:rPr>
          <w:sz w:val="20"/>
        </w:rPr>
      </w:pPr>
      <w:r w:rsidRPr="006C2FDB">
        <w:rPr>
          <w:sz w:val="20"/>
        </w:rPr>
        <w:t>State to satisfy the requirements of this section for that report.</w:t>
      </w:r>
    </w:p>
    <w:p w:rsidR="008F184D" w:rsidRPr="006C2FDB" w:rsidRDefault="008F184D" w:rsidP="006C2FDB">
      <w:pPr>
        <w:rPr>
          <w:sz w:val="20"/>
        </w:rPr>
      </w:pPr>
      <w:r w:rsidRPr="006C2FDB">
        <w:rPr>
          <w:sz w:val="20"/>
        </w:rPr>
        <w:tab/>
        <w:t>(4)</w:t>
      </w:r>
      <w:r w:rsidRPr="006C2FDB">
        <w:rPr>
          <w:sz w:val="20"/>
        </w:rPr>
        <w:tab/>
        <w:t>(i) 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 63.13).</w:t>
      </w:r>
    </w:p>
    <w:p w:rsidR="008F184D" w:rsidRPr="006C2FDB" w:rsidRDefault="008F184D" w:rsidP="006C2FDB">
      <w:pPr>
        <w:rPr>
          <w:sz w:val="20"/>
        </w:rPr>
      </w:pPr>
      <w:r w:rsidRPr="006C2FDB">
        <w:rPr>
          <w:sz w:val="20"/>
        </w:rPr>
        <w:tab/>
      </w:r>
      <w:r w:rsidRPr="006C2FDB">
        <w:rPr>
          <w:sz w:val="20"/>
        </w:rPr>
        <w:tab/>
        <w:t>(ii) After a State has been delegated the authority to implement and enforce recordkeeping and reporting requirements established under this part, the owner or operator of an affected source in such State subject to such requirements shall submit reports to the delegated State authority (which may be the same as the permitting authority). In addition, if the delegated (permitting) authority is the State, the owner or operator shall send a copy of each report submitted to the State to the appropriate Regional Office of the EPA, as specified in paragraph (a)(4)(i) of this section. The Regional Office may waive this requirement for any reports at its discretion.</w:t>
      </w:r>
    </w:p>
    <w:p w:rsidR="008F184D" w:rsidRPr="006C2FDB" w:rsidRDefault="008F184D" w:rsidP="006C2FDB">
      <w:pPr>
        <w:rPr>
          <w:sz w:val="20"/>
        </w:rPr>
      </w:pPr>
      <w:r w:rsidRPr="006C2FDB">
        <w:rPr>
          <w:sz w:val="20"/>
        </w:rPr>
        <w:tab/>
        <w:t>(5) If an owner or operator of an affected source in a State with delegated authority is required to submit periodic reports under this part to the State, and if the State has an established</w:t>
      </w:r>
    </w:p>
    <w:p w:rsidR="008F184D" w:rsidRPr="006C2FDB" w:rsidRDefault="008F184D" w:rsidP="006C2FDB">
      <w:pPr>
        <w:rPr>
          <w:sz w:val="20"/>
        </w:rPr>
      </w:pPr>
      <w:r w:rsidRPr="006C2FDB">
        <w:rPr>
          <w:sz w:val="20"/>
        </w:rPr>
        <w:t>timeline for the submission of periodic reports that is consistent with the reporting frequency(ies)</w:t>
      </w:r>
    </w:p>
    <w:p w:rsidR="008F184D" w:rsidRPr="006C2FDB" w:rsidRDefault="008F184D" w:rsidP="006C2FDB">
      <w:pPr>
        <w:rPr>
          <w:sz w:val="20"/>
        </w:rPr>
      </w:pPr>
      <w:r w:rsidRPr="006C2FDB">
        <w:rPr>
          <w:sz w:val="20"/>
        </w:rPr>
        <w:t>specified for such source under this part, the owner or operator may change the dates by which</w:t>
      </w:r>
    </w:p>
    <w:p w:rsidR="008F184D" w:rsidRPr="006C2FDB" w:rsidRDefault="008F184D" w:rsidP="006C2FDB">
      <w:pPr>
        <w:rPr>
          <w:sz w:val="20"/>
        </w:rPr>
      </w:pPr>
      <w:r w:rsidRPr="006C2FDB">
        <w:rPr>
          <w:sz w:val="20"/>
        </w:rPr>
        <w:lastRenderedPageBreak/>
        <w:t>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 63.9(i).</w:t>
      </w:r>
    </w:p>
    <w:p w:rsidR="008F184D" w:rsidRPr="006C2FDB" w:rsidRDefault="008F184D" w:rsidP="006C2FDB">
      <w:pPr>
        <w:rPr>
          <w:sz w:val="20"/>
        </w:rPr>
      </w:pPr>
      <w:r w:rsidRPr="006C2FDB">
        <w:rPr>
          <w:sz w:val="20"/>
        </w:rPr>
        <w:tab/>
        <w:t>(6) 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 63.9(i).</w:t>
      </w:r>
    </w:p>
    <w:p w:rsidR="008F184D" w:rsidRPr="006C2FDB" w:rsidRDefault="008F184D" w:rsidP="006C2FDB">
      <w:pPr>
        <w:rPr>
          <w:sz w:val="20"/>
        </w:rPr>
      </w:pPr>
      <w:r w:rsidRPr="006C2FDB">
        <w:rPr>
          <w:sz w:val="20"/>
        </w:rPr>
        <w:tab/>
        <w:t>(7) 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 63.9(i).</w:t>
      </w:r>
    </w:p>
    <w:p w:rsidR="008F184D" w:rsidRPr="006C2FDB" w:rsidRDefault="008F184D" w:rsidP="006C2FDB">
      <w:pPr>
        <w:rPr>
          <w:sz w:val="20"/>
        </w:rPr>
      </w:pPr>
    </w:p>
    <w:p w:rsidR="008F184D" w:rsidRPr="006C2FDB" w:rsidRDefault="008F184D" w:rsidP="006C2FDB">
      <w:pPr>
        <w:rPr>
          <w:sz w:val="20"/>
        </w:rPr>
      </w:pPr>
      <w:r w:rsidRPr="006C2FDB">
        <w:rPr>
          <w:sz w:val="20"/>
        </w:rPr>
        <w:t>(b)</w:t>
      </w:r>
      <w:r w:rsidRPr="006C2FDB">
        <w:rPr>
          <w:i/>
          <w:sz w:val="20"/>
        </w:rPr>
        <w:t xml:space="preserve"> General recordkeeping requirements</w:t>
      </w:r>
      <w:r w:rsidRPr="006C2FDB">
        <w:rPr>
          <w:sz w:val="20"/>
        </w:rPr>
        <w:t xml:space="preserve">. </w:t>
      </w:r>
    </w:p>
    <w:p w:rsidR="008F184D" w:rsidRPr="006C2FDB" w:rsidRDefault="008F184D" w:rsidP="006C2FDB">
      <w:pPr>
        <w:rPr>
          <w:sz w:val="20"/>
        </w:rPr>
      </w:pPr>
      <w:r w:rsidRPr="006C2FDB">
        <w:rPr>
          <w:sz w:val="20"/>
        </w:rPr>
        <w:tab/>
        <w:t>(1) The owner or operator of an affected source subject to the provisions of this part shall maintain files of all information (including all reports and notifications) required by this part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w:t>
      </w:r>
    </w:p>
    <w:p w:rsidR="008F184D" w:rsidRPr="006C2FDB" w:rsidRDefault="008F184D" w:rsidP="006C2FDB">
      <w:pPr>
        <w:rPr>
          <w:sz w:val="20"/>
        </w:rPr>
      </w:pPr>
      <w:r w:rsidRPr="006C2FDB">
        <w:rPr>
          <w:sz w:val="20"/>
        </w:rPr>
        <w:tab/>
        <w:t xml:space="preserve">(2) The owner or operator of an affected source subject to the provisions of this part shall maintain relevant records for such source of - </w:t>
      </w:r>
    </w:p>
    <w:p w:rsidR="008F184D" w:rsidRPr="006C2FDB" w:rsidRDefault="008F184D" w:rsidP="006C2FDB">
      <w:pPr>
        <w:pStyle w:val="BodyText"/>
        <w:spacing w:after="0"/>
        <w:rPr>
          <w:sz w:val="20"/>
        </w:rPr>
      </w:pPr>
      <w:r w:rsidRPr="006C2FDB">
        <w:rPr>
          <w:sz w:val="20"/>
        </w:rPr>
        <w:tab/>
      </w:r>
      <w:r w:rsidRPr="006C2FDB">
        <w:rPr>
          <w:sz w:val="20"/>
        </w:rPr>
        <w:tab/>
        <w:t>(i) The occurrence and duration of each startup, shutdown, or malfunction of operation (i.e., process equipment);</w:t>
      </w:r>
    </w:p>
    <w:p w:rsidR="008F184D" w:rsidRPr="006C2FDB" w:rsidRDefault="008F184D" w:rsidP="006C2FDB">
      <w:pPr>
        <w:pStyle w:val="BodyText"/>
        <w:spacing w:after="0"/>
        <w:rPr>
          <w:sz w:val="20"/>
        </w:rPr>
      </w:pPr>
      <w:r w:rsidRPr="006C2FDB">
        <w:rPr>
          <w:sz w:val="20"/>
        </w:rPr>
        <w:tab/>
      </w:r>
      <w:r w:rsidRPr="006C2FDB">
        <w:rPr>
          <w:sz w:val="20"/>
        </w:rPr>
        <w:tab/>
        <w:t>(ii) The occurrence and duration of each malfunction of the required air pollution control and monitoring equipment;</w:t>
      </w:r>
    </w:p>
    <w:p w:rsidR="008F184D" w:rsidRPr="006C2FDB" w:rsidRDefault="008F184D" w:rsidP="006C2FDB">
      <w:pPr>
        <w:rPr>
          <w:sz w:val="20"/>
        </w:rPr>
      </w:pPr>
      <w:r w:rsidRPr="006C2FDB">
        <w:rPr>
          <w:sz w:val="20"/>
        </w:rPr>
        <w:tab/>
      </w:r>
      <w:r w:rsidRPr="006C2FDB">
        <w:rPr>
          <w:sz w:val="20"/>
        </w:rPr>
        <w:tab/>
        <w:t>(iii) All required maintenance performed on the air pollution control and monitoring equipment;</w:t>
      </w:r>
    </w:p>
    <w:p w:rsidR="008F184D" w:rsidRPr="006C2FDB" w:rsidRDefault="008F184D" w:rsidP="006C2FDB">
      <w:pPr>
        <w:pStyle w:val="BodyText"/>
        <w:spacing w:after="0"/>
        <w:rPr>
          <w:sz w:val="20"/>
        </w:rPr>
      </w:pPr>
      <w:r w:rsidRPr="006C2FDB">
        <w:rPr>
          <w:sz w:val="20"/>
        </w:rPr>
        <w:tab/>
      </w:r>
      <w:r w:rsidRPr="006C2FDB">
        <w:rPr>
          <w:sz w:val="20"/>
        </w:rPr>
        <w:tab/>
        <w:t>(iv) Actions taken during periods of startup, shutdown, and malfunction (including corrective actions to restore malfunctioning process and air pollution control and monitoring equipment to its normal or usual manner of operation) when such actions are different from the procedures specified in the affected source's startup, shutdown, and malfunction plan (see §</w:t>
      </w:r>
      <w:r w:rsidR="00A4075D">
        <w:rPr>
          <w:sz w:val="20"/>
        </w:rPr>
        <w:t xml:space="preserve">  </w:t>
      </w:r>
      <w:r w:rsidRPr="006C2FDB">
        <w:rPr>
          <w:sz w:val="20"/>
        </w:rPr>
        <w:t>63.6(e)(3));</w:t>
      </w:r>
    </w:p>
    <w:p w:rsidR="008F184D" w:rsidRPr="006C2FDB" w:rsidRDefault="008F184D" w:rsidP="006C2FDB">
      <w:pPr>
        <w:rPr>
          <w:sz w:val="20"/>
        </w:rPr>
      </w:pPr>
      <w:r w:rsidRPr="006C2FDB">
        <w:rPr>
          <w:sz w:val="20"/>
        </w:rPr>
        <w:tab/>
      </w:r>
      <w:r w:rsidRPr="006C2FDB">
        <w:rPr>
          <w:sz w:val="20"/>
        </w:rPr>
        <w:tab/>
        <w:t>(v) All information necessary to demonstrate conformance with the affected source's startup, shutdown, and malfunction plan (see §</w:t>
      </w:r>
      <w:r w:rsidR="00A4075D">
        <w:rPr>
          <w:sz w:val="20"/>
        </w:rPr>
        <w:t xml:space="preserve">  </w:t>
      </w:r>
      <w:r w:rsidRPr="006C2FDB">
        <w:rPr>
          <w:sz w:val="20"/>
        </w:rPr>
        <w:t>63.6(e)(3)) when all actions taken during periods of startup, shutdown,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rsidR="008F184D" w:rsidRPr="006C2FDB" w:rsidRDefault="008F184D" w:rsidP="006C2FDB">
      <w:pPr>
        <w:rPr>
          <w:sz w:val="20"/>
        </w:rPr>
      </w:pPr>
      <w:r w:rsidRPr="006C2FDB">
        <w:rPr>
          <w:sz w:val="20"/>
        </w:rPr>
        <w:tab/>
      </w:r>
      <w:r w:rsidRPr="006C2FDB">
        <w:rPr>
          <w:sz w:val="20"/>
        </w:rPr>
        <w:tab/>
        <w:t>(vi) Each period during which a CMS is malfunctioning or inoperative (including out-of-control periods);</w:t>
      </w:r>
    </w:p>
    <w:p w:rsidR="008F184D" w:rsidRPr="006C2FDB" w:rsidRDefault="008F184D" w:rsidP="006C2FDB">
      <w:pPr>
        <w:rPr>
          <w:sz w:val="20"/>
        </w:rPr>
      </w:pPr>
      <w:r w:rsidRPr="006C2FDB">
        <w:rPr>
          <w:sz w:val="20"/>
        </w:rPr>
        <w:tab/>
      </w:r>
      <w:r w:rsidRPr="006C2FDB">
        <w:rPr>
          <w:sz w:val="20"/>
        </w:rPr>
        <w:tab/>
        <w:t xml:space="preserve">(vii) All required measurements needed to demonstrate compliance with a relevant standard (including, but not limited to, 15-minute averages of CMS data, raw performance testing measurements, and raw performance evaluation measurements, that support data that the source is required to report); </w:t>
      </w:r>
    </w:p>
    <w:p w:rsidR="008F184D" w:rsidRPr="006C2FDB" w:rsidRDefault="008F184D" w:rsidP="006C2FDB">
      <w:pPr>
        <w:numPr>
          <w:ilvl w:val="0"/>
          <w:numId w:val="11"/>
        </w:numPr>
        <w:rPr>
          <w:sz w:val="20"/>
        </w:rPr>
      </w:pPr>
      <w:r w:rsidRPr="006C2FDB">
        <w:rPr>
          <w:sz w:val="20"/>
        </w:rPr>
        <w:t xml:space="preserve">This paragraph applies to owners or operators required to install a </w:t>
      </w:r>
    </w:p>
    <w:p w:rsidR="008F184D" w:rsidRPr="006C2FDB" w:rsidRDefault="008F184D" w:rsidP="006C2FDB">
      <w:pPr>
        <w:rPr>
          <w:sz w:val="20"/>
        </w:rPr>
      </w:pPr>
      <w:r w:rsidRPr="006C2FDB">
        <w:rPr>
          <w:sz w:val="20"/>
        </w:rPr>
        <w:t xml:space="preserve">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(b)(2)(vii) of this section, the owner or operator shall retain the most recent consecutive three averaging periods of subhourly measurements and a file that </w:t>
      </w:r>
      <w:r w:rsidRPr="006C2FDB">
        <w:rPr>
          <w:sz w:val="20"/>
        </w:rPr>
        <w:lastRenderedPageBreak/>
        <w:t>contains a hard copy of the data acquisition system algorithm used to reduce the measured data into the reportable form of the standard.</w:t>
      </w:r>
    </w:p>
    <w:p w:rsidR="008F184D" w:rsidRPr="006C2FDB" w:rsidRDefault="008F184D" w:rsidP="006C2FDB">
      <w:pPr>
        <w:numPr>
          <w:ilvl w:val="0"/>
          <w:numId w:val="11"/>
        </w:numPr>
        <w:rPr>
          <w:sz w:val="20"/>
        </w:rPr>
      </w:pPr>
      <w:r w:rsidRPr="006C2FDB">
        <w:rPr>
          <w:sz w:val="20"/>
        </w:rPr>
        <w:t xml:space="preserve">This paragraph applies to owners or operators required to install a </w:t>
      </w:r>
    </w:p>
    <w:p w:rsidR="008F184D" w:rsidRPr="006C2FDB" w:rsidRDefault="008F184D" w:rsidP="006C2FDB">
      <w:pPr>
        <w:rPr>
          <w:sz w:val="20"/>
        </w:rPr>
      </w:pPr>
      <w:r w:rsidRPr="006C2FDB">
        <w:rPr>
          <w:sz w:val="20"/>
        </w:rPr>
        <w:t xml:space="preserve">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(b)(2)(vii) of this sections, the owner or operator shall retain all subhourly measurements for the most recent reporting period.  The subhourly measurements shall be retained for 120 days from the date of the most recent summary or excess emission report submitted to the Administrator. </w:t>
      </w:r>
    </w:p>
    <w:p w:rsidR="008F184D" w:rsidRPr="006C2FDB" w:rsidRDefault="008F184D" w:rsidP="006C2FDB">
      <w:pPr>
        <w:numPr>
          <w:ilvl w:val="0"/>
          <w:numId w:val="11"/>
        </w:numPr>
        <w:rPr>
          <w:sz w:val="20"/>
        </w:rPr>
      </w:pPr>
      <w:r w:rsidRPr="006C2FDB">
        <w:rPr>
          <w:sz w:val="20"/>
        </w:rPr>
        <w:t xml:space="preserve">The Administrator or delegated authority, upon notification to the </w:t>
      </w:r>
    </w:p>
    <w:p w:rsidR="008F184D" w:rsidRPr="006C2FDB" w:rsidRDefault="008F184D" w:rsidP="006C2FDB">
      <w:pPr>
        <w:rPr>
          <w:sz w:val="20"/>
        </w:rPr>
      </w:pPr>
      <w:r w:rsidRPr="006C2FDB">
        <w:rPr>
          <w:sz w:val="20"/>
        </w:rPr>
        <w:t>source, may require the owner or operator to maintain all measurements as required by paragraph (b)(2)(vii), if the administrator or the delegated authority determines these records are required to more accurately assess the compliance status of the affected source.</w:t>
      </w:r>
    </w:p>
    <w:p w:rsidR="008F184D" w:rsidRPr="006C2FDB" w:rsidRDefault="008F184D" w:rsidP="006C2FDB">
      <w:pPr>
        <w:rPr>
          <w:sz w:val="20"/>
        </w:rPr>
      </w:pPr>
      <w:r w:rsidRPr="006C2FDB">
        <w:rPr>
          <w:sz w:val="20"/>
        </w:rPr>
        <w:tab/>
      </w:r>
      <w:r w:rsidRPr="006C2FDB">
        <w:rPr>
          <w:sz w:val="20"/>
        </w:rPr>
        <w:tab/>
        <w:t>(viii) All results of performance tests, CMS performance evaluations, and opacity and visible emission observations;</w:t>
      </w:r>
    </w:p>
    <w:p w:rsidR="008F184D" w:rsidRPr="006C2FDB" w:rsidRDefault="008F184D" w:rsidP="006C2FDB">
      <w:pPr>
        <w:rPr>
          <w:sz w:val="20"/>
        </w:rPr>
      </w:pPr>
      <w:r w:rsidRPr="006C2FDB">
        <w:rPr>
          <w:sz w:val="20"/>
        </w:rPr>
        <w:tab/>
      </w:r>
      <w:r w:rsidRPr="006C2FDB">
        <w:rPr>
          <w:sz w:val="20"/>
        </w:rPr>
        <w:tab/>
        <w:t>(ix) All measurements as may be necessary to determine the conditions of performance tests and performance evaluations;</w:t>
      </w:r>
    </w:p>
    <w:p w:rsidR="008F184D" w:rsidRPr="006C2FDB" w:rsidRDefault="008F184D" w:rsidP="006C2FDB">
      <w:pPr>
        <w:rPr>
          <w:sz w:val="20"/>
        </w:rPr>
      </w:pPr>
      <w:r w:rsidRPr="006C2FDB">
        <w:rPr>
          <w:sz w:val="20"/>
        </w:rPr>
        <w:tab/>
      </w:r>
      <w:r w:rsidRPr="006C2FDB">
        <w:rPr>
          <w:sz w:val="20"/>
        </w:rPr>
        <w:tab/>
        <w:t>(x) All CMS calibration checks;</w:t>
      </w:r>
    </w:p>
    <w:p w:rsidR="008F184D" w:rsidRPr="006C2FDB" w:rsidRDefault="008F184D" w:rsidP="006C2FDB">
      <w:pPr>
        <w:rPr>
          <w:sz w:val="20"/>
        </w:rPr>
      </w:pPr>
      <w:r w:rsidRPr="006C2FDB">
        <w:rPr>
          <w:sz w:val="20"/>
        </w:rPr>
        <w:tab/>
        <w:t>`</w:t>
      </w:r>
      <w:r w:rsidRPr="006C2FDB">
        <w:rPr>
          <w:sz w:val="20"/>
        </w:rPr>
        <w:tab/>
        <w:t>(xi) All adjustments and maintenance performed on CMS;</w:t>
      </w:r>
    </w:p>
    <w:p w:rsidR="008F184D" w:rsidRPr="006C2FDB" w:rsidRDefault="008F184D" w:rsidP="006C2FDB">
      <w:pPr>
        <w:rPr>
          <w:sz w:val="20"/>
        </w:rPr>
      </w:pPr>
      <w:r w:rsidRPr="006C2FDB">
        <w:rPr>
          <w:sz w:val="20"/>
        </w:rPr>
        <w:tab/>
      </w:r>
      <w:r w:rsidRPr="006C2FDB">
        <w:rPr>
          <w:sz w:val="20"/>
        </w:rPr>
        <w:tab/>
        <w:t>(xii) Any information demonstrating whether a source is meeting the requirements for a waiver of recordkeeping or reporting requirements under this part, if the source has been granted a waiver under paragraph (f) of this section;</w:t>
      </w:r>
    </w:p>
    <w:p w:rsidR="008F184D" w:rsidRPr="006C2FDB" w:rsidRDefault="008F184D" w:rsidP="006C2FDB">
      <w:pPr>
        <w:rPr>
          <w:sz w:val="20"/>
        </w:rPr>
      </w:pPr>
      <w:r w:rsidRPr="006C2FDB">
        <w:rPr>
          <w:sz w:val="20"/>
        </w:rPr>
        <w:tab/>
      </w:r>
      <w:r w:rsidRPr="006C2FDB">
        <w:rPr>
          <w:sz w:val="20"/>
        </w:rPr>
        <w:tab/>
        <w:t xml:space="preserve">(xiii) All emission levels relative to the criterion for obtaining permission to use an alternative to the relative accuracy test, if the source has been granted such permission under </w:t>
      </w:r>
    </w:p>
    <w:p w:rsidR="008F184D" w:rsidRPr="006C2FDB" w:rsidRDefault="008F184D" w:rsidP="006C2FDB">
      <w:pPr>
        <w:rPr>
          <w:sz w:val="20"/>
        </w:rPr>
      </w:pPr>
      <w:r w:rsidRPr="006C2FDB">
        <w:rPr>
          <w:sz w:val="20"/>
        </w:rPr>
        <w:t>§ 63.8(f)(6); and</w:t>
      </w:r>
    </w:p>
    <w:p w:rsidR="008F184D" w:rsidRPr="006C2FDB" w:rsidRDefault="008F184D" w:rsidP="006C2FDB">
      <w:pPr>
        <w:rPr>
          <w:sz w:val="20"/>
        </w:rPr>
      </w:pPr>
      <w:r w:rsidRPr="006C2FDB">
        <w:rPr>
          <w:sz w:val="20"/>
        </w:rPr>
        <w:tab/>
      </w:r>
      <w:r w:rsidRPr="006C2FDB">
        <w:rPr>
          <w:sz w:val="20"/>
        </w:rPr>
        <w:tab/>
        <w:t>(xiv) All documentation supporting initial notifications and notifications of compliance status under § 63.9.</w:t>
      </w:r>
    </w:p>
    <w:p w:rsidR="008F184D" w:rsidRPr="006C2FDB" w:rsidRDefault="008F184D" w:rsidP="006C2FDB">
      <w:pPr>
        <w:rPr>
          <w:sz w:val="20"/>
        </w:rPr>
      </w:pPr>
      <w:r w:rsidRPr="006C2FDB">
        <w:rPr>
          <w:sz w:val="20"/>
        </w:rPr>
        <w:tab/>
        <w:t xml:space="preserve">(3) </w:t>
      </w:r>
      <w:r w:rsidRPr="006C2FDB">
        <w:rPr>
          <w:i/>
          <w:iCs/>
          <w:sz w:val="20"/>
        </w:rPr>
        <w:t>Recordkeeping requirement for applicability determinations.</w:t>
      </w:r>
      <w:r w:rsidRPr="006C2FDB">
        <w:rPr>
          <w:sz w:val="20"/>
        </w:rPr>
        <w:t xml:space="preserve"> 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w:t>
      </w:r>
      <w:r w:rsidR="00A4075D">
        <w:rPr>
          <w:sz w:val="20"/>
        </w:rPr>
        <w:t xml:space="preserve">  </w:t>
      </w:r>
      <w:r w:rsidRPr="006C2FDB">
        <w:rPr>
          <w:sz w:val="20"/>
        </w:rPr>
        <w:t>63.1(b)(3) and to record the results of that determination under paragraph (b)(3) of this section shall not by themselves create an obligation for the owner or operator to obtain a title V permit.</w:t>
      </w:r>
    </w:p>
    <w:p w:rsidR="008F184D" w:rsidRPr="006C2FDB" w:rsidRDefault="008F184D" w:rsidP="006C2FDB">
      <w:pPr>
        <w:rPr>
          <w:sz w:val="20"/>
        </w:rPr>
      </w:pPr>
    </w:p>
    <w:p w:rsidR="008F184D" w:rsidRPr="006C2FDB" w:rsidRDefault="008F184D" w:rsidP="006C2FDB">
      <w:pPr>
        <w:rPr>
          <w:sz w:val="20"/>
        </w:rPr>
      </w:pPr>
      <w:r w:rsidRPr="006C2FDB">
        <w:rPr>
          <w:sz w:val="20"/>
        </w:rPr>
        <w:t xml:space="preserve">(c) </w:t>
      </w:r>
      <w:r w:rsidRPr="006C2FDB">
        <w:rPr>
          <w:i/>
          <w:sz w:val="20"/>
        </w:rPr>
        <w:t>Additional recordkeeping requirements for sources with continuous monitoring systems</w:t>
      </w:r>
      <w:r w:rsidRPr="006C2FDB">
        <w:rPr>
          <w:sz w:val="20"/>
        </w:rPr>
        <w:t>. In</w:t>
      </w:r>
    </w:p>
    <w:p w:rsidR="008F184D" w:rsidRPr="006C2FDB" w:rsidRDefault="008F184D" w:rsidP="006C2FDB">
      <w:pPr>
        <w:rPr>
          <w:sz w:val="20"/>
        </w:rPr>
      </w:pPr>
      <w:r w:rsidRPr="006C2FDB">
        <w:rPr>
          <w:sz w:val="20"/>
        </w:rPr>
        <w:t xml:space="preserve">addition to complying with the requirements specified in paragraphs (b)(1) and (b)(2) of this section, the owner or operator of an affected source required to install a CMS by a relevant standard shall maintain records for such source of - </w:t>
      </w:r>
    </w:p>
    <w:p w:rsidR="008F184D" w:rsidRPr="006C2FDB" w:rsidRDefault="008F184D" w:rsidP="006C2FDB">
      <w:pPr>
        <w:rPr>
          <w:sz w:val="20"/>
        </w:rPr>
      </w:pPr>
      <w:r w:rsidRPr="006C2FDB">
        <w:rPr>
          <w:sz w:val="20"/>
        </w:rPr>
        <w:tab/>
        <w:t>(1) All required CMS measurements (including monitoring data recorded during unavoidable CMS breakdowns and out-of-control periods);</w:t>
      </w:r>
    </w:p>
    <w:p w:rsidR="008F184D" w:rsidRPr="006C2FDB" w:rsidRDefault="008F184D" w:rsidP="006C2FDB">
      <w:pPr>
        <w:rPr>
          <w:sz w:val="20"/>
        </w:rPr>
      </w:pPr>
      <w:r w:rsidRPr="006C2FDB">
        <w:rPr>
          <w:sz w:val="20"/>
        </w:rPr>
        <w:tab/>
        <w:t>(2)–(4) [Reserved]</w:t>
      </w:r>
    </w:p>
    <w:p w:rsidR="008F184D" w:rsidRPr="006C2FDB" w:rsidRDefault="008F184D" w:rsidP="006C2FDB">
      <w:pPr>
        <w:rPr>
          <w:sz w:val="20"/>
        </w:rPr>
      </w:pPr>
      <w:r w:rsidRPr="006C2FDB">
        <w:rPr>
          <w:sz w:val="20"/>
        </w:rPr>
        <w:tab/>
        <w:t>(5) The date and time identifying each period during which the CMS was inoperative except for zero (low-level) and high-level checks;</w:t>
      </w:r>
    </w:p>
    <w:p w:rsidR="008F184D" w:rsidRPr="006C2FDB" w:rsidRDefault="008F184D" w:rsidP="006C2FDB">
      <w:pPr>
        <w:rPr>
          <w:sz w:val="20"/>
        </w:rPr>
      </w:pPr>
      <w:r w:rsidRPr="006C2FDB">
        <w:rPr>
          <w:sz w:val="20"/>
        </w:rPr>
        <w:tab/>
        <w:t>(6) The date and time identifying each period during which the CMS was out of control, as defined in § 63.8(c)(7);</w:t>
      </w:r>
    </w:p>
    <w:p w:rsidR="008F184D" w:rsidRPr="006C2FDB" w:rsidRDefault="008F184D" w:rsidP="006C2FDB">
      <w:pPr>
        <w:rPr>
          <w:sz w:val="20"/>
        </w:rPr>
      </w:pPr>
      <w:r w:rsidRPr="006C2FDB">
        <w:rPr>
          <w:sz w:val="20"/>
        </w:rPr>
        <w:tab/>
        <w:t>(7) The specific identification (i.e., the date and time of commencement and completion) of each period of excess emissions and parameter monitoring exceedances, as defined in the relevant standard(s), that occurs during startups, shutdowns, and malfunctions of the affected source;</w:t>
      </w:r>
    </w:p>
    <w:p w:rsidR="008F184D" w:rsidRPr="006C2FDB" w:rsidRDefault="008F184D" w:rsidP="006C2FDB">
      <w:pPr>
        <w:rPr>
          <w:sz w:val="20"/>
        </w:rPr>
      </w:pPr>
      <w:r w:rsidRPr="006C2FDB">
        <w:rPr>
          <w:sz w:val="20"/>
        </w:rPr>
        <w:lastRenderedPageBreak/>
        <w:tab/>
        <w:t>(8) 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w:t>
      </w:r>
    </w:p>
    <w:p w:rsidR="008F184D" w:rsidRPr="006C2FDB" w:rsidRDefault="008F184D" w:rsidP="006C2FDB">
      <w:pPr>
        <w:rPr>
          <w:sz w:val="20"/>
        </w:rPr>
      </w:pPr>
      <w:r w:rsidRPr="006C2FDB">
        <w:rPr>
          <w:sz w:val="20"/>
        </w:rPr>
        <w:tab/>
        <w:t>(9) [Reserved]</w:t>
      </w:r>
    </w:p>
    <w:p w:rsidR="008F184D" w:rsidRPr="006C2FDB" w:rsidRDefault="008F184D" w:rsidP="006C2FDB">
      <w:pPr>
        <w:rPr>
          <w:sz w:val="20"/>
        </w:rPr>
      </w:pPr>
      <w:r w:rsidRPr="006C2FDB">
        <w:rPr>
          <w:sz w:val="20"/>
        </w:rPr>
        <w:tab/>
        <w:t>(10) The nature and cause of any malfunction (if known);</w:t>
      </w:r>
    </w:p>
    <w:p w:rsidR="008F184D" w:rsidRPr="006C2FDB" w:rsidRDefault="008F184D" w:rsidP="006C2FDB">
      <w:pPr>
        <w:rPr>
          <w:sz w:val="20"/>
        </w:rPr>
      </w:pPr>
      <w:r w:rsidRPr="006C2FDB">
        <w:rPr>
          <w:sz w:val="20"/>
        </w:rPr>
        <w:tab/>
        <w:t>(11) The corrective action taken or preventive measures adopted;</w:t>
      </w:r>
    </w:p>
    <w:p w:rsidR="008F184D" w:rsidRPr="006C2FDB" w:rsidRDefault="008F184D" w:rsidP="006C2FDB">
      <w:pPr>
        <w:rPr>
          <w:sz w:val="20"/>
        </w:rPr>
      </w:pPr>
      <w:r w:rsidRPr="006C2FDB">
        <w:rPr>
          <w:sz w:val="20"/>
        </w:rPr>
        <w:tab/>
        <w:t>(12) The nature of the repairs or adjustments to the CMS that was inoperative or out of control;</w:t>
      </w:r>
    </w:p>
    <w:p w:rsidR="008F184D" w:rsidRPr="006C2FDB" w:rsidRDefault="008F184D" w:rsidP="006C2FDB">
      <w:pPr>
        <w:rPr>
          <w:sz w:val="20"/>
        </w:rPr>
      </w:pPr>
      <w:r w:rsidRPr="006C2FDB">
        <w:rPr>
          <w:sz w:val="20"/>
        </w:rPr>
        <w:tab/>
        <w:t>(13) The total process operating time during the reporting period; and</w:t>
      </w:r>
    </w:p>
    <w:p w:rsidR="008F184D" w:rsidRPr="006C2FDB" w:rsidRDefault="008F184D" w:rsidP="006C2FDB">
      <w:pPr>
        <w:rPr>
          <w:sz w:val="20"/>
        </w:rPr>
      </w:pPr>
      <w:r w:rsidRPr="006C2FDB">
        <w:rPr>
          <w:sz w:val="20"/>
        </w:rPr>
        <w:tab/>
        <w:t>(14) All procedures that are part of a quality control program developed and implemented for CMS under § 63.8(d).</w:t>
      </w:r>
    </w:p>
    <w:p w:rsidR="008F184D" w:rsidRPr="006C2FDB" w:rsidRDefault="008F184D" w:rsidP="006C2FDB">
      <w:pPr>
        <w:rPr>
          <w:sz w:val="20"/>
        </w:rPr>
      </w:pPr>
      <w:r w:rsidRPr="006C2FDB">
        <w:rPr>
          <w:sz w:val="20"/>
        </w:rPr>
        <w:tab/>
        <w:t>(15) 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 63.6(e), provided that such plan and records adequately address the requirements of paragraphs (c)(10) through (c)(12).</w:t>
      </w:r>
    </w:p>
    <w:p w:rsidR="008F184D" w:rsidRPr="006C2FDB" w:rsidRDefault="008F184D" w:rsidP="006C2FDB">
      <w:pPr>
        <w:rPr>
          <w:sz w:val="20"/>
        </w:rPr>
      </w:pPr>
    </w:p>
    <w:p w:rsidR="008F184D" w:rsidRPr="006C2FDB" w:rsidRDefault="008F184D" w:rsidP="006C2FDB">
      <w:pPr>
        <w:rPr>
          <w:sz w:val="20"/>
        </w:rPr>
      </w:pPr>
      <w:r w:rsidRPr="006C2FDB">
        <w:rPr>
          <w:sz w:val="20"/>
        </w:rPr>
        <w:t xml:space="preserve">(d) </w:t>
      </w:r>
      <w:r w:rsidRPr="006C2FDB">
        <w:rPr>
          <w:i/>
          <w:sz w:val="20"/>
        </w:rPr>
        <w:t>General reporting requirements</w:t>
      </w:r>
      <w:r w:rsidRPr="006C2FDB">
        <w:rPr>
          <w:sz w:val="20"/>
        </w:rPr>
        <w:t>.</w:t>
      </w:r>
      <w:r w:rsidRPr="006C2FDB">
        <w:rPr>
          <w:sz w:val="20"/>
        </w:rPr>
        <w:tab/>
        <w:t xml:space="preserve"> </w:t>
      </w:r>
    </w:p>
    <w:p w:rsidR="008F184D" w:rsidRPr="006C2FDB" w:rsidRDefault="008F184D" w:rsidP="006C2FDB">
      <w:pPr>
        <w:rPr>
          <w:sz w:val="20"/>
        </w:rPr>
      </w:pPr>
      <w:r w:rsidRPr="006C2FDB">
        <w:rPr>
          <w:sz w:val="20"/>
        </w:rPr>
        <w:tab/>
        <w:t>(1) Not-withstanding the requirements in this paragraph or paragraph (e) of this section, the owner or operator of an affected source subject to reporting requirements under this part shall submit reports to the Administrator in accordance with the reporting requirements in the relevant standard(s).</w:t>
      </w:r>
    </w:p>
    <w:p w:rsidR="008F184D" w:rsidRPr="006C2FDB" w:rsidRDefault="008F184D" w:rsidP="006C2FDB">
      <w:pPr>
        <w:rPr>
          <w:sz w:val="20"/>
        </w:rPr>
      </w:pPr>
      <w:r w:rsidRPr="006C2FDB">
        <w:rPr>
          <w:sz w:val="20"/>
        </w:rPr>
        <w:tab/>
        <w:t xml:space="preserve">(2) </w:t>
      </w:r>
      <w:r w:rsidRPr="006C2FDB">
        <w:rPr>
          <w:i/>
          <w:sz w:val="20"/>
        </w:rPr>
        <w:t>Reporting results of performance tests</w:t>
      </w:r>
      <w:r w:rsidRPr="006C2FDB">
        <w:rPr>
          <w:sz w:val="20"/>
        </w:rPr>
        <w:t>. Before a title V permit has been issued to the owner or operator of an affected source, the owner or operator shall report the results of any performance test under §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Administrator. The results of the performance test shall be submitted as part of the notification of compliance status required under § 63.9(h).</w:t>
      </w:r>
    </w:p>
    <w:p w:rsidR="008F184D" w:rsidRPr="006C2FDB" w:rsidRDefault="008F184D" w:rsidP="006C2FDB">
      <w:pPr>
        <w:rPr>
          <w:sz w:val="20"/>
        </w:rPr>
      </w:pPr>
      <w:r w:rsidRPr="006C2FDB">
        <w:rPr>
          <w:sz w:val="20"/>
        </w:rPr>
        <w:tab/>
        <w:t xml:space="preserve">(3) </w:t>
      </w:r>
      <w:r w:rsidRPr="006C2FDB">
        <w:rPr>
          <w:i/>
          <w:sz w:val="20"/>
        </w:rPr>
        <w:t>Reporting results of opacity or visible emission observations</w:t>
      </w:r>
      <w:r w:rsidRPr="006C2FDB">
        <w:rPr>
          <w:sz w:val="20"/>
        </w:rPr>
        <w:t>. 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 63.7. If no performance test is required, or if visibility or other conditions prevent the opacity or visible emission observations from being conducted concurrently with the performance test required under § 63.7, the owner or operator shall report the opacity or visible emission results before the close of business on the 30th day following the completion of the opacity or visible emission observations.</w:t>
      </w:r>
    </w:p>
    <w:p w:rsidR="008F184D" w:rsidRPr="006C2FDB" w:rsidRDefault="008F184D" w:rsidP="006C2FDB">
      <w:pPr>
        <w:rPr>
          <w:sz w:val="20"/>
        </w:rPr>
      </w:pPr>
      <w:r w:rsidRPr="006C2FDB">
        <w:rPr>
          <w:sz w:val="20"/>
        </w:rPr>
        <w:tab/>
        <w:t>(4)</w:t>
      </w:r>
      <w:r w:rsidRPr="006C2FDB">
        <w:rPr>
          <w:i/>
          <w:sz w:val="20"/>
        </w:rPr>
        <w:t xml:space="preserve"> Progress reports</w:t>
      </w:r>
      <w:r w:rsidRPr="006C2FDB">
        <w:rPr>
          <w:sz w:val="20"/>
        </w:rPr>
        <w:t>. The owner or operator of an affected source who is required to submit progress reports as a condition of receiving an extension of compliance under § 63.6(i) shall submit such reports to the Administrator (or the State with an approved permit program) by the dates specified in the written extension of compliance.</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t>(5)</w:t>
      </w:r>
      <w:r w:rsidRPr="006C2FDB">
        <w:rPr>
          <w:rFonts w:ascii="Times New Roman" w:hAnsi="Times New Roman" w:cs="Times New Roman"/>
        </w:rPr>
        <w:tab/>
        <w:t xml:space="preserve">(i) Periodic startup, shutdown, and malfunction reports. If actions taken by an owner or operator during a startup, shutdown, or malfunction of an affected source (including actions taken to correct a malfunction) are consistent with the procedures specified in the source's startup, shutdown, and malfunction plan (see Sec.  63.6(e)(3)), the owner or operator shall state such information in a startup, shutdown, and malfunction report. Such a report shall identify any instance where any action taken by an owner or operator during a startup, shutdown, or malfunction (including actions taken to correct a malfunction) is not consistent with the affected source's startup, shutdown, and malfunction plan, but the source does not exceed any applicable emission limitation in the relevant emission standard.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shutdown, or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w:t>
      </w:r>
      <w:r w:rsidRPr="006C2FDB">
        <w:rPr>
          <w:rFonts w:ascii="Times New Roman" w:hAnsi="Times New Roman" w:cs="Times New Roman"/>
        </w:rPr>
        <w:lastRenderedPageBreak/>
        <w:t>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(e)(3) of this section.</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(ii) Immediate startup, shutdown, and malfunction reports. Notwithstanding the allowance to reduce the frequency of reporting for periodic startup, shutdown, and malfunction reports under paragraph (d)(5)(i) of this section, any time an action taken by an owner or operator during a startup, shutdown, or malfunction (including actions taken to correct a malfunction) is not consistent with the procedures specified in the affected source's startup, shutdown, and malfunction plan, and the source exceeds any applicable emission limitation in the relevant emission standard,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and describing all excess emissions and/or parameter monitoring exceedances which are believed to have occurred. Notwithstanding the requirements 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(d)(5)(ii) are specified in Sec. 63.9(i).</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(e) </w:t>
      </w:r>
      <w:r w:rsidRPr="006C2FDB">
        <w:rPr>
          <w:i/>
          <w:sz w:val="20"/>
        </w:rPr>
        <w:t xml:space="preserve">Additional reporting requirements for sources with continuous monitoring systems - </w:t>
      </w:r>
    </w:p>
    <w:p w:rsidR="008F184D" w:rsidRPr="006C2FDB" w:rsidRDefault="008F184D" w:rsidP="006C2FDB">
      <w:pPr>
        <w:rPr>
          <w:sz w:val="20"/>
        </w:rPr>
      </w:pPr>
      <w:r w:rsidRPr="006C2FDB">
        <w:rPr>
          <w:i/>
          <w:sz w:val="20"/>
        </w:rPr>
        <w:tab/>
      </w:r>
      <w:r w:rsidRPr="006C2FDB">
        <w:rPr>
          <w:sz w:val="20"/>
        </w:rPr>
        <w:t xml:space="preserve">(1) </w:t>
      </w:r>
      <w:r w:rsidRPr="006C2FDB">
        <w:rPr>
          <w:i/>
          <w:sz w:val="20"/>
        </w:rPr>
        <w:t>General.</w:t>
      </w:r>
      <w:r w:rsidRPr="006C2FDB">
        <w:rPr>
          <w:sz w:val="20"/>
        </w:rPr>
        <w:t xml:space="preserve"> When more than one CEMS is used to measure the emissions from one affected source (e.g., multiple breechings, multiple outlets), the owner or operator shall report the results as required for each CEMS.</w:t>
      </w:r>
    </w:p>
    <w:p w:rsidR="008F184D" w:rsidRPr="006C2FDB" w:rsidRDefault="008F184D" w:rsidP="006C2FDB">
      <w:pPr>
        <w:rPr>
          <w:sz w:val="20"/>
        </w:rPr>
      </w:pPr>
      <w:r w:rsidRPr="006C2FDB">
        <w:rPr>
          <w:sz w:val="20"/>
        </w:rPr>
        <w:tab/>
        <w:t xml:space="preserve">(2) Reporting results of continuous monitoring system performance evaluations. </w:t>
      </w:r>
    </w:p>
    <w:p w:rsidR="008F184D" w:rsidRPr="006C2FDB" w:rsidRDefault="008F184D" w:rsidP="006C2FDB">
      <w:pPr>
        <w:rPr>
          <w:sz w:val="20"/>
        </w:rPr>
      </w:pPr>
      <w:r w:rsidRPr="006C2FDB">
        <w:rPr>
          <w:sz w:val="20"/>
        </w:rPr>
        <w:tab/>
      </w:r>
      <w:r w:rsidRPr="006C2FDB">
        <w:rPr>
          <w:sz w:val="20"/>
        </w:rPr>
        <w:tab/>
        <w:t>(i) The owner or operator of an affected source required to install a CMS by a relevant standard shall furnish the Administrator a copy of a written report of the results of the CMS performance evaluation, as required under § 63.8(e), simultaneously with the results of the performance test required under § 63.7, unless otherwise specified in the relevant standard.</w:t>
      </w:r>
    </w:p>
    <w:p w:rsidR="008F184D" w:rsidRPr="006C2FDB" w:rsidRDefault="008F184D" w:rsidP="006C2FDB">
      <w:pPr>
        <w:rPr>
          <w:sz w:val="20"/>
        </w:rPr>
      </w:pPr>
      <w:r w:rsidRPr="006C2FDB">
        <w:rPr>
          <w:sz w:val="20"/>
        </w:rPr>
        <w:tab/>
      </w:r>
      <w:r w:rsidRPr="006C2FDB">
        <w:rPr>
          <w:sz w:val="20"/>
        </w:rPr>
        <w:tab/>
        <w:t>(ii) The owner or operator of an affected source using a COMS to determine opacity compliance during any performance test required under § 63.7 and described in § 63.6(d)(6) shall furnish the Administrator two or, upon request, three copies of a written report of the results of the COMS performance evaluation conducted under § 63.8(e). The copies shall be furnished at least 15 calendar days before the performance test required under § 63.7 is conducted.</w:t>
      </w:r>
    </w:p>
    <w:p w:rsidR="008F184D" w:rsidRPr="006C2FDB" w:rsidRDefault="008F184D" w:rsidP="006C2FDB">
      <w:pPr>
        <w:rPr>
          <w:i/>
          <w:sz w:val="20"/>
        </w:rPr>
      </w:pPr>
      <w:r w:rsidRPr="006C2FDB">
        <w:rPr>
          <w:sz w:val="20"/>
        </w:rPr>
        <w:tab/>
        <w:t>(3)</w:t>
      </w:r>
      <w:r w:rsidRPr="006C2FDB">
        <w:rPr>
          <w:i/>
          <w:sz w:val="20"/>
        </w:rPr>
        <w:t xml:space="preserve"> Excess emissions and continuous monitoring system performance report and summary report.</w:t>
      </w:r>
    </w:p>
    <w:p w:rsidR="008F184D" w:rsidRPr="006C2FDB" w:rsidRDefault="008F184D" w:rsidP="006C2FDB">
      <w:pPr>
        <w:rPr>
          <w:sz w:val="20"/>
        </w:rPr>
      </w:pPr>
      <w:r w:rsidRPr="006C2FDB">
        <w:rPr>
          <w:sz w:val="20"/>
        </w:rPr>
        <w:tab/>
      </w:r>
      <w:r w:rsidRPr="006C2FDB">
        <w:rPr>
          <w:sz w:val="20"/>
        </w:rPr>
        <w:tab/>
        <w:t xml:space="preserve">(i) 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 - </w:t>
      </w:r>
    </w:p>
    <w:p w:rsidR="008F184D" w:rsidRPr="006C2FDB" w:rsidRDefault="008F184D" w:rsidP="006C2FDB">
      <w:pPr>
        <w:rPr>
          <w:sz w:val="20"/>
        </w:rPr>
      </w:pPr>
      <w:r w:rsidRPr="006C2FDB">
        <w:rPr>
          <w:sz w:val="20"/>
        </w:rPr>
        <w:tab/>
      </w:r>
      <w:r w:rsidRPr="006C2FDB">
        <w:rPr>
          <w:sz w:val="20"/>
        </w:rPr>
        <w:tab/>
      </w:r>
      <w:r w:rsidRPr="006C2FDB">
        <w:rPr>
          <w:sz w:val="20"/>
        </w:rPr>
        <w:tab/>
        <w:t>(A) More frequent reporting is specifically required by a relevant standard;</w:t>
      </w:r>
    </w:p>
    <w:p w:rsidR="008F184D" w:rsidRPr="006C2FDB" w:rsidRDefault="008F184D" w:rsidP="006C2FDB">
      <w:pPr>
        <w:rPr>
          <w:sz w:val="20"/>
        </w:rPr>
      </w:pPr>
      <w:r w:rsidRPr="006C2FDB">
        <w:rPr>
          <w:sz w:val="20"/>
        </w:rPr>
        <w:tab/>
      </w:r>
      <w:r w:rsidRPr="006C2FDB">
        <w:rPr>
          <w:sz w:val="20"/>
        </w:rPr>
        <w:tab/>
      </w:r>
      <w:r w:rsidRPr="006C2FDB">
        <w:rPr>
          <w:sz w:val="20"/>
        </w:rPr>
        <w:tab/>
        <w:t>(B) The Administrator determines on a case-by-case basis that more frequent reporting is necessary to accurately assess the compliance status of the source; or</w:t>
      </w:r>
    </w:p>
    <w:p w:rsidR="008F184D" w:rsidRPr="006C2FDB" w:rsidRDefault="008F184D" w:rsidP="006C2FDB">
      <w:pPr>
        <w:rPr>
          <w:sz w:val="20"/>
        </w:rPr>
      </w:pPr>
      <w:r w:rsidRPr="006C2FDB">
        <w:rPr>
          <w:sz w:val="20"/>
        </w:rPr>
        <w:tab/>
      </w:r>
      <w:r w:rsidRPr="006C2FDB">
        <w:rPr>
          <w:sz w:val="20"/>
        </w:rPr>
        <w:tab/>
      </w:r>
      <w:r w:rsidRPr="006C2FDB">
        <w:rPr>
          <w:sz w:val="20"/>
        </w:rPr>
        <w:tab/>
        <w:t>(C) [Reserved].</w:t>
      </w:r>
    </w:p>
    <w:p w:rsidR="008F184D" w:rsidRPr="006C2FDB" w:rsidRDefault="008F184D" w:rsidP="006C2FDB">
      <w:pPr>
        <w:rPr>
          <w:sz w:val="20"/>
        </w:rPr>
      </w:pPr>
      <w:r w:rsidRPr="006C2FDB">
        <w:rPr>
          <w:sz w:val="20"/>
        </w:rPr>
        <w:tab/>
      </w:r>
      <w:r w:rsidRPr="006C2FDB">
        <w:rPr>
          <w:sz w:val="20"/>
        </w:rPr>
        <w:tab/>
        <w:t>(ii) Request to reduce frequency of excess emissions and continuous monitoring system performance reports. Notwithstanding the frequency of reporting requirements specified in paragraph (e)(3)(i)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w:t>
      </w:r>
    </w:p>
    <w:p w:rsidR="008F184D" w:rsidRPr="006C2FDB" w:rsidRDefault="008F184D" w:rsidP="006C2FDB">
      <w:pPr>
        <w:rPr>
          <w:sz w:val="20"/>
        </w:rPr>
      </w:pPr>
      <w:r w:rsidRPr="006C2FDB">
        <w:rPr>
          <w:sz w:val="20"/>
        </w:rPr>
        <w:tab/>
      </w:r>
      <w:r w:rsidRPr="006C2FDB">
        <w:rPr>
          <w:sz w:val="20"/>
        </w:rPr>
        <w:tab/>
      </w:r>
      <w:r w:rsidRPr="006C2FDB">
        <w:rPr>
          <w:sz w:val="20"/>
        </w:rPr>
        <w:tab/>
        <w:t>(A) For 1 full year (e.g., 4 quarterly or 12 monthly reporting periods) the affected source’s excess emissions and continuous monitoring system performance reports continually demonstrate that the source is in compliance with the relevant standard;</w:t>
      </w:r>
    </w:p>
    <w:p w:rsidR="008F184D" w:rsidRPr="006C2FDB" w:rsidRDefault="008F184D" w:rsidP="006C2FDB">
      <w:pPr>
        <w:rPr>
          <w:sz w:val="20"/>
        </w:rPr>
      </w:pPr>
      <w:r w:rsidRPr="006C2FDB">
        <w:rPr>
          <w:sz w:val="20"/>
        </w:rPr>
        <w:tab/>
      </w:r>
      <w:r w:rsidRPr="006C2FDB">
        <w:rPr>
          <w:sz w:val="20"/>
        </w:rPr>
        <w:tab/>
      </w:r>
      <w:r w:rsidRPr="006C2FDB">
        <w:rPr>
          <w:sz w:val="20"/>
        </w:rPr>
        <w:tab/>
        <w:t>(B) The owner or operator continues to comply with all recordkeeping and monitoring requirements specified in this subpart and the relevant standard; and</w:t>
      </w:r>
    </w:p>
    <w:p w:rsidR="008F184D" w:rsidRPr="006C2FDB" w:rsidRDefault="008F184D" w:rsidP="006C2FDB">
      <w:pPr>
        <w:rPr>
          <w:sz w:val="20"/>
        </w:rPr>
      </w:pPr>
      <w:r w:rsidRPr="006C2FDB">
        <w:rPr>
          <w:sz w:val="20"/>
        </w:rPr>
        <w:tab/>
      </w:r>
      <w:r w:rsidRPr="006C2FDB">
        <w:rPr>
          <w:sz w:val="20"/>
        </w:rPr>
        <w:tab/>
      </w:r>
      <w:r w:rsidRPr="006C2FDB">
        <w:rPr>
          <w:sz w:val="20"/>
        </w:rPr>
        <w:tab/>
        <w:t>(C) The Administrator does not object to a reduced frequency of reporting for the affected source, as provided in paragraph (e)(3)(iii) of this section.</w:t>
      </w:r>
    </w:p>
    <w:p w:rsidR="008F184D" w:rsidRPr="006C2FDB" w:rsidRDefault="008F184D" w:rsidP="006C2FDB">
      <w:pPr>
        <w:rPr>
          <w:sz w:val="20"/>
        </w:rPr>
      </w:pPr>
      <w:r w:rsidRPr="006C2FDB">
        <w:rPr>
          <w:sz w:val="20"/>
        </w:rPr>
        <w:tab/>
      </w:r>
      <w:r w:rsidRPr="006C2FDB">
        <w:rPr>
          <w:sz w:val="20"/>
        </w:rPr>
        <w:tab/>
        <w:t xml:space="preserve">(iii) The frequency of reporting of excess emissions and continuous monitoring system performance (and summary) reports required to comply with a relevant standard may be reduced only after the owner or operator notifies the </w:t>
      </w:r>
      <w:r w:rsidRPr="006C2FDB">
        <w:rPr>
          <w:sz w:val="20"/>
        </w:rPr>
        <w:lastRenderedPageBreak/>
        <w:t>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8F184D" w:rsidRPr="006C2FDB" w:rsidRDefault="008F184D" w:rsidP="006C2FDB">
      <w:pPr>
        <w:rPr>
          <w:sz w:val="20"/>
        </w:rPr>
      </w:pPr>
      <w:r w:rsidRPr="006C2FDB">
        <w:rPr>
          <w:sz w:val="20"/>
        </w:rPr>
        <w:tab/>
      </w:r>
      <w:r w:rsidRPr="006C2FDB">
        <w:rPr>
          <w:sz w:val="20"/>
        </w:rPr>
        <w:tab/>
        <w:t>(iv) 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Administrator to reduce the frequency of reporting for that standard, as provided for in paragraphs (e)(3)(ii) and (e)(3)(iii) of this section.</w:t>
      </w:r>
    </w:p>
    <w:p w:rsidR="008F184D" w:rsidRPr="006C2FDB" w:rsidRDefault="008F184D" w:rsidP="006C2FDB">
      <w:pPr>
        <w:rPr>
          <w:sz w:val="20"/>
        </w:rPr>
      </w:pPr>
      <w:r w:rsidRPr="006C2FDB">
        <w:rPr>
          <w:sz w:val="20"/>
        </w:rPr>
        <w:tab/>
      </w:r>
      <w:r w:rsidRPr="006C2FDB">
        <w:rPr>
          <w:sz w:val="20"/>
        </w:rPr>
        <w:tab/>
        <w:t xml:space="preserve">(v) </w:t>
      </w:r>
      <w:r w:rsidRPr="006C2FDB">
        <w:rPr>
          <w:i/>
          <w:sz w:val="20"/>
        </w:rPr>
        <w:t>Content and submittal dates for excess emissions and monitoring system performance reports</w:t>
      </w:r>
      <w:r w:rsidRPr="006C2FDB">
        <w:rPr>
          <w:sz w:val="20"/>
        </w:rPr>
        <w:t>. 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(c)(5) through (c)(13) of this section, in § 63.8(c)(7) and §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w:t>
      </w:r>
    </w:p>
    <w:p w:rsidR="008F184D" w:rsidRPr="006C2FDB" w:rsidRDefault="008F184D" w:rsidP="006C2FDB">
      <w:pPr>
        <w:rPr>
          <w:sz w:val="20"/>
        </w:rPr>
      </w:pPr>
      <w:r w:rsidRPr="006C2FDB">
        <w:rPr>
          <w:sz w:val="20"/>
        </w:rPr>
        <w:tab/>
      </w:r>
      <w:r w:rsidRPr="006C2FDB">
        <w:rPr>
          <w:sz w:val="20"/>
        </w:rPr>
        <w:tab/>
        <w:t xml:space="preserve">(vi) </w:t>
      </w:r>
      <w:r w:rsidRPr="006C2FDB">
        <w:rPr>
          <w:i/>
          <w:sz w:val="20"/>
        </w:rPr>
        <w:t>Summary report</w:t>
      </w:r>
      <w:r w:rsidRPr="006C2FDB">
        <w:rPr>
          <w:sz w:val="20"/>
        </w:rPr>
        <w:t xml:space="preserve">. As required under paragraphs (e)(3)(vii)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 - Gaseous and Opacity Excess Emission and Continuous Monitoring System Performance’’ and shall contain the following information: </w:t>
      </w:r>
      <w:r w:rsidRPr="006C2FDB">
        <w:rPr>
          <w:sz w:val="20"/>
        </w:rPr>
        <w:tab/>
      </w:r>
      <w:r w:rsidRPr="006C2FDB">
        <w:rPr>
          <w:sz w:val="20"/>
        </w:rPr>
        <w:tab/>
      </w:r>
      <w:r w:rsidRPr="006C2FDB">
        <w:rPr>
          <w:sz w:val="20"/>
        </w:rPr>
        <w:tab/>
      </w:r>
      <w:r w:rsidRPr="006C2FDB">
        <w:rPr>
          <w:sz w:val="20"/>
        </w:rPr>
        <w:tab/>
      </w:r>
      <w:r w:rsidRPr="006C2FDB">
        <w:rPr>
          <w:sz w:val="20"/>
        </w:rPr>
        <w:tab/>
      </w:r>
      <w:r w:rsidRPr="006C2FDB">
        <w:rPr>
          <w:sz w:val="20"/>
        </w:rPr>
        <w:tab/>
        <w:t>(A) The company name and address of the affected source;</w:t>
      </w:r>
    </w:p>
    <w:p w:rsidR="008F184D" w:rsidRPr="006C2FDB" w:rsidRDefault="008F184D" w:rsidP="006C2FDB">
      <w:pPr>
        <w:rPr>
          <w:sz w:val="20"/>
        </w:rPr>
      </w:pPr>
      <w:r w:rsidRPr="006C2FDB">
        <w:rPr>
          <w:sz w:val="20"/>
        </w:rPr>
        <w:tab/>
      </w:r>
      <w:r w:rsidRPr="006C2FDB">
        <w:rPr>
          <w:sz w:val="20"/>
        </w:rPr>
        <w:tab/>
      </w:r>
      <w:r w:rsidRPr="006C2FDB">
        <w:rPr>
          <w:sz w:val="20"/>
        </w:rPr>
        <w:tab/>
        <w:t>(B) An identification of each hazardous air pollutant monitored at the affected source;</w:t>
      </w:r>
    </w:p>
    <w:p w:rsidR="008F184D" w:rsidRPr="006C2FDB" w:rsidRDefault="008F184D" w:rsidP="006C2FDB">
      <w:pPr>
        <w:rPr>
          <w:sz w:val="20"/>
        </w:rPr>
      </w:pPr>
      <w:r w:rsidRPr="006C2FDB">
        <w:rPr>
          <w:sz w:val="20"/>
        </w:rPr>
        <w:tab/>
      </w:r>
      <w:r w:rsidRPr="006C2FDB">
        <w:rPr>
          <w:sz w:val="20"/>
        </w:rPr>
        <w:tab/>
      </w:r>
      <w:r w:rsidRPr="006C2FDB">
        <w:rPr>
          <w:sz w:val="20"/>
        </w:rPr>
        <w:tab/>
        <w:t>(C) The beginning and ending dates of the reporting period;</w:t>
      </w:r>
    </w:p>
    <w:p w:rsidR="008F184D" w:rsidRPr="006C2FDB" w:rsidRDefault="008F184D" w:rsidP="006C2FDB">
      <w:pPr>
        <w:rPr>
          <w:sz w:val="20"/>
        </w:rPr>
      </w:pPr>
      <w:r w:rsidRPr="006C2FDB">
        <w:rPr>
          <w:sz w:val="20"/>
        </w:rPr>
        <w:tab/>
      </w:r>
      <w:r w:rsidRPr="006C2FDB">
        <w:rPr>
          <w:sz w:val="20"/>
        </w:rPr>
        <w:tab/>
      </w:r>
      <w:r w:rsidRPr="006C2FDB">
        <w:rPr>
          <w:sz w:val="20"/>
        </w:rPr>
        <w:tab/>
        <w:t>(D) A brief description of the process units;</w:t>
      </w:r>
    </w:p>
    <w:p w:rsidR="008F184D" w:rsidRPr="006C2FDB" w:rsidRDefault="008F184D" w:rsidP="006C2FDB">
      <w:pPr>
        <w:rPr>
          <w:sz w:val="20"/>
        </w:rPr>
      </w:pPr>
      <w:r w:rsidRPr="006C2FDB">
        <w:rPr>
          <w:sz w:val="20"/>
        </w:rPr>
        <w:tab/>
      </w:r>
      <w:r w:rsidRPr="006C2FDB">
        <w:rPr>
          <w:sz w:val="20"/>
        </w:rPr>
        <w:tab/>
      </w:r>
      <w:r w:rsidRPr="006C2FDB">
        <w:rPr>
          <w:sz w:val="20"/>
        </w:rPr>
        <w:tab/>
        <w:t>(E) The emission and operating parameter limitations specified in the relevant standard(s);</w:t>
      </w:r>
    </w:p>
    <w:p w:rsidR="008F184D" w:rsidRPr="006C2FDB" w:rsidRDefault="008F184D" w:rsidP="006C2FDB">
      <w:pPr>
        <w:rPr>
          <w:sz w:val="20"/>
        </w:rPr>
      </w:pPr>
      <w:r w:rsidRPr="006C2FDB">
        <w:rPr>
          <w:sz w:val="20"/>
        </w:rPr>
        <w:tab/>
      </w:r>
      <w:r w:rsidRPr="006C2FDB">
        <w:rPr>
          <w:sz w:val="20"/>
        </w:rPr>
        <w:tab/>
      </w:r>
      <w:r w:rsidRPr="006C2FDB">
        <w:rPr>
          <w:sz w:val="20"/>
        </w:rPr>
        <w:tab/>
        <w:t>(F) The monitoring equipment manufacturer(s) and model number(s);</w:t>
      </w:r>
    </w:p>
    <w:p w:rsidR="008F184D" w:rsidRPr="006C2FDB" w:rsidRDefault="008F184D" w:rsidP="006C2FDB">
      <w:pPr>
        <w:rPr>
          <w:sz w:val="20"/>
        </w:rPr>
      </w:pPr>
      <w:r w:rsidRPr="006C2FDB">
        <w:rPr>
          <w:sz w:val="20"/>
        </w:rPr>
        <w:tab/>
      </w:r>
      <w:r w:rsidRPr="006C2FDB">
        <w:rPr>
          <w:sz w:val="20"/>
        </w:rPr>
        <w:tab/>
      </w:r>
      <w:r w:rsidRPr="006C2FDB">
        <w:rPr>
          <w:sz w:val="20"/>
        </w:rPr>
        <w:tab/>
        <w:t>(G) The date of the latest CMS certification or audit;</w:t>
      </w:r>
    </w:p>
    <w:p w:rsidR="008F184D" w:rsidRPr="006C2FDB" w:rsidRDefault="008F184D" w:rsidP="006C2FDB">
      <w:pPr>
        <w:rPr>
          <w:sz w:val="20"/>
        </w:rPr>
      </w:pPr>
      <w:r w:rsidRPr="006C2FDB">
        <w:rPr>
          <w:sz w:val="20"/>
        </w:rPr>
        <w:tab/>
      </w:r>
      <w:r w:rsidRPr="006C2FDB">
        <w:rPr>
          <w:sz w:val="20"/>
        </w:rPr>
        <w:tab/>
      </w:r>
      <w:r w:rsidRPr="006C2FDB">
        <w:rPr>
          <w:sz w:val="20"/>
        </w:rPr>
        <w:tab/>
        <w:t>(H) The total operating time of the affected source during the reporting period;</w:t>
      </w:r>
    </w:p>
    <w:p w:rsidR="008F184D" w:rsidRPr="006C2FDB" w:rsidRDefault="008F184D" w:rsidP="006C2FDB">
      <w:pPr>
        <w:rPr>
          <w:sz w:val="20"/>
        </w:rPr>
      </w:pPr>
      <w:r w:rsidRPr="006C2FDB">
        <w:rPr>
          <w:sz w:val="20"/>
        </w:rPr>
        <w:tab/>
      </w:r>
      <w:r w:rsidRPr="006C2FDB">
        <w:rPr>
          <w:sz w:val="20"/>
        </w:rPr>
        <w:tab/>
      </w:r>
      <w:r w:rsidRPr="006C2FDB">
        <w:rPr>
          <w:sz w:val="20"/>
        </w:rPr>
        <w:tab/>
        <w:t xml:space="preserve">(I) 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 </w:t>
      </w:r>
    </w:p>
    <w:p w:rsidR="008F184D" w:rsidRPr="006C2FDB" w:rsidRDefault="008F184D" w:rsidP="006C2FDB">
      <w:pPr>
        <w:rPr>
          <w:sz w:val="20"/>
        </w:rPr>
      </w:pPr>
      <w:r w:rsidRPr="006C2FDB">
        <w:rPr>
          <w:sz w:val="20"/>
        </w:rPr>
        <w:tab/>
      </w:r>
      <w:r w:rsidRPr="006C2FDB">
        <w:rPr>
          <w:sz w:val="20"/>
        </w:rPr>
        <w:tab/>
      </w:r>
      <w:r w:rsidRPr="006C2FDB">
        <w:rPr>
          <w:sz w:val="20"/>
        </w:rPr>
        <w:tab/>
        <w:t>(J) A CMS performance summary (or similar summary if the owner or operator monitors control system parameters), including the total CMS downtime during the reporting period (recorded in minutes for opacity and hours for gases), the total duration of CMS downtime expressed as a percent of the total source operating time during that reporting period, and a breakdown of the total CMS downtime during the reporting period into periods that are due to monitoring equipment malfunctions, nonmonitoring equipment malfunctions, quality assurance/quality control calibrations, other known causes, and other unknown causes;</w:t>
      </w:r>
    </w:p>
    <w:p w:rsidR="008F184D" w:rsidRPr="006C2FDB" w:rsidRDefault="008F184D" w:rsidP="006C2FDB">
      <w:pPr>
        <w:rPr>
          <w:sz w:val="20"/>
        </w:rPr>
      </w:pPr>
      <w:r w:rsidRPr="006C2FDB">
        <w:rPr>
          <w:sz w:val="20"/>
        </w:rPr>
        <w:tab/>
      </w:r>
      <w:r w:rsidRPr="006C2FDB">
        <w:rPr>
          <w:sz w:val="20"/>
        </w:rPr>
        <w:tab/>
      </w:r>
      <w:r w:rsidRPr="006C2FDB">
        <w:rPr>
          <w:sz w:val="20"/>
        </w:rPr>
        <w:tab/>
        <w:t>(K) A description of any changes in CMS, processes, or controls since the last reporting period;</w:t>
      </w:r>
    </w:p>
    <w:p w:rsidR="008F184D" w:rsidRPr="006C2FDB" w:rsidRDefault="008F184D" w:rsidP="006C2FDB">
      <w:pPr>
        <w:rPr>
          <w:sz w:val="20"/>
        </w:rPr>
      </w:pPr>
      <w:r w:rsidRPr="006C2FDB">
        <w:rPr>
          <w:sz w:val="20"/>
        </w:rPr>
        <w:tab/>
      </w:r>
      <w:r w:rsidRPr="006C2FDB">
        <w:rPr>
          <w:sz w:val="20"/>
        </w:rPr>
        <w:tab/>
      </w:r>
      <w:r w:rsidRPr="006C2FDB">
        <w:rPr>
          <w:sz w:val="20"/>
        </w:rPr>
        <w:tab/>
        <w:t>(L) The name, title, and signature of the responsible official who is certifying the accuracy of the report; and</w:t>
      </w:r>
    </w:p>
    <w:p w:rsidR="008F184D" w:rsidRPr="006C2FDB" w:rsidRDefault="008F184D" w:rsidP="006C2FDB">
      <w:pPr>
        <w:rPr>
          <w:sz w:val="20"/>
        </w:rPr>
      </w:pPr>
      <w:r w:rsidRPr="006C2FDB">
        <w:rPr>
          <w:sz w:val="20"/>
        </w:rPr>
        <w:tab/>
      </w:r>
      <w:r w:rsidRPr="006C2FDB">
        <w:rPr>
          <w:sz w:val="20"/>
        </w:rPr>
        <w:tab/>
      </w:r>
      <w:r w:rsidRPr="006C2FDB">
        <w:rPr>
          <w:sz w:val="20"/>
        </w:rPr>
        <w:tab/>
        <w:t>(M) The date of the report.</w:t>
      </w:r>
    </w:p>
    <w:p w:rsidR="008F184D" w:rsidRPr="006C2FDB" w:rsidRDefault="008F184D" w:rsidP="006C2FDB">
      <w:pPr>
        <w:rPr>
          <w:sz w:val="20"/>
        </w:rPr>
      </w:pPr>
      <w:r w:rsidRPr="006C2FDB">
        <w:rPr>
          <w:sz w:val="20"/>
        </w:rPr>
        <w:lastRenderedPageBreak/>
        <w:tab/>
      </w:r>
      <w:r w:rsidRPr="006C2FDB">
        <w:rPr>
          <w:sz w:val="20"/>
        </w:rPr>
        <w:tab/>
        <w:t>(vii) If the total duration of excess emissions or process or control system parameter exceedances for the reporting period is less than 1 percent of the total operating time for the reporting period, and CMS downtime for the reporting period is less than 5 percent of the total operating time for the reporting period, only the summary report shall be submitted, and the full excess emissions and continuous monitoring system performance report need not be submitted unless required by the Administrator.</w:t>
      </w:r>
    </w:p>
    <w:p w:rsidR="008F184D" w:rsidRPr="006C2FDB" w:rsidRDefault="008F184D" w:rsidP="006C2FDB">
      <w:pPr>
        <w:rPr>
          <w:sz w:val="20"/>
        </w:rPr>
      </w:pPr>
      <w:r w:rsidRPr="006C2FDB">
        <w:rPr>
          <w:sz w:val="20"/>
        </w:rPr>
        <w:tab/>
      </w:r>
      <w:r w:rsidRPr="006C2FDB">
        <w:rPr>
          <w:sz w:val="20"/>
        </w:rPr>
        <w:tab/>
        <w:t>(viii) 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the summary report and the excess emissions and continuous monitoring system performance report shall be submitted.</w:t>
      </w:r>
    </w:p>
    <w:p w:rsidR="008F184D" w:rsidRPr="006C2FDB" w:rsidRDefault="008F184D" w:rsidP="006C2FDB">
      <w:pPr>
        <w:rPr>
          <w:sz w:val="20"/>
        </w:rPr>
      </w:pPr>
      <w:r w:rsidRPr="006C2FDB">
        <w:rPr>
          <w:sz w:val="20"/>
        </w:rPr>
        <w:tab/>
        <w:t>(4) Reporting continuous opacity monitoring system data produced during a performance test. The owner or operator of an affected source required to use a COMS shall record the monitoring data produced during a performance test required under § 63.7 and shall furnish the Administrator a written report of the monitoring results. The report of COMS data shall be submitted simultaneously with the report of the performance test results required in paragraph (d)(2) of this section.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(f) </w:t>
      </w:r>
      <w:r w:rsidRPr="006C2FDB">
        <w:rPr>
          <w:i/>
          <w:sz w:val="20"/>
        </w:rPr>
        <w:t>Waiver of recordkeeping or reporting requirements</w:t>
      </w:r>
      <w:r w:rsidRPr="006C2FDB">
        <w:rPr>
          <w:sz w:val="20"/>
        </w:rPr>
        <w:t>.</w:t>
      </w:r>
    </w:p>
    <w:p w:rsidR="008F184D" w:rsidRPr="006C2FDB" w:rsidRDefault="008F184D" w:rsidP="006C2FDB">
      <w:pPr>
        <w:rPr>
          <w:sz w:val="20"/>
        </w:rPr>
      </w:pPr>
      <w:r w:rsidRPr="006C2FDB">
        <w:rPr>
          <w:sz w:val="20"/>
        </w:rPr>
        <w:tab/>
        <w:t>(1) Until a waiver of a recordkeeping or reporting requirement has been granted by the</w:t>
      </w:r>
    </w:p>
    <w:p w:rsidR="008F184D" w:rsidRPr="006C2FDB" w:rsidRDefault="008F184D" w:rsidP="006C2FDB">
      <w:pPr>
        <w:rPr>
          <w:sz w:val="20"/>
        </w:rPr>
      </w:pPr>
      <w:r w:rsidRPr="006C2FDB">
        <w:rPr>
          <w:sz w:val="20"/>
        </w:rPr>
        <w:t>Administrator under this paragraph, the owner or operator of an affected source remains subject to the requirements of this section.</w:t>
      </w:r>
    </w:p>
    <w:p w:rsidR="008F184D" w:rsidRPr="006C2FDB" w:rsidRDefault="008F184D" w:rsidP="006C2FDB">
      <w:pPr>
        <w:rPr>
          <w:sz w:val="20"/>
        </w:rPr>
      </w:pPr>
      <w:r w:rsidRPr="006C2FDB">
        <w:rPr>
          <w:sz w:val="20"/>
        </w:rPr>
        <w:tab/>
        <w:t>(2) 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w:t>
      </w:r>
    </w:p>
    <w:p w:rsidR="008F184D" w:rsidRPr="006C2FDB" w:rsidRDefault="008F184D" w:rsidP="006C2FDB">
      <w:pPr>
        <w:rPr>
          <w:sz w:val="20"/>
        </w:rPr>
      </w:pPr>
      <w:r w:rsidRPr="006C2FDB">
        <w:rPr>
          <w:sz w:val="20"/>
        </w:rPr>
        <w:tab/>
        <w:t xml:space="preserve">(3) If an application for a waiver of record-keeping or reporting is made, the application shall accompany the request for an extension of compliance under § 63.6(i), any required compliance progress report or compliance status report required under this part (such as under </w:t>
      </w:r>
    </w:p>
    <w:p w:rsidR="008F184D" w:rsidRPr="006C2FDB" w:rsidRDefault="008F184D" w:rsidP="006C2FDB">
      <w:pPr>
        <w:rPr>
          <w:sz w:val="20"/>
        </w:rPr>
      </w:pPr>
      <w:r w:rsidRPr="006C2FDB">
        <w:rPr>
          <w:sz w:val="20"/>
        </w:rPr>
        <w:t>§ 63.6(i) and §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w:t>
      </w:r>
    </w:p>
    <w:p w:rsidR="008F184D" w:rsidRPr="006C2FDB" w:rsidRDefault="008F184D" w:rsidP="006C2FDB">
      <w:pPr>
        <w:rPr>
          <w:sz w:val="20"/>
        </w:rPr>
      </w:pPr>
      <w:r w:rsidRPr="006C2FDB">
        <w:rPr>
          <w:sz w:val="20"/>
        </w:rPr>
        <w:tab/>
        <w:t xml:space="preserve">(4) The Administrator will approve or deny a request for a waiver of recordkeeping or reporting requirements under this paragraph when he/she - </w:t>
      </w:r>
    </w:p>
    <w:p w:rsidR="008F184D" w:rsidRPr="006C2FDB" w:rsidRDefault="008F184D" w:rsidP="006C2FDB">
      <w:pPr>
        <w:rPr>
          <w:sz w:val="20"/>
        </w:rPr>
      </w:pPr>
      <w:r w:rsidRPr="006C2FDB">
        <w:rPr>
          <w:sz w:val="20"/>
        </w:rPr>
        <w:tab/>
      </w:r>
      <w:r w:rsidRPr="006C2FDB">
        <w:rPr>
          <w:sz w:val="20"/>
        </w:rPr>
        <w:tab/>
        <w:t>(i) Approves or denies an extension of compliance; or</w:t>
      </w:r>
    </w:p>
    <w:p w:rsidR="008F184D" w:rsidRPr="006C2FDB" w:rsidRDefault="008F184D" w:rsidP="006C2FDB">
      <w:pPr>
        <w:rPr>
          <w:sz w:val="20"/>
        </w:rPr>
      </w:pPr>
      <w:r w:rsidRPr="006C2FDB">
        <w:rPr>
          <w:sz w:val="20"/>
        </w:rPr>
        <w:tab/>
      </w:r>
      <w:r w:rsidRPr="006C2FDB">
        <w:rPr>
          <w:sz w:val="20"/>
        </w:rPr>
        <w:tab/>
        <w:t>(ii) Makes a determination of compliance following the submission of a required compliance status report or excess emissions and continuous monitoring systems performance report; or</w:t>
      </w:r>
    </w:p>
    <w:p w:rsidR="008F184D" w:rsidRPr="006C2FDB" w:rsidRDefault="008F184D" w:rsidP="006C2FDB">
      <w:pPr>
        <w:rPr>
          <w:sz w:val="20"/>
        </w:rPr>
      </w:pPr>
      <w:r w:rsidRPr="006C2FDB">
        <w:rPr>
          <w:sz w:val="20"/>
        </w:rPr>
        <w:tab/>
      </w:r>
      <w:r w:rsidRPr="006C2FDB">
        <w:rPr>
          <w:sz w:val="20"/>
        </w:rPr>
        <w:tab/>
        <w:t>(iii) Makes a determination of suitable progress towards compliance following the submission of a compliance progress report, whichever is applicable.</w:t>
      </w:r>
    </w:p>
    <w:p w:rsidR="008F184D" w:rsidRPr="006C2FDB" w:rsidRDefault="008F184D" w:rsidP="006C2FDB">
      <w:pPr>
        <w:rPr>
          <w:sz w:val="20"/>
        </w:rPr>
      </w:pPr>
      <w:r w:rsidRPr="006C2FDB">
        <w:rPr>
          <w:sz w:val="20"/>
        </w:rPr>
        <w:tab/>
        <w:t>(5) A waiver of any recordkeeping or reporting requirement granted under this paragraph may be conditioned on other recordkeeping or reporting requirements deemed necessary by the Administrator.</w:t>
      </w:r>
    </w:p>
    <w:p w:rsidR="008F184D" w:rsidRPr="006C2FDB" w:rsidRDefault="008F184D" w:rsidP="006C2FDB">
      <w:pPr>
        <w:rPr>
          <w:sz w:val="20"/>
        </w:rPr>
      </w:pPr>
      <w:r w:rsidRPr="006C2FDB">
        <w:rPr>
          <w:sz w:val="20"/>
        </w:rPr>
        <w:tab/>
        <w:t>(6)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8F184D" w:rsidRPr="006C2FDB" w:rsidRDefault="008F184D" w:rsidP="006C2FDB">
      <w:pPr>
        <w:rPr>
          <w:sz w:val="20"/>
        </w:rPr>
      </w:pPr>
    </w:p>
    <w:p w:rsidR="008F184D" w:rsidRPr="006C2FDB" w:rsidRDefault="008F184D" w:rsidP="006C2FDB">
      <w:pPr>
        <w:rPr>
          <w:sz w:val="20"/>
        </w:rPr>
      </w:pPr>
      <w:r w:rsidRPr="006C2FDB">
        <w:rPr>
          <w:b/>
          <w:sz w:val="20"/>
        </w:rPr>
        <w:t>§ 63.11 Control device requirements</w:t>
      </w:r>
      <w:r w:rsidRPr="006C2FDB">
        <w:rPr>
          <w:sz w:val="20"/>
        </w:rPr>
        <w:t>.</w:t>
      </w:r>
    </w:p>
    <w:p w:rsidR="008F184D" w:rsidRPr="006C2FDB" w:rsidRDefault="008F184D" w:rsidP="006C2FDB">
      <w:pPr>
        <w:rPr>
          <w:sz w:val="20"/>
        </w:rPr>
      </w:pPr>
    </w:p>
    <w:p w:rsidR="008F184D" w:rsidRPr="006C2FDB" w:rsidRDefault="008F184D" w:rsidP="006C2FDB">
      <w:pPr>
        <w:rPr>
          <w:sz w:val="20"/>
        </w:rPr>
      </w:pPr>
      <w:r w:rsidRPr="006C2FDB">
        <w:rPr>
          <w:sz w:val="20"/>
        </w:rPr>
        <w:t xml:space="preserve">(a) </w:t>
      </w:r>
      <w:r w:rsidRPr="006C2FDB">
        <w:rPr>
          <w:i/>
          <w:sz w:val="20"/>
        </w:rPr>
        <w:t>Applicability</w:t>
      </w:r>
      <w:r w:rsidRPr="006C2FDB">
        <w:rPr>
          <w:sz w:val="20"/>
        </w:rPr>
        <w:t>. The applicability of this section is set out in Sec. 63.1(a)(4).</w:t>
      </w:r>
    </w:p>
    <w:p w:rsidR="008F184D" w:rsidRPr="006C2FDB" w:rsidRDefault="008F184D" w:rsidP="006C2FDB">
      <w:pPr>
        <w:rPr>
          <w:i/>
          <w:sz w:val="20"/>
        </w:rPr>
      </w:pPr>
    </w:p>
    <w:p w:rsidR="008F184D" w:rsidRPr="006C2FDB" w:rsidRDefault="008F184D" w:rsidP="006C2FDB">
      <w:pPr>
        <w:rPr>
          <w:sz w:val="20"/>
        </w:rPr>
      </w:pPr>
      <w:r w:rsidRPr="006C2FDB">
        <w:rPr>
          <w:i/>
          <w:sz w:val="20"/>
        </w:rPr>
        <w:t>(b) Flares</w:t>
      </w:r>
      <w:r w:rsidRPr="006C2FDB">
        <w:rPr>
          <w:sz w:val="20"/>
        </w:rPr>
        <w:t xml:space="preserve">. </w:t>
      </w:r>
    </w:p>
    <w:p w:rsidR="008F184D" w:rsidRPr="006C2FDB" w:rsidRDefault="008F184D" w:rsidP="006C2FDB">
      <w:pPr>
        <w:rPr>
          <w:sz w:val="20"/>
        </w:rPr>
      </w:pPr>
      <w:r w:rsidRPr="006C2FDB">
        <w:rPr>
          <w:sz w:val="20"/>
        </w:rPr>
        <w:tab/>
        <w:t>(1) Owners or operators using flares to comply with the provisions of this part shall</w:t>
      </w:r>
    </w:p>
    <w:p w:rsidR="008F184D" w:rsidRPr="006C2FDB" w:rsidRDefault="008F184D" w:rsidP="006C2FDB">
      <w:pPr>
        <w:rPr>
          <w:sz w:val="20"/>
        </w:rPr>
      </w:pPr>
      <w:r w:rsidRPr="006C2FDB">
        <w:rPr>
          <w:sz w:val="20"/>
        </w:rPr>
        <w:t>monitor these control devices to assure that they are operated and maintained in conformance with their designs. Applicable subparts will provide provisions stating how owners or operators using flares shall monitor these control devices.</w:t>
      </w:r>
    </w:p>
    <w:p w:rsidR="008F184D" w:rsidRPr="006C2FDB" w:rsidRDefault="008F184D" w:rsidP="006C2FDB">
      <w:pPr>
        <w:rPr>
          <w:sz w:val="20"/>
        </w:rPr>
      </w:pPr>
      <w:r w:rsidRPr="006C2FDB">
        <w:rPr>
          <w:sz w:val="20"/>
        </w:rPr>
        <w:tab/>
        <w:t>(2) Flares shall be steam-assisted, air-assisted, or non-assisted.</w:t>
      </w:r>
    </w:p>
    <w:p w:rsidR="008F184D" w:rsidRPr="006C2FDB" w:rsidRDefault="008F184D" w:rsidP="006C2FDB">
      <w:pPr>
        <w:rPr>
          <w:sz w:val="20"/>
        </w:rPr>
      </w:pPr>
      <w:r w:rsidRPr="006C2FDB">
        <w:rPr>
          <w:sz w:val="20"/>
        </w:rPr>
        <w:tab/>
        <w:t>(3) Flares shall be operated at all times when emissions may be vented to them.</w:t>
      </w:r>
    </w:p>
    <w:p w:rsidR="008F184D" w:rsidRPr="006C2FDB" w:rsidRDefault="008F184D" w:rsidP="006C2FDB">
      <w:pPr>
        <w:rPr>
          <w:sz w:val="20"/>
        </w:rPr>
      </w:pPr>
      <w:r w:rsidRPr="006C2FDB">
        <w:rPr>
          <w:sz w:val="20"/>
        </w:rPr>
        <w:tab/>
        <w:t xml:space="preserve">(4) Flares shall be designed for and operated with no visible emissions, except for periods not to exceed a total of 5 minutes during any 2 consecutive hours. Test Method 22 in appendix A of part 60 of this chapter shall be used to determine </w:t>
      </w:r>
      <w:r w:rsidRPr="006C2FDB">
        <w:rPr>
          <w:sz w:val="20"/>
        </w:rPr>
        <w:lastRenderedPageBreak/>
        <w:t>the compliance of flares with the visible emission provisions of this part. The observation period is 2 hours and shall be used according to Method 22.</w:t>
      </w:r>
    </w:p>
    <w:p w:rsidR="008F184D" w:rsidRPr="006C2FDB" w:rsidRDefault="008F184D" w:rsidP="006C2FDB">
      <w:pPr>
        <w:rPr>
          <w:sz w:val="20"/>
        </w:rPr>
      </w:pPr>
      <w:r w:rsidRPr="006C2FDB">
        <w:rPr>
          <w:sz w:val="20"/>
        </w:rPr>
        <w:tab/>
        <w:t>(5) Flares shall be operated with a flame present at all times. The presence of a flare pilot flame shall be monitored using a thermocouple or any other equivalent device to detect the presence of a flame.</w:t>
      </w:r>
    </w:p>
    <w:p w:rsidR="008F184D" w:rsidRPr="006C2FDB" w:rsidRDefault="008F184D" w:rsidP="006C2FDB">
      <w:pPr>
        <w:rPr>
          <w:sz w:val="20"/>
        </w:rPr>
      </w:pPr>
      <w:r w:rsidRPr="006C2FDB">
        <w:rPr>
          <w:sz w:val="20"/>
        </w:rPr>
        <w:tab/>
        <w:t>(6) An owner/operator has the choice of adhering to the heat content specifications in paragraph (b)(6)(ii) of this section, and the maximum tip velocity specifications in paragraph (b)(7) or (b)(8) of this section, or adhering to the requirements in paragraph (b)(6)(i) of this section.</w:t>
      </w:r>
    </w:p>
    <w:p w:rsidR="008F184D" w:rsidRPr="006C2FDB" w:rsidRDefault="008F184D" w:rsidP="006C2FDB">
      <w:pPr>
        <w:rPr>
          <w:sz w:val="20"/>
        </w:rPr>
      </w:pPr>
      <w:r w:rsidRPr="006C2FDB">
        <w:rPr>
          <w:sz w:val="20"/>
        </w:rPr>
        <w:tab/>
      </w:r>
      <w:r w:rsidRPr="006C2FDB">
        <w:rPr>
          <w:sz w:val="20"/>
        </w:rPr>
        <w:tab/>
        <w:t>(i)</w:t>
      </w:r>
      <w:r w:rsidRPr="006C2FDB">
        <w:rPr>
          <w:sz w:val="20"/>
        </w:rPr>
        <w:tab/>
        <w:t>(A) Flares shall be used that have a diameter of 3 inches or greater, are nonassisted, have a hydrogen content of 8.0 percent (by volume) or greater, and are designed for and operated with an exit velocity less than 37.2 m/sec (122 ft/sec) and less than the velocity V</w:t>
      </w:r>
      <w:r w:rsidRPr="006C2FDB">
        <w:rPr>
          <w:sz w:val="20"/>
          <w:vertAlign w:val="subscript"/>
        </w:rPr>
        <w:t>max</w:t>
      </w:r>
      <w:r w:rsidRPr="006C2FDB">
        <w:rPr>
          <w:sz w:val="20"/>
        </w:rPr>
        <w:t>, as determined by the following equation:</w:t>
      </w:r>
    </w:p>
    <w:p w:rsidR="008F184D" w:rsidRPr="006C2FDB" w:rsidRDefault="008F184D" w:rsidP="006C2FDB">
      <w:pPr>
        <w:rPr>
          <w:sz w:val="20"/>
        </w:rPr>
      </w:pPr>
    </w:p>
    <w:p w:rsidR="008F184D" w:rsidRPr="006C2FDB" w:rsidRDefault="008F184D" w:rsidP="006C2FDB">
      <w:pPr>
        <w:rPr>
          <w:sz w:val="20"/>
          <w:vertAlign w:val="subscript"/>
        </w:rPr>
      </w:pPr>
      <w:r w:rsidRPr="006C2FDB">
        <w:rPr>
          <w:sz w:val="20"/>
        </w:rPr>
        <w:tab/>
      </w:r>
      <w:r w:rsidRPr="006C2FDB">
        <w:rPr>
          <w:sz w:val="20"/>
        </w:rPr>
        <w:tab/>
      </w:r>
      <w:r w:rsidRPr="006C2FDB">
        <w:rPr>
          <w:sz w:val="20"/>
        </w:rPr>
        <w:tab/>
        <w:t>V</w:t>
      </w:r>
      <w:r w:rsidRPr="006C2FDB">
        <w:rPr>
          <w:sz w:val="20"/>
          <w:vertAlign w:val="subscript"/>
        </w:rPr>
        <w:t xml:space="preserve">max </w:t>
      </w:r>
      <w:r w:rsidRPr="006C2FDB">
        <w:rPr>
          <w:sz w:val="20"/>
        </w:rPr>
        <w:t>= (X</w:t>
      </w:r>
      <w:r w:rsidRPr="006C2FDB">
        <w:rPr>
          <w:sz w:val="20"/>
          <w:vertAlign w:val="subscript"/>
        </w:rPr>
        <w:t>H2</w:t>
      </w:r>
      <w:r w:rsidRPr="006C2FDB">
        <w:rPr>
          <w:sz w:val="20"/>
        </w:rPr>
        <w:t xml:space="preserve"> - K</w:t>
      </w:r>
      <w:r w:rsidRPr="006C2FDB">
        <w:rPr>
          <w:sz w:val="20"/>
          <w:vertAlign w:val="subscript"/>
        </w:rPr>
        <w:t>1</w:t>
      </w:r>
      <w:r w:rsidRPr="006C2FDB">
        <w:rPr>
          <w:sz w:val="20"/>
        </w:rPr>
        <w:t xml:space="preserve">) * </w:t>
      </w:r>
      <w:smartTag w:uri="urn:schemas-microsoft-com:office:smarttags" w:element="place">
        <w:r w:rsidRPr="006C2FDB">
          <w:rPr>
            <w:sz w:val="20"/>
          </w:rPr>
          <w:t>K</w:t>
        </w:r>
        <w:r w:rsidRPr="006C2FDB">
          <w:rPr>
            <w:sz w:val="20"/>
            <w:vertAlign w:val="subscript"/>
          </w:rPr>
          <w:t>2</w:t>
        </w:r>
      </w:smartTag>
    </w:p>
    <w:p w:rsidR="008F184D" w:rsidRPr="006C2FDB" w:rsidRDefault="008F184D" w:rsidP="006C2FDB">
      <w:pPr>
        <w:rPr>
          <w:sz w:val="20"/>
        </w:rPr>
      </w:pPr>
      <w:r w:rsidRPr="006C2FDB">
        <w:rPr>
          <w:sz w:val="20"/>
        </w:rPr>
        <w:t>Where:</w:t>
      </w:r>
    </w:p>
    <w:p w:rsidR="008F184D" w:rsidRPr="006C2FDB" w:rsidRDefault="008F184D" w:rsidP="006C2FDB">
      <w:pPr>
        <w:rPr>
          <w:sz w:val="20"/>
        </w:rPr>
      </w:pPr>
      <w:r w:rsidRPr="006C2FDB">
        <w:rPr>
          <w:sz w:val="20"/>
        </w:rPr>
        <w:tab/>
        <w:t>V</w:t>
      </w:r>
      <w:r w:rsidRPr="006C2FDB">
        <w:rPr>
          <w:sz w:val="20"/>
          <w:vertAlign w:val="subscript"/>
        </w:rPr>
        <w:t xml:space="preserve">max </w:t>
      </w:r>
      <w:r w:rsidRPr="006C2FDB">
        <w:rPr>
          <w:sz w:val="20"/>
        </w:rPr>
        <w:t>= Maximum permitted velocity, m/sec.</w:t>
      </w:r>
    </w:p>
    <w:p w:rsidR="008F184D" w:rsidRPr="006C2FDB" w:rsidRDefault="008F184D" w:rsidP="006C2FDB">
      <w:pPr>
        <w:rPr>
          <w:sz w:val="20"/>
        </w:rPr>
      </w:pPr>
      <w:r w:rsidRPr="006C2FDB">
        <w:rPr>
          <w:sz w:val="20"/>
        </w:rPr>
        <w:tab/>
        <w:t>K</w:t>
      </w:r>
      <w:r w:rsidRPr="006C2FDB">
        <w:rPr>
          <w:sz w:val="20"/>
          <w:vertAlign w:val="subscript"/>
        </w:rPr>
        <w:t>1</w:t>
      </w:r>
      <w:r w:rsidRPr="006C2FDB">
        <w:rPr>
          <w:sz w:val="20"/>
        </w:rPr>
        <w:t xml:space="preserve"> = Constant, 6.0 volume-percent hydrogen.</w:t>
      </w:r>
    </w:p>
    <w:p w:rsidR="008F184D" w:rsidRPr="006C2FDB" w:rsidRDefault="008F184D" w:rsidP="006C2FDB">
      <w:pPr>
        <w:rPr>
          <w:sz w:val="20"/>
        </w:rPr>
      </w:pPr>
      <w:r w:rsidRPr="006C2FDB">
        <w:rPr>
          <w:sz w:val="20"/>
        </w:rPr>
        <w:tab/>
      </w:r>
      <w:smartTag w:uri="urn:schemas-microsoft-com:office:smarttags" w:element="place">
        <w:r w:rsidRPr="006C2FDB">
          <w:rPr>
            <w:sz w:val="20"/>
          </w:rPr>
          <w:t>K</w:t>
        </w:r>
        <w:r w:rsidRPr="006C2FDB">
          <w:rPr>
            <w:sz w:val="20"/>
            <w:vertAlign w:val="subscript"/>
          </w:rPr>
          <w:t>2</w:t>
        </w:r>
      </w:smartTag>
      <w:r w:rsidRPr="006C2FDB">
        <w:rPr>
          <w:sz w:val="20"/>
        </w:rPr>
        <w:t xml:space="preserve"> = Constant, 3.9 (m/sec)/volume-percent hydrogen.</w:t>
      </w:r>
    </w:p>
    <w:p w:rsidR="008F184D" w:rsidRPr="006C2FDB" w:rsidRDefault="008F184D" w:rsidP="006C2FDB">
      <w:pPr>
        <w:rPr>
          <w:sz w:val="20"/>
        </w:rPr>
      </w:pPr>
      <w:r w:rsidRPr="006C2FDB">
        <w:rPr>
          <w:sz w:val="20"/>
        </w:rPr>
        <w:tab/>
        <w:t>X</w:t>
      </w:r>
      <w:r w:rsidRPr="006C2FDB">
        <w:rPr>
          <w:sz w:val="20"/>
          <w:vertAlign w:val="subscript"/>
        </w:rPr>
        <w:t>H2</w:t>
      </w:r>
      <w:r w:rsidRPr="006C2FDB">
        <w:rPr>
          <w:sz w:val="20"/>
        </w:rPr>
        <w:t xml:space="preserve"> = The volume-percent of hydrogen, on a wet basis, as calculated by using the American Society for Testing and Materials (ASTM) Method D1946-77. (Incorporated by reference as specified in § 63.14).</w:t>
      </w:r>
    </w:p>
    <w:p w:rsidR="008F184D" w:rsidRPr="006C2FDB" w:rsidRDefault="008F184D" w:rsidP="006C2FDB">
      <w:pPr>
        <w:rPr>
          <w:sz w:val="20"/>
        </w:rPr>
      </w:pPr>
      <w:r w:rsidRPr="006C2FDB">
        <w:rPr>
          <w:sz w:val="20"/>
        </w:rPr>
        <w:tab/>
      </w:r>
    </w:p>
    <w:p w:rsidR="008F184D" w:rsidRPr="006C2FDB" w:rsidRDefault="008F184D" w:rsidP="006C2FDB">
      <w:pPr>
        <w:rPr>
          <w:sz w:val="20"/>
        </w:rPr>
      </w:pPr>
      <w:r w:rsidRPr="006C2FDB">
        <w:rPr>
          <w:sz w:val="20"/>
        </w:rPr>
        <w:tab/>
      </w:r>
      <w:r w:rsidRPr="006C2FDB">
        <w:rPr>
          <w:sz w:val="20"/>
        </w:rPr>
        <w:tab/>
      </w:r>
      <w:r w:rsidRPr="006C2FDB">
        <w:rPr>
          <w:sz w:val="20"/>
        </w:rPr>
        <w:tab/>
        <w:t>(B) The actual exit velocity of a flare shall be determined by the method specified in paragraph (b)(7)(i) of this section.</w:t>
      </w:r>
    </w:p>
    <w:p w:rsidR="008F184D" w:rsidRPr="006C2FDB" w:rsidRDefault="008F184D" w:rsidP="006C2FDB">
      <w:pPr>
        <w:rPr>
          <w:sz w:val="20"/>
        </w:rPr>
      </w:pPr>
      <w:r w:rsidRPr="006C2FDB">
        <w:rPr>
          <w:sz w:val="20"/>
        </w:rPr>
        <w:tab/>
      </w:r>
      <w:r w:rsidRPr="006C2FDB">
        <w:rPr>
          <w:sz w:val="20"/>
        </w:rPr>
        <w:tab/>
        <w:t>(ii) Flares shall be used only with the net heating value of the gas being combusted at 11.2 MJ/scm (300 Btu/scf) or greater if the flare is steam-assisted or air-assisted; or with the net heating value of the gas being combusted at 7.45 MJ/scm (200 Btu/scf) or greater if the flare is non-assisted. The net heating value of the gas being combusted in a flare shall be calculated using the following equation:</w:t>
      </w:r>
    </w:p>
    <w:p w:rsidR="008F184D" w:rsidRPr="006C2FDB" w:rsidRDefault="008F184D" w:rsidP="006C2FDB">
      <w:pPr>
        <w:rPr>
          <w:sz w:val="20"/>
        </w:rPr>
      </w:pPr>
      <w:r w:rsidRPr="006C2FDB">
        <w:rPr>
          <w:sz w:val="20"/>
        </w:rPr>
        <w:tab/>
      </w:r>
      <w:r w:rsidRPr="006C2FDB">
        <w:rPr>
          <w:sz w:val="20"/>
        </w:rPr>
        <w:tab/>
        <w:t xml:space="preserve"> </w:t>
      </w:r>
      <w:r w:rsidRPr="006C2FDB">
        <w:rPr>
          <w:sz w:val="20"/>
          <w:vertAlign w:val="subscript"/>
        </w:rPr>
        <w:t>n</w:t>
      </w:r>
    </w:p>
    <w:p w:rsidR="008F184D" w:rsidRPr="006C2FDB" w:rsidRDefault="008F184D" w:rsidP="006C2FDB">
      <w:pPr>
        <w:rPr>
          <w:sz w:val="20"/>
          <w:vertAlign w:val="subscript"/>
        </w:rPr>
      </w:pPr>
      <w:r w:rsidRPr="006C2FDB">
        <w:rPr>
          <w:sz w:val="20"/>
        </w:rPr>
        <w:tab/>
        <w:t>H</w:t>
      </w:r>
      <w:r w:rsidRPr="006C2FDB">
        <w:rPr>
          <w:sz w:val="20"/>
          <w:vertAlign w:val="subscript"/>
        </w:rPr>
        <w:t xml:space="preserve">T </w:t>
      </w:r>
      <w:r w:rsidRPr="006C2FDB">
        <w:rPr>
          <w:sz w:val="20"/>
        </w:rPr>
        <w:t xml:space="preserve"> = K </w:t>
      </w:r>
      <w:r w:rsidRPr="006C2FDB">
        <w:rPr>
          <w:sz w:val="20"/>
        </w:rPr>
        <w:t> C</w:t>
      </w:r>
      <w:r w:rsidRPr="006C2FDB">
        <w:rPr>
          <w:sz w:val="20"/>
          <w:vertAlign w:val="subscript"/>
        </w:rPr>
        <w:t>i</w:t>
      </w:r>
      <w:r w:rsidRPr="006C2FDB">
        <w:rPr>
          <w:sz w:val="20"/>
        </w:rPr>
        <w:t>H</w:t>
      </w:r>
      <w:r w:rsidRPr="006C2FDB">
        <w:rPr>
          <w:sz w:val="20"/>
          <w:vertAlign w:val="subscript"/>
        </w:rPr>
        <w:t>i</w:t>
      </w:r>
    </w:p>
    <w:p w:rsidR="008F184D" w:rsidRPr="006C2FDB" w:rsidRDefault="008F184D" w:rsidP="006C2FDB">
      <w:pPr>
        <w:rPr>
          <w:sz w:val="20"/>
          <w:vertAlign w:val="superscript"/>
        </w:rPr>
      </w:pPr>
      <w:r w:rsidRPr="006C2FDB">
        <w:rPr>
          <w:sz w:val="20"/>
          <w:vertAlign w:val="subscript"/>
        </w:rPr>
        <w:tab/>
      </w:r>
      <w:r w:rsidRPr="006C2FDB">
        <w:rPr>
          <w:sz w:val="20"/>
          <w:vertAlign w:val="subscript"/>
        </w:rPr>
        <w:tab/>
      </w:r>
      <w:r w:rsidRPr="006C2FDB">
        <w:rPr>
          <w:sz w:val="20"/>
          <w:vertAlign w:val="superscript"/>
        </w:rPr>
        <w:t>i = 1</w:t>
      </w:r>
    </w:p>
    <w:p w:rsidR="008F184D" w:rsidRPr="006C2FDB" w:rsidRDefault="008F184D" w:rsidP="006C2FDB">
      <w:pPr>
        <w:rPr>
          <w:sz w:val="20"/>
        </w:rPr>
      </w:pPr>
    </w:p>
    <w:p w:rsidR="008F184D" w:rsidRPr="006C2FDB" w:rsidRDefault="008F184D" w:rsidP="006C2FDB">
      <w:pPr>
        <w:rPr>
          <w:sz w:val="20"/>
        </w:rPr>
      </w:pPr>
      <w:r w:rsidRPr="006C2FDB">
        <w:rPr>
          <w:sz w:val="20"/>
        </w:rPr>
        <w:t>Where:</w:t>
      </w:r>
    </w:p>
    <w:p w:rsidR="008F184D" w:rsidRPr="006C2FDB" w:rsidRDefault="008F184D" w:rsidP="006C2FDB">
      <w:pPr>
        <w:rPr>
          <w:sz w:val="20"/>
        </w:rPr>
      </w:pPr>
      <w:r w:rsidRPr="006C2FDB">
        <w:rPr>
          <w:sz w:val="20"/>
        </w:rPr>
        <w:t>H</w:t>
      </w:r>
      <w:r w:rsidRPr="006C2FDB">
        <w:rPr>
          <w:sz w:val="20"/>
          <w:vertAlign w:val="subscript"/>
        </w:rPr>
        <w:t>T</w:t>
      </w:r>
      <w:r w:rsidRPr="006C2FDB">
        <w:rPr>
          <w:sz w:val="20"/>
        </w:rPr>
        <w:t xml:space="preserve"> = Net heating value of the sample, MJ/scm; where the net enthalpy per mole of offgas is</w:t>
      </w:r>
    </w:p>
    <w:p w:rsidR="008F184D" w:rsidRPr="006C2FDB" w:rsidRDefault="008F184D" w:rsidP="006C2FDB">
      <w:pPr>
        <w:rPr>
          <w:sz w:val="20"/>
        </w:rPr>
      </w:pPr>
      <w:r w:rsidRPr="006C2FDB">
        <w:rPr>
          <w:sz w:val="20"/>
        </w:rPr>
        <w:tab/>
        <w:t xml:space="preserve">based on combustion at 25 °C and 760 mm Hg, but the standard temperature for </w:t>
      </w:r>
      <w:r w:rsidRPr="006C2FDB">
        <w:rPr>
          <w:sz w:val="20"/>
        </w:rPr>
        <w:tab/>
        <w:t>determining the volume corresponding to one mole is 20 °C.</w:t>
      </w:r>
    </w:p>
    <w:p w:rsidR="008F184D" w:rsidRPr="006C2FDB" w:rsidRDefault="008F184D" w:rsidP="006C2FDB">
      <w:pPr>
        <w:rPr>
          <w:sz w:val="20"/>
        </w:rPr>
      </w:pPr>
      <w:r w:rsidRPr="006C2FDB">
        <w:rPr>
          <w:sz w:val="20"/>
        </w:rPr>
        <w:t>K = Constant  = 1.740 x 10</w:t>
      </w:r>
      <w:r w:rsidRPr="006C2FDB">
        <w:rPr>
          <w:sz w:val="20"/>
          <w:vertAlign w:val="superscript"/>
        </w:rPr>
        <w:t>-7</w:t>
      </w:r>
      <w:r w:rsidRPr="006C2FDB">
        <w:rPr>
          <w:sz w:val="20"/>
        </w:rPr>
        <w:t xml:space="preserve"> (1/ppmv)(g-mole/scm)(MJ/kcal); where the standard temperature </w:t>
      </w:r>
    </w:p>
    <w:p w:rsidR="008F184D" w:rsidRPr="006C2FDB" w:rsidRDefault="008F184D" w:rsidP="006C2FDB">
      <w:pPr>
        <w:ind w:left="720" w:firstLine="720"/>
        <w:rPr>
          <w:sz w:val="20"/>
        </w:rPr>
      </w:pPr>
      <w:r w:rsidRPr="006C2FDB">
        <w:rPr>
          <w:sz w:val="20"/>
        </w:rPr>
        <w:t>for (g-mole/scm) is 20 °C.</w:t>
      </w:r>
    </w:p>
    <w:p w:rsidR="008F184D" w:rsidRPr="006C2FDB" w:rsidRDefault="008F184D" w:rsidP="006C2FDB">
      <w:pPr>
        <w:rPr>
          <w:sz w:val="20"/>
        </w:rPr>
      </w:pPr>
      <w:r w:rsidRPr="006C2FDB">
        <w:rPr>
          <w:sz w:val="20"/>
        </w:rPr>
        <w:t>C</w:t>
      </w:r>
      <w:r w:rsidRPr="006C2FDB">
        <w:rPr>
          <w:sz w:val="20"/>
          <w:vertAlign w:val="subscript"/>
        </w:rPr>
        <w:t>i</w:t>
      </w:r>
      <w:r w:rsidRPr="006C2FDB">
        <w:rPr>
          <w:sz w:val="20"/>
        </w:rPr>
        <w:t xml:space="preserve"> = Concentration of sample component i in ppmv on a wet basis, as measured for organics by</w:t>
      </w:r>
    </w:p>
    <w:p w:rsidR="008F184D" w:rsidRPr="006C2FDB" w:rsidRDefault="008F184D" w:rsidP="006C2FDB">
      <w:pPr>
        <w:rPr>
          <w:sz w:val="20"/>
        </w:rPr>
      </w:pPr>
      <w:r w:rsidRPr="006C2FDB">
        <w:rPr>
          <w:sz w:val="20"/>
        </w:rPr>
        <w:tab/>
        <w:t>Test Method 18 and measured for hydrogen and carbon monoxide by American Society</w:t>
      </w:r>
    </w:p>
    <w:p w:rsidR="008F184D" w:rsidRPr="006C2FDB" w:rsidRDefault="008F184D" w:rsidP="006C2FDB">
      <w:pPr>
        <w:rPr>
          <w:sz w:val="20"/>
        </w:rPr>
      </w:pPr>
      <w:r w:rsidRPr="006C2FDB">
        <w:rPr>
          <w:sz w:val="20"/>
        </w:rPr>
        <w:tab/>
        <w:t>for Testing and Materials (ASTM) D1946–77 or 90 (Reapproved 1994) (incorporated by reference as specified in § 63.14).</w:t>
      </w:r>
    </w:p>
    <w:p w:rsidR="008F184D" w:rsidRPr="006C2FDB" w:rsidRDefault="008F184D" w:rsidP="006C2FDB">
      <w:pPr>
        <w:rPr>
          <w:sz w:val="20"/>
        </w:rPr>
      </w:pPr>
      <w:r w:rsidRPr="006C2FDB">
        <w:rPr>
          <w:sz w:val="20"/>
        </w:rPr>
        <w:t>H</w:t>
      </w:r>
      <w:r w:rsidRPr="006C2FDB">
        <w:rPr>
          <w:sz w:val="20"/>
          <w:vertAlign w:val="subscript"/>
        </w:rPr>
        <w:t xml:space="preserve">i </w:t>
      </w:r>
      <w:r w:rsidRPr="006C2FDB">
        <w:rPr>
          <w:sz w:val="20"/>
        </w:rPr>
        <w:t>= Net heat of combustion of sample component i, kcal/g-mole at 25 °C and 760 mm Hg. The</w:t>
      </w:r>
    </w:p>
    <w:p w:rsidR="008F184D" w:rsidRPr="006C2FDB" w:rsidRDefault="008F184D" w:rsidP="006C2FDB">
      <w:pPr>
        <w:rPr>
          <w:sz w:val="20"/>
        </w:rPr>
      </w:pPr>
      <w:r w:rsidRPr="006C2FDB">
        <w:rPr>
          <w:sz w:val="20"/>
        </w:rPr>
        <w:tab/>
        <w:t>heats of combustion may be determined using ASTM D2382–76 or 88 or D4809-95. (incorporated by reference as specified in § 63.14) if published values are not available or cannot be calculated.</w:t>
      </w:r>
    </w:p>
    <w:p w:rsidR="008F184D" w:rsidRPr="006C2FDB" w:rsidRDefault="008F184D" w:rsidP="006C2FDB">
      <w:pPr>
        <w:rPr>
          <w:sz w:val="20"/>
        </w:rPr>
      </w:pPr>
      <w:r w:rsidRPr="006C2FDB">
        <w:rPr>
          <w:sz w:val="20"/>
        </w:rPr>
        <w:t>n = Number of sample components.</w:t>
      </w:r>
    </w:p>
    <w:p w:rsidR="008F184D" w:rsidRPr="006C2FDB" w:rsidRDefault="008F184D" w:rsidP="006C2FDB">
      <w:pPr>
        <w:rPr>
          <w:sz w:val="20"/>
        </w:rPr>
      </w:pPr>
    </w:p>
    <w:p w:rsidR="008F184D" w:rsidRPr="006C2FDB" w:rsidRDefault="008F184D" w:rsidP="006C2FDB">
      <w:pPr>
        <w:rPr>
          <w:sz w:val="20"/>
        </w:rPr>
      </w:pPr>
      <w:r w:rsidRPr="006C2FDB">
        <w:rPr>
          <w:sz w:val="20"/>
        </w:rPr>
        <w:tab/>
        <w:t>(7)</w:t>
      </w:r>
      <w:r w:rsidRPr="006C2FDB">
        <w:rPr>
          <w:sz w:val="20"/>
        </w:rPr>
        <w:tab/>
        <w:t>(i) Steam-assisted and nonassisted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w:t>
      </w:r>
    </w:p>
    <w:p w:rsidR="008F184D" w:rsidRPr="006C2FDB" w:rsidRDefault="008F184D" w:rsidP="006C2FDB">
      <w:pPr>
        <w:rPr>
          <w:sz w:val="20"/>
        </w:rPr>
      </w:pPr>
      <w:r w:rsidRPr="006C2FDB">
        <w:rPr>
          <w:sz w:val="20"/>
        </w:rPr>
        <w:tab/>
      </w:r>
      <w:r w:rsidRPr="006C2FDB">
        <w:rPr>
          <w:sz w:val="20"/>
        </w:rPr>
        <w:tab/>
        <w:t>(ii) Steam-assisted and nonassisted flares designed for and operated with an exit velocity, as determined by the method specified in paragraph (b)(7)(i) of this section, equal to or greater than 18.3 m/sec (60 ft/sec) but less than 122 m/sec (400 ft/sec), are allowed if the net heating value of the gas being combusted is greater than 37.3 MJ/scm (1,000 Btu/scf).</w:t>
      </w:r>
    </w:p>
    <w:p w:rsidR="008F184D" w:rsidRPr="006C2FDB" w:rsidRDefault="008F184D" w:rsidP="006C2FDB">
      <w:pPr>
        <w:rPr>
          <w:sz w:val="20"/>
        </w:rPr>
      </w:pPr>
      <w:r w:rsidRPr="006C2FDB">
        <w:rPr>
          <w:sz w:val="20"/>
        </w:rPr>
        <w:tab/>
      </w:r>
      <w:r w:rsidRPr="006C2FDB">
        <w:rPr>
          <w:sz w:val="20"/>
        </w:rPr>
        <w:tab/>
        <w:t>(iii) Steam-assisted and nonassisted flares designed for and operated with an exit velocity, as determined by the method specified in paragraph (b)(7)(i) of this section, less than the velocity V</w:t>
      </w:r>
      <w:r w:rsidRPr="006C2FDB">
        <w:rPr>
          <w:sz w:val="20"/>
          <w:vertAlign w:val="subscript"/>
        </w:rPr>
        <w:t>max</w:t>
      </w:r>
      <w:r w:rsidRPr="006C2FDB">
        <w:rPr>
          <w:sz w:val="20"/>
        </w:rPr>
        <w:t xml:space="preserve">, as determined by the method specified </w:t>
      </w:r>
      <w:r w:rsidRPr="006C2FDB">
        <w:rPr>
          <w:sz w:val="20"/>
        </w:rPr>
        <w:lastRenderedPageBreak/>
        <w:t>in this paragraph, but less than 122 m/sec (400 ft/sec) are allowed. The maximum permitted velocity, V</w:t>
      </w:r>
      <w:r w:rsidRPr="006C2FDB">
        <w:rPr>
          <w:sz w:val="20"/>
          <w:vertAlign w:val="subscript"/>
        </w:rPr>
        <w:t>max</w:t>
      </w:r>
      <w:r w:rsidRPr="006C2FDB">
        <w:rPr>
          <w:sz w:val="20"/>
        </w:rPr>
        <w:t>, for flares complying with this paragraph shall be determined by the following equation:</w:t>
      </w:r>
    </w:p>
    <w:p w:rsidR="008F184D" w:rsidRPr="006C2FDB" w:rsidRDefault="008F184D" w:rsidP="006C2FDB">
      <w:pPr>
        <w:rPr>
          <w:sz w:val="20"/>
        </w:rPr>
      </w:pPr>
    </w:p>
    <w:p w:rsidR="008F184D" w:rsidRPr="006C2FDB" w:rsidRDefault="008F184D" w:rsidP="006C2FDB">
      <w:pPr>
        <w:rPr>
          <w:sz w:val="20"/>
        </w:rPr>
      </w:pPr>
      <w:r w:rsidRPr="006C2FDB">
        <w:rPr>
          <w:sz w:val="20"/>
        </w:rPr>
        <w:tab/>
        <w:t>Log</w:t>
      </w:r>
      <w:r w:rsidRPr="006C2FDB">
        <w:rPr>
          <w:sz w:val="20"/>
          <w:vertAlign w:val="subscript"/>
        </w:rPr>
        <w:t>10</w:t>
      </w:r>
      <w:r w:rsidRPr="006C2FDB">
        <w:rPr>
          <w:sz w:val="20"/>
        </w:rPr>
        <w:t>(V</w:t>
      </w:r>
      <w:r w:rsidRPr="006C2FDB">
        <w:rPr>
          <w:sz w:val="20"/>
          <w:vertAlign w:val="subscript"/>
        </w:rPr>
        <w:t>max</w:t>
      </w:r>
      <w:r w:rsidRPr="006C2FDB">
        <w:rPr>
          <w:sz w:val="20"/>
        </w:rPr>
        <w:t>)=(H</w:t>
      </w:r>
      <w:r w:rsidRPr="006C2FDB">
        <w:rPr>
          <w:sz w:val="20"/>
          <w:vertAlign w:val="subscript"/>
        </w:rPr>
        <w:t xml:space="preserve">T </w:t>
      </w:r>
      <w:r w:rsidRPr="006C2FDB">
        <w:rPr>
          <w:sz w:val="20"/>
        </w:rPr>
        <w:t>+28.8)/31.7</w:t>
      </w:r>
    </w:p>
    <w:p w:rsidR="008F184D" w:rsidRPr="006C2FDB" w:rsidRDefault="008F184D" w:rsidP="006C2FDB">
      <w:pPr>
        <w:rPr>
          <w:sz w:val="20"/>
        </w:rPr>
      </w:pPr>
    </w:p>
    <w:p w:rsidR="008F184D" w:rsidRPr="006C2FDB" w:rsidRDefault="008F184D" w:rsidP="006C2FDB">
      <w:pPr>
        <w:rPr>
          <w:sz w:val="20"/>
        </w:rPr>
      </w:pPr>
      <w:r w:rsidRPr="006C2FDB">
        <w:rPr>
          <w:sz w:val="20"/>
        </w:rPr>
        <w:t>Where:</w:t>
      </w:r>
    </w:p>
    <w:p w:rsidR="008F184D" w:rsidRPr="006C2FDB" w:rsidRDefault="008F184D" w:rsidP="006C2FDB">
      <w:pPr>
        <w:rPr>
          <w:sz w:val="20"/>
        </w:rPr>
      </w:pPr>
      <w:r w:rsidRPr="006C2FDB">
        <w:rPr>
          <w:sz w:val="20"/>
        </w:rPr>
        <w:t>V</w:t>
      </w:r>
      <w:r w:rsidRPr="006C2FDB">
        <w:rPr>
          <w:sz w:val="20"/>
          <w:vertAlign w:val="subscript"/>
        </w:rPr>
        <w:t>max</w:t>
      </w:r>
      <w:r w:rsidRPr="006C2FDB">
        <w:rPr>
          <w:sz w:val="20"/>
        </w:rPr>
        <w:t xml:space="preserve"> = Maximum permitted velocity, m/sec.</w:t>
      </w:r>
    </w:p>
    <w:p w:rsidR="008F184D" w:rsidRPr="006C2FDB" w:rsidRDefault="008F184D" w:rsidP="006C2FDB">
      <w:pPr>
        <w:rPr>
          <w:sz w:val="20"/>
        </w:rPr>
      </w:pPr>
      <w:r w:rsidRPr="006C2FDB">
        <w:rPr>
          <w:sz w:val="20"/>
        </w:rPr>
        <w:t>28.8 = Constant.</w:t>
      </w:r>
    </w:p>
    <w:p w:rsidR="008F184D" w:rsidRPr="006C2FDB" w:rsidRDefault="008F184D" w:rsidP="006C2FDB">
      <w:pPr>
        <w:rPr>
          <w:sz w:val="20"/>
        </w:rPr>
      </w:pPr>
      <w:r w:rsidRPr="006C2FDB">
        <w:rPr>
          <w:sz w:val="20"/>
        </w:rPr>
        <w:t>31.7 = Constant.</w:t>
      </w:r>
    </w:p>
    <w:p w:rsidR="008F184D" w:rsidRPr="006C2FDB" w:rsidRDefault="008F184D" w:rsidP="006C2FDB">
      <w:pPr>
        <w:rPr>
          <w:sz w:val="20"/>
        </w:rPr>
      </w:pPr>
      <w:r w:rsidRPr="006C2FDB">
        <w:rPr>
          <w:sz w:val="20"/>
        </w:rPr>
        <w:t>H</w:t>
      </w:r>
      <w:r w:rsidRPr="006C2FDB">
        <w:rPr>
          <w:sz w:val="20"/>
          <w:vertAlign w:val="subscript"/>
        </w:rPr>
        <w:t xml:space="preserve">T  </w:t>
      </w:r>
      <w:r w:rsidRPr="006C2FDB">
        <w:rPr>
          <w:sz w:val="20"/>
        </w:rPr>
        <w:t>= The net heating value as determined in paragraph (b)(6) of this section.</w:t>
      </w:r>
    </w:p>
    <w:p w:rsidR="008F184D" w:rsidRPr="006C2FDB" w:rsidRDefault="008F184D" w:rsidP="006C2FDB">
      <w:pPr>
        <w:rPr>
          <w:sz w:val="20"/>
        </w:rPr>
      </w:pPr>
    </w:p>
    <w:p w:rsidR="008F184D" w:rsidRPr="006C2FDB" w:rsidRDefault="008F184D" w:rsidP="006C2FDB">
      <w:pPr>
        <w:rPr>
          <w:sz w:val="20"/>
        </w:rPr>
      </w:pPr>
      <w:r w:rsidRPr="006C2FDB">
        <w:rPr>
          <w:sz w:val="20"/>
        </w:rPr>
        <w:tab/>
        <w:t>(8) Air-assisted flares shall be designed and operated with an exit velocity less than the velocity V</w:t>
      </w:r>
      <w:r w:rsidRPr="006C2FDB">
        <w:rPr>
          <w:sz w:val="20"/>
          <w:vertAlign w:val="subscript"/>
        </w:rPr>
        <w:t>max</w:t>
      </w:r>
      <w:r w:rsidRPr="006C2FDB">
        <w:rPr>
          <w:sz w:val="20"/>
        </w:rPr>
        <w:t>. The maximum permitted velocity, V</w:t>
      </w:r>
      <w:r w:rsidRPr="006C2FDB">
        <w:rPr>
          <w:sz w:val="20"/>
          <w:vertAlign w:val="subscript"/>
        </w:rPr>
        <w:t>max</w:t>
      </w:r>
      <w:r w:rsidRPr="006C2FDB">
        <w:rPr>
          <w:sz w:val="20"/>
        </w:rPr>
        <w:t>, for air-assisted flares shall be determined by the following equation:</w:t>
      </w:r>
    </w:p>
    <w:p w:rsidR="008F184D" w:rsidRPr="006C2FDB" w:rsidRDefault="008F184D" w:rsidP="006C2FDB">
      <w:pPr>
        <w:rPr>
          <w:sz w:val="20"/>
        </w:rPr>
      </w:pPr>
    </w:p>
    <w:p w:rsidR="008F184D" w:rsidRPr="006C2FDB" w:rsidRDefault="008F184D" w:rsidP="006C2FDB">
      <w:pPr>
        <w:rPr>
          <w:sz w:val="20"/>
        </w:rPr>
      </w:pPr>
      <w:r w:rsidRPr="006C2FDB">
        <w:rPr>
          <w:sz w:val="20"/>
        </w:rPr>
        <w:tab/>
        <w:t>V</w:t>
      </w:r>
      <w:r w:rsidRPr="006C2FDB">
        <w:rPr>
          <w:sz w:val="20"/>
          <w:vertAlign w:val="subscript"/>
        </w:rPr>
        <w:t xml:space="preserve">max </w:t>
      </w:r>
      <w:r w:rsidRPr="006C2FDB">
        <w:rPr>
          <w:sz w:val="20"/>
        </w:rPr>
        <w:t>= 8.71 + 0.708(H</w:t>
      </w:r>
      <w:r w:rsidRPr="006C2FDB">
        <w:rPr>
          <w:sz w:val="20"/>
          <w:vertAlign w:val="subscript"/>
        </w:rPr>
        <w:t>T</w:t>
      </w:r>
      <w:r w:rsidRPr="006C2FDB">
        <w:rPr>
          <w:sz w:val="20"/>
        </w:rPr>
        <w:t>)</w:t>
      </w:r>
    </w:p>
    <w:p w:rsidR="008F184D" w:rsidRPr="006C2FDB" w:rsidRDefault="008F184D" w:rsidP="006C2FDB">
      <w:pPr>
        <w:rPr>
          <w:sz w:val="20"/>
        </w:rPr>
      </w:pPr>
    </w:p>
    <w:p w:rsidR="008F184D" w:rsidRPr="006C2FDB" w:rsidRDefault="008F184D" w:rsidP="006C2FDB">
      <w:pPr>
        <w:rPr>
          <w:sz w:val="20"/>
        </w:rPr>
      </w:pPr>
      <w:r w:rsidRPr="006C2FDB">
        <w:rPr>
          <w:sz w:val="20"/>
        </w:rPr>
        <w:t>Where:</w:t>
      </w:r>
    </w:p>
    <w:p w:rsidR="008F184D" w:rsidRPr="006C2FDB" w:rsidRDefault="008F184D" w:rsidP="006C2FDB">
      <w:pPr>
        <w:rPr>
          <w:sz w:val="20"/>
        </w:rPr>
      </w:pPr>
      <w:r w:rsidRPr="006C2FDB">
        <w:rPr>
          <w:sz w:val="20"/>
        </w:rPr>
        <w:t>V</w:t>
      </w:r>
      <w:r w:rsidRPr="006C2FDB">
        <w:rPr>
          <w:sz w:val="20"/>
          <w:vertAlign w:val="subscript"/>
        </w:rPr>
        <w:t>max</w:t>
      </w:r>
      <w:r w:rsidRPr="006C2FDB">
        <w:rPr>
          <w:sz w:val="20"/>
        </w:rPr>
        <w:t xml:space="preserve"> = Maximum permitted velocity, m/sec.</w:t>
      </w:r>
    </w:p>
    <w:p w:rsidR="008F184D" w:rsidRPr="006C2FDB" w:rsidRDefault="008F184D" w:rsidP="006C2FDB">
      <w:pPr>
        <w:rPr>
          <w:sz w:val="20"/>
        </w:rPr>
      </w:pPr>
      <w:r w:rsidRPr="006C2FDB">
        <w:rPr>
          <w:sz w:val="20"/>
        </w:rPr>
        <w:t>8.71 = Constant.</w:t>
      </w:r>
    </w:p>
    <w:p w:rsidR="008F184D" w:rsidRPr="006C2FDB" w:rsidRDefault="008F184D" w:rsidP="006C2FDB">
      <w:pPr>
        <w:rPr>
          <w:sz w:val="20"/>
        </w:rPr>
      </w:pPr>
      <w:r w:rsidRPr="006C2FDB">
        <w:rPr>
          <w:sz w:val="20"/>
        </w:rPr>
        <w:t>0.708 = Constant.</w:t>
      </w:r>
    </w:p>
    <w:p w:rsidR="008F184D" w:rsidRPr="006C2FDB" w:rsidRDefault="008F184D" w:rsidP="006C2FDB">
      <w:pPr>
        <w:rPr>
          <w:sz w:val="20"/>
        </w:rPr>
      </w:pPr>
      <w:r w:rsidRPr="006C2FDB">
        <w:rPr>
          <w:sz w:val="20"/>
        </w:rPr>
        <w:t>H</w:t>
      </w:r>
      <w:r w:rsidRPr="006C2FDB">
        <w:rPr>
          <w:sz w:val="20"/>
          <w:vertAlign w:val="subscript"/>
        </w:rPr>
        <w:t>T</w:t>
      </w:r>
      <w:r w:rsidRPr="006C2FDB">
        <w:rPr>
          <w:sz w:val="20"/>
        </w:rPr>
        <w:t xml:space="preserve"> = The net heating value as determined in paragraph (b)(6)(ii) of this section.</w:t>
      </w:r>
    </w:p>
    <w:p w:rsidR="008F184D" w:rsidRPr="006C2FDB" w:rsidRDefault="008F184D" w:rsidP="006C2FDB">
      <w:pPr>
        <w:rPr>
          <w:sz w:val="20"/>
        </w:rPr>
      </w:pPr>
    </w:p>
    <w:p w:rsidR="008F184D" w:rsidRPr="006C2FDB" w:rsidRDefault="008F184D" w:rsidP="006C2FDB">
      <w:pPr>
        <w:rPr>
          <w:b/>
          <w:sz w:val="20"/>
        </w:rPr>
      </w:pPr>
      <w:r w:rsidRPr="006C2FDB">
        <w:rPr>
          <w:b/>
          <w:sz w:val="20"/>
        </w:rPr>
        <w:t>§ 63.12 State authority and delegations.</w:t>
      </w:r>
    </w:p>
    <w:p w:rsidR="008F184D" w:rsidRPr="006C2FDB" w:rsidRDefault="008F184D" w:rsidP="006C2FDB">
      <w:pPr>
        <w:rPr>
          <w:sz w:val="20"/>
        </w:rPr>
      </w:pPr>
    </w:p>
    <w:p w:rsidR="008F184D" w:rsidRPr="006C2FDB" w:rsidRDefault="008F184D" w:rsidP="006C2FDB">
      <w:pPr>
        <w:rPr>
          <w:sz w:val="20"/>
        </w:rPr>
      </w:pPr>
      <w:r w:rsidRPr="006C2FDB">
        <w:rPr>
          <w:sz w:val="20"/>
        </w:rPr>
        <w:t xml:space="preserve">(a) The provisions of this part shall not be construed in any manner to preclude any State or political subdivision thereof from - </w:t>
      </w:r>
    </w:p>
    <w:p w:rsidR="008F184D" w:rsidRPr="006C2FDB" w:rsidRDefault="008F184D" w:rsidP="006C2FDB">
      <w:pPr>
        <w:rPr>
          <w:sz w:val="20"/>
        </w:rPr>
      </w:pPr>
      <w:r w:rsidRPr="006C2FDB">
        <w:rPr>
          <w:sz w:val="20"/>
        </w:rPr>
        <w:tab/>
        <w:t>(1) 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w:t>
      </w:r>
    </w:p>
    <w:p w:rsidR="008F184D" w:rsidRPr="006C2FDB" w:rsidRDefault="008F184D" w:rsidP="006C2FDB">
      <w:pPr>
        <w:rPr>
          <w:sz w:val="20"/>
        </w:rPr>
      </w:pPr>
      <w:r w:rsidRPr="006C2FDB">
        <w:rPr>
          <w:sz w:val="20"/>
        </w:rPr>
        <w:tab/>
        <w:t xml:space="preserve">(2) Requiring the owner or operator of an affected source to obtain permits, licenses, or approvals prior to initiating construction, reconstruction, modification, or operation of such source; or </w:t>
      </w:r>
    </w:p>
    <w:p w:rsidR="008F184D" w:rsidRPr="006C2FDB" w:rsidRDefault="008F184D" w:rsidP="006C2FDB">
      <w:pPr>
        <w:rPr>
          <w:sz w:val="20"/>
        </w:rPr>
      </w:pPr>
      <w:r w:rsidRPr="006C2FDB">
        <w:rPr>
          <w:sz w:val="20"/>
        </w:rPr>
        <w:tab/>
        <w:t>(3) Requiring emission reductions in excess of those specified in subpart D of this part as a condition for granting the extension of compliance authorized by section 112(i)(5) of the Act.</w:t>
      </w:r>
    </w:p>
    <w:p w:rsidR="008F184D" w:rsidRPr="006C2FDB" w:rsidRDefault="008F184D" w:rsidP="006C2FDB">
      <w:pPr>
        <w:rPr>
          <w:sz w:val="20"/>
        </w:rPr>
      </w:pPr>
    </w:p>
    <w:p w:rsidR="008F184D" w:rsidRPr="006C2FDB" w:rsidRDefault="008F184D" w:rsidP="006C2FDB">
      <w:pPr>
        <w:rPr>
          <w:sz w:val="20"/>
        </w:rPr>
      </w:pPr>
      <w:r w:rsidRPr="006C2FDB">
        <w:rPr>
          <w:sz w:val="20"/>
        </w:rPr>
        <w:t>(b)</w:t>
      </w:r>
      <w:r w:rsidRPr="006C2FDB">
        <w:rPr>
          <w:sz w:val="20"/>
        </w:rPr>
        <w:tab/>
        <w:t>(1) 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w:t>
      </w:r>
    </w:p>
    <w:p w:rsidR="008F184D" w:rsidRPr="006C2FDB" w:rsidRDefault="008F184D" w:rsidP="006C2FDB">
      <w:pPr>
        <w:rPr>
          <w:sz w:val="20"/>
        </w:rPr>
      </w:pPr>
      <w:r w:rsidRPr="006C2FDB">
        <w:rPr>
          <w:sz w:val="20"/>
        </w:rPr>
        <w:tab/>
        <w:t>(2) 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w:t>
      </w:r>
    </w:p>
    <w:p w:rsidR="008F184D" w:rsidRPr="006C2FDB" w:rsidRDefault="008F184D" w:rsidP="006C2FDB">
      <w:pPr>
        <w:rPr>
          <w:sz w:val="20"/>
        </w:rPr>
      </w:pPr>
    </w:p>
    <w:p w:rsidR="008F184D" w:rsidRPr="006C2FDB" w:rsidRDefault="008F184D" w:rsidP="006C2FDB">
      <w:pPr>
        <w:rPr>
          <w:sz w:val="20"/>
        </w:rPr>
      </w:pPr>
      <w:r w:rsidRPr="006C2FDB">
        <w:rPr>
          <w:sz w:val="20"/>
        </w:rPr>
        <w:t>(c) All information required to be submitted to the EPA under this part also shall be submitted to</w:t>
      </w:r>
    </w:p>
    <w:p w:rsidR="008F184D" w:rsidRPr="006C2FDB" w:rsidRDefault="008F184D" w:rsidP="006C2FDB">
      <w:pPr>
        <w:rPr>
          <w:sz w:val="20"/>
        </w:rPr>
      </w:pPr>
      <w:r w:rsidRPr="006C2FDB">
        <w:rPr>
          <w:sz w:val="20"/>
        </w:rPr>
        <w:t>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w:t>
      </w:r>
    </w:p>
    <w:p w:rsidR="008F184D" w:rsidRPr="006C2FDB" w:rsidRDefault="008F184D" w:rsidP="006C2FDB">
      <w:pPr>
        <w:rPr>
          <w:sz w:val="20"/>
        </w:rPr>
      </w:pPr>
    </w:p>
    <w:p w:rsidR="008F184D" w:rsidRPr="006C2FDB" w:rsidRDefault="008F184D" w:rsidP="006C2FDB">
      <w:pPr>
        <w:rPr>
          <w:b/>
          <w:sz w:val="20"/>
        </w:rPr>
      </w:pPr>
      <w:r w:rsidRPr="006C2FDB">
        <w:rPr>
          <w:b/>
          <w:sz w:val="20"/>
        </w:rPr>
        <w:t>§ 63.13 Addresses of State air pollution control agencies and EPA Regional Offices.</w:t>
      </w:r>
    </w:p>
    <w:p w:rsidR="008F184D" w:rsidRPr="006C2FDB" w:rsidRDefault="008F184D" w:rsidP="006C2FDB">
      <w:pPr>
        <w:rPr>
          <w:sz w:val="20"/>
        </w:rPr>
      </w:pPr>
    </w:p>
    <w:p w:rsidR="008F184D" w:rsidRPr="006C2FDB" w:rsidRDefault="008F184D" w:rsidP="006C2FDB">
      <w:pPr>
        <w:rPr>
          <w:sz w:val="20"/>
        </w:rPr>
      </w:pPr>
      <w:r w:rsidRPr="006C2FDB">
        <w:rPr>
          <w:sz w:val="20"/>
        </w:rPr>
        <w:t>(a) All requests, reports, applications, submittals, and other communications to the Administrator</w:t>
      </w:r>
    </w:p>
    <w:p w:rsidR="008F184D" w:rsidRPr="006C2FDB" w:rsidRDefault="008F184D" w:rsidP="006C2FDB">
      <w:pPr>
        <w:rPr>
          <w:sz w:val="20"/>
        </w:rPr>
      </w:pPr>
      <w:r w:rsidRPr="006C2FDB">
        <w:rPr>
          <w:sz w:val="20"/>
        </w:rPr>
        <w:t>pursuant to this part shall be submitted to the appropriate Regional Office of the U.S. Environmental Protection Agency indicated as follows:</w:t>
      </w:r>
    </w:p>
    <w:p w:rsidR="008F184D" w:rsidRPr="006C2FDB" w:rsidRDefault="008F184D" w:rsidP="006C2FDB">
      <w:pPr>
        <w:rPr>
          <w:sz w:val="20"/>
        </w:rPr>
      </w:pPr>
    </w:p>
    <w:p w:rsidR="008F184D" w:rsidRPr="006C2FDB" w:rsidRDefault="008F184D" w:rsidP="006C2FDB">
      <w:pPr>
        <w:rPr>
          <w:sz w:val="20"/>
        </w:rPr>
      </w:pPr>
      <w:r w:rsidRPr="006C2FDB">
        <w:rPr>
          <w:sz w:val="20"/>
        </w:rPr>
        <w:lastRenderedPageBreak/>
        <w:t>EPA Region IV (</w:t>
      </w:r>
      <w:smartTag w:uri="urn:schemas-microsoft-com:office:smarttags" w:element="State">
        <w:r w:rsidRPr="006C2FDB">
          <w:rPr>
            <w:sz w:val="20"/>
          </w:rPr>
          <w:t>Alabama</w:t>
        </w:r>
      </w:smartTag>
      <w:r w:rsidRPr="006C2FDB">
        <w:rPr>
          <w:sz w:val="20"/>
        </w:rPr>
        <w:t xml:space="preserve">, </w:t>
      </w:r>
      <w:smartTag w:uri="urn:schemas-microsoft-com:office:smarttags" w:element="State">
        <w:r w:rsidRPr="006C2FDB">
          <w:rPr>
            <w:sz w:val="20"/>
          </w:rPr>
          <w:t>Florida</w:t>
        </w:r>
      </w:smartTag>
      <w:r w:rsidRPr="006C2FDB">
        <w:rPr>
          <w:sz w:val="20"/>
        </w:rPr>
        <w:t xml:space="preserve">, </w:t>
      </w:r>
      <w:smartTag w:uri="urn:schemas-microsoft-com:office:smarttags" w:element="country-region">
        <w:r w:rsidRPr="006C2FDB">
          <w:rPr>
            <w:sz w:val="20"/>
          </w:rPr>
          <w:t>Georgia</w:t>
        </w:r>
      </w:smartTag>
      <w:r w:rsidRPr="006C2FDB">
        <w:rPr>
          <w:sz w:val="20"/>
        </w:rPr>
        <w:t xml:space="preserve">, </w:t>
      </w:r>
      <w:smartTag w:uri="urn:schemas-microsoft-com:office:smarttags" w:element="State">
        <w:r w:rsidRPr="006C2FDB">
          <w:rPr>
            <w:sz w:val="20"/>
          </w:rPr>
          <w:t>Kentucky</w:t>
        </w:r>
      </w:smartTag>
      <w:r w:rsidRPr="006C2FDB">
        <w:rPr>
          <w:sz w:val="20"/>
        </w:rPr>
        <w:t xml:space="preserve">, </w:t>
      </w:r>
      <w:smartTag w:uri="urn:schemas-microsoft-com:office:smarttags" w:element="State">
        <w:r w:rsidRPr="006C2FDB">
          <w:rPr>
            <w:sz w:val="20"/>
          </w:rPr>
          <w:t>Mississippi</w:t>
        </w:r>
      </w:smartTag>
      <w:r w:rsidRPr="006C2FDB">
        <w:rPr>
          <w:sz w:val="20"/>
        </w:rPr>
        <w:t xml:space="preserve">, </w:t>
      </w:r>
      <w:smartTag w:uri="urn:schemas-microsoft-com:office:smarttags" w:element="State">
        <w:r w:rsidRPr="006C2FDB">
          <w:rPr>
            <w:sz w:val="20"/>
          </w:rPr>
          <w:t>North Carolina</w:t>
        </w:r>
      </w:smartTag>
      <w:r w:rsidRPr="006C2FDB">
        <w:rPr>
          <w:sz w:val="20"/>
        </w:rPr>
        <w:t xml:space="preserve">, </w:t>
      </w:r>
      <w:smartTag w:uri="urn:schemas-microsoft-com:office:smarttags" w:element="State">
        <w:r w:rsidRPr="006C2FDB">
          <w:rPr>
            <w:sz w:val="20"/>
          </w:rPr>
          <w:t>South Carolina</w:t>
        </w:r>
      </w:smartTag>
      <w:r w:rsidRPr="006C2FDB">
        <w:rPr>
          <w:sz w:val="20"/>
        </w:rPr>
        <w:t xml:space="preserve">, </w:t>
      </w:r>
      <w:smartTag w:uri="urn:schemas-microsoft-com:office:smarttags" w:element="place">
        <w:smartTag w:uri="urn:schemas-microsoft-com:office:smarttags" w:element="State">
          <w:r w:rsidRPr="006C2FDB">
            <w:rPr>
              <w:sz w:val="20"/>
            </w:rPr>
            <w:t>Tennessee</w:t>
          </w:r>
        </w:smartTag>
      </w:smartTag>
      <w:r w:rsidRPr="006C2FDB">
        <w:rPr>
          <w:sz w:val="20"/>
        </w:rPr>
        <w:t>). Director; Air, Pesticides and Toxics Management Division; Atlanta Federal Center, 61 Forsyth Street; Atlanta, GA 30303-3104.</w:t>
      </w:r>
    </w:p>
    <w:p w:rsidR="008F184D" w:rsidRPr="006C2FDB" w:rsidRDefault="008F184D" w:rsidP="006C2FDB">
      <w:pPr>
        <w:rPr>
          <w:sz w:val="20"/>
        </w:rPr>
      </w:pPr>
    </w:p>
    <w:p w:rsidR="008F184D" w:rsidRPr="006C2FDB" w:rsidRDefault="008F184D" w:rsidP="006C2FDB">
      <w:pPr>
        <w:rPr>
          <w:sz w:val="20"/>
        </w:rPr>
      </w:pPr>
      <w:r w:rsidRPr="006C2FDB">
        <w:rPr>
          <w:sz w:val="20"/>
        </w:rPr>
        <w:t>(b) 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w:t>
      </w:r>
    </w:p>
    <w:p w:rsidR="008F184D" w:rsidRPr="006C2FDB" w:rsidRDefault="008F184D" w:rsidP="006C2FDB">
      <w:pPr>
        <w:rPr>
          <w:sz w:val="20"/>
        </w:rPr>
      </w:pPr>
    </w:p>
    <w:p w:rsidR="008F184D" w:rsidRPr="006C2FDB" w:rsidRDefault="008F184D" w:rsidP="006C2FDB">
      <w:pPr>
        <w:rPr>
          <w:sz w:val="20"/>
        </w:rPr>
      </w:pPr>
      <w:r w:rsidRPr="006C2FDB">
        <w:rPr>
          <w:sz w:val="20"/>
        </w:rPr>
        <w:t>(c) If any State requires a submittal that contains all the information required in an application,</w:t>
      </w:r>
    </w:p>
    <w:p w:rsidR="008F184D" w:rsidRPr="006C2FDB" w:rsidRDefault="008F184D" w:rsidP="006C2FDB">
      <w:pPr>
        <w:rPr>
          <w:sz w:val="20"/>
        </w:rPr>
      </w:pPr>
      <w:r w:rsidRPr="006C2FDB">
        <w:rPr>
          <w:sz w:val="20"/>
        </w:rPr>
        <w:t>notification, request, report, statement, or other communication required in this part, an owner or</w:t>
      </w:r>
    </w:p>
    <w:p w:rsidR="008F184D" w:rsidRPr="006C2FDB" w:rsidRDefault="008F184D" w:rsidP="006C2FDB">
      <w:pPr>
        <w:rPr>
          <w:sz w:val="20"/>
        </w:rPr>
      </w:pPr>
      <w:r w:rsidRPr="006C2FDB">
        <w:rPr>
          <w:sz w:val="20"/>
        </w:rPr>
        <w:t>operator may send the appropriate Regional Office of the EPA a copy of that submittal to satisfy the requirements of this part for that communication.</w:t>
      </w:r>
    </w:p>
    <w:p w:rsidR="008F184D" w:rsidRPr="006C2FDB" w:rsidRDefault="008F184D" w:rsidP="006C2FDB">
      <w:pPr>
        <w:rPr>
          <w:sz w:val="20"/>
        </w:rPr>
      </w:pPr>
    </w:p>
    <w:p w:rsidR="008F184D" w:rsidRPr="006C2FDB" w:rsidRDefault="008F184D" w:rsidP="006C2FDB">
      <w:pPr>
        <w:rPr>
          <w:b/>
          <w:sz w:val="20"/>
        </w:rPr>
      </w:pPr>
      <w:r w:rsidRPr="006C2FDB">
        <w:rPr>
          <w:b/>
          <w:sz w:val="20"/>
        </w:rPr>
        <w:t>§ 63.14 Incorporations by reference.</w:t>
      </w:r>
    </w:p>
    <w:p w:rsidR="008F184D" w:rsidRPr="006C2FDB" w:rsidRDefault="008F184D" w:rsidP="006C2FDB">
      <w:pPr>
        <w:rPr>
          <w:sz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 xml:space="preserve"> (a) The materials listed in this section are incorporated by reference in the corresponding sections noted. These incorporations by reference were approved by the Director of the Federal Register in accordance with 5 U.S.C. 552(a) and 1 CFR part 51. These materials are incorporated as they exist on the date of the approval, and notice of any change in these materials will be published in the Federal Register. The materials are available for purchase at the corresponding addresses noted below, and all are available for inspection at the Office of the Federal Register, 800 North Capitol Street, NW., suite 700, Washington, DC, at the Air and Radiation Docket and Information Center, U.S. EPA, 401 M St., SW., Washington, DC, and at the EPA Library (MD-35), U.S. EPA, Research Triangle Park, North Carolina.  </w:t>
      </w:r>
    </w:p>
    <w:p w:rsidR="008F184D" w:rsidRPr="006C2FDB" w:rsidRDefault="008F184D" w:rsidP="006C2FDB">
      <w:pPr>
        <w:pStyle w:val="NormalWeb"/>
        <w:spacing w:before="0" w:beforeAutospacing="0" w:after="0" w:afterAutospacing="0"/>
        <w:rPr>
          <w:sz w:val="20"/>
          <w:szCs w:val="20"/>
        </w:rPr>
      </w:pPr>
    </w:p>
    <w:p w:rsidR="008F184D" w:rsidRPr="006C2FDB" w:rsidRDefault="008F184D" w:rsidP="006C2FDB">
      <w:pPr>
        <w:autoSpaceDE w:val="0"/>
        <w:autoSpaceDN w:val="0"/>
        <w:adjustRightInd w:val="0"/>
        <w:rPr>
          <w:sz w:val="20"/>
        </w:rPr>
      </w:pPr>
      <w:r w:rsidRPr="006C2FDB">
        <w:rPr>
          <w:sz w:val="20"/>
        </w:rPr>
        <w:t xml:space="preserve">(b) The following materials are available for purchase from at least one of the following addresses: American Society for Testing and Materials (ASTM), </w:t>
      </w:r>
      <w:smartTag w:uri="urn:schemas-microsoft-com:office:smarttags" w:element="address">
        <w:smartTag w:uri="urn:schemas-microsoft-com:office:smarttags" w:element="Street">
          <w:r w:rsidRPr="006C2FDB">
            <w:rPr>
              <w:sz w:val="20"/>
            </w:rPr>
            <w:t>100 Barr Harbor Drive</w:t>
          </w:r>
        </w:smartTag>
      </w:smartTag>
      <w:r w:rsidRPr="006C2FDB">
        <w:rPr>
          <w:sz w:val="20"/>
        </w:rPr>
        <w:t xml:space="preserve">, Post Office </w:t>
      </w:r>
      <w:smartTag w:uri="urn:schemas-microsoft-com:office:smarttags" w:element="address">
        <w:smartTag w:uri="urn:schemas-microsoft-com:office:smarttags" w:element="Street">
          <w:r w:rsidRPr="006C2FDB">
            <w:rPr>
              <w:sz w:val="20"/>
            </w:rPr>
            <w:t>Box C700, West</w:t>
          </w:r>
        </w:smartTag>
        <w:r w:rsidRPr="006C2FDB">
          <w:rPr>
            <w:sz w:val="20"/>
          </w:rPr>
          <w:t xml:space="preserve"> </w:t>
        </w:r>
        <w:smartTag w:uri="urn:schemas-microsoft-com:office:smarttags" w:element="City">
          <w:r w:rsidRPr="006C2FDB">
            <w:rPr>
              <w:sz w:val="20"/>
            </w:rPr>
            <w:t>Conshohocken</w:t>
          </w:r>
        </w:smartTag>
        <w:r w:rsidRPr="006C2FDB">
          <w:rPr>
            <w:sz w:val="20"/>
          </w:rPr>
          <w:t xml:space="preserve">, </w:t>
        </w:r>
        <w:smartTag w:uri="urn:schemas-microsoft-com:office:smarttags" w:element="State">
          <w:r w:rsidRPr="006C2FDB">
            <w:rPr>
              <w:sz w:val="20"/>
            </w:rPr>
            <w:t>PA</w:t>
          </w:r>
        </w:smartTag>
        <w:r w:rsidRPr="006C2FDB">
          <w:rPr>
            <w:sz w:val="20"/>
          </w:rPr>
          <w:t xml:space="preserve"> </w:t>
        </w:r>
        <w:smartTag w:uri="urn:schemas-microsoft-com:office:smarttags" w:element="PostalCode">
          <w:r w:rsidRPr="006C2FDB">
            <w:rPr>
              <w:sz w:val="20"/>
            </w:rPr>
            <w:t>19428-2959</w:t>
          </w:r>
        </w:smartTag>
      </w:smartTag>
      <w:r w:rsidRPr="006C2FDB">
        <w:rPr>
          <w:sz w:val="20"/>
        </w:rPr>
        <w:t xml:space="preserve">; or ProQuest, </w:t>
      </w:r>
      <w:smartTag w:uri="urn:schemas-microsoft-com:office:smarttags" w:element="address">
        <w:smartTag w:uri="urn:schemas-microsoft-com:office:smarttags" w:element="Street">
          <w:r w:rsidRPr="006C2FDB">
            <w:rPr>
              <w:sz w:val="20"/>
            </w:rPr>
            <w:t>300 North Zeeb Road</w:t>
          </w:r>
        </w:smartTag>
        <w:r w:rsidRPr="006C2FDB">
          <w:rPr>
            <w:sz w:val="20"/>
          </w:rPr>
          <w:t xml:space="preserve">, </w:t>
        </w:r>
        <w:smartTag w:uri="urn:schemas-microsoft-com:office:smarttags" w:element="City">
          <w:r w:rsidRPr="006C2FDB">
            <w:rPr>
              <w:sz w:val="20"/>
            </w:rPr>
            <w:t>Ann Arbor</w:t>
          </w:r>
        </w:smartTag>
        <w:r w:rsidRPr="006C2FDB">
          <w:rPr>
            <w:sz w:val="20"/>
          </w:rPr>
          <w:t xml:space="preserve">, </w:t>
        </w:r>
        <w:smartTag w:uri="urn:schemas-microsoft-com:office:smarttags" w:element="State">
          <w:r w:rsidRPr="006C2FDB">
            <w:rPr>
              <w:sz w:val="20"/>
            </w:rPr>
            <w:t>MI</w:t>
          </w:r>
        </w:smartTag>
        <w:r w:rsidRPr="006C2FDB">
          <w:rPr>
            <w:sz w:val="20"/>
          </w:rPr>
          <w:t xml:space="preserve"> </w:t>
        </w:r>
        <w:smartTag w:uri="urn:schemas-microsoft-com:office:smarttags" w:element="PostalCode">
          <w:r w:rsidRPr="006C2FDB">
            <w:rPr>
              <w:sz w:val="20"/>
            </w:rPr>
            <w:t>48106</w:t>
          </w:r>
        </w:smartTag>
      </w:smartTag>
      <w:r w:rsidRPr="006C2FDB">
        <w:rPr>
          <w:sz w:val="20"/>
        </w:rPr>
        <w:t>.</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 ASTM D523-89, Standard Test Method for Specular Gloss, IBR approved for §</w:t>
      </w:r>
      <w:r w:rsidR="00A4075D">
        <w:rPr>
          <w:sz w:val="20"/>
          <w:szCs w:val="20"/>
        </w:rPr>
        <w:t xml:space="preserve">  </w:t>
      </w:r>
      <w:r w:rsidRPr="006C2FDB">
        <w:rPr>
          <w:sz w:val="20"/>
          <w:szCs w:val="20"/>
        </w:rPr>
        <w:t xml:space="preserve">63.782.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(2) ASTM D1193-77, 91, Standard Specification for Reagent Water, IBR approved for Appendix A: Method 306, Sections 7.1.1 and 7.4.2.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(3) ASTM D1331-89, Standard Test Methods for Surface and Interfacial Tension of Solutions of Surface Active Agents, IBR approved for Appendix A: Method 306B, Sections 6.2, 11.1, and 12.2.2.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(4) ASTM D1475-90, Standard Test Method for Density of Paint, Varnish Lacquer, and Related Products, IBR approved for §</w:t>
      </w:r>
      <w:r w:rsidR="00A4075D">
        <w:rPr>
          <w:sz w:val="20"/>
          <w:szCs w:val="20"/>
        </w:rPr>
        <w:t xml:space="preserve">  </w:t>
      </w:r>
      <w:r w:rsidRPr="006C2FDB">
        <w:rPr>
          <w:sz w:val="20"/>
          <w:szCs w:val="20"/>
        </w:rPr>
        <w:t xml:space="preserve">63.788, Appendix A.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(5) ASTM D1946-77, 90, 94, Standard Method for Analysis of Reformed Gas by Gas Chromatography, IBR approved for §</w:t>
      </w:r>
      <w:r w:rsidR="00A4075D">
        <w:rPr>
          <w:sz w:val="20"/>
          <w:szCs w:val="20"/>
        </w:rPr>
        <w:t xml:space="preserve">  </w:t>
      </w:r>
      <w:r w:rsidRPr="006C2FDB">
        <w:rPr>
          <w:sz w:val="20"/>
          <w:szCs w:val="20"/>
        </w:rPr>
        <w:t xml:space="preserve">63.11(b)(6).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(6) ASTM D2369-93, 95, Standard Test Method for Volatile Content of Coatings, IBR approved for §</w:t>
      </w:r>
      <w:r w:rsidR="00A4075D">
        <w:rPr>
          <w:sz w:val="20"/>
          <w:szCs w:val="20"/>
        </w:rPr>
        <w:t xml:space="preserve">  </w:t>
      </w:r>
      <w:r w:rsidRPr="006C2FDB">
        <w:rPr>
          <w:sz w:val="20"/>
          <w:szCs w:val="20"/>
        </w:rPr>
        <w:t xml:space="preserve">63.788, Appendix A.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(7) ASTM D2382-76, 88, Heat of Combustion of Hydrocarbon Fuels by Bomb Calorimeter (High-Precision Method), IBR approved for §</w:t>
      </w:r>
      <w:r w:rsidR="00A4075D">
        <w:rPr>
          <w:sz w:val="20"/>
          <w:szCs w:val="20"/>
        </w:rPr>
        <w:t xml:space="preserve">  </w:t>
      </w:r>
      <w:r w:rsidRPr="006C2FDB">
        <w:rPr>
          <w:sz w:val="20"/>
          <w:szCs w:val="20"/>
        </w:rPr>
        <w:t xml:space="preserve">63.11(b)(6).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(8) ASTM D2879-83, 96, Test Method for Vapor Pressure-Temperature Relationship and Initial Decomposition Temperature of Liquids by Isoteniscope, IBR approved for §</w:t>
      </w:r>
      <w:r w:rsidR="00A4075D">
        <w:rPr>
          <w:sz w:val="20"/>
          <w:szCs w:val="20"/>
        </w:rPr>
        <w:t xml:space="preserve">  </w:t>
      </w:r>
      <w:r w:rsidRPr="006C2FDB">
        <w:rPr>
          <w:sz w:val="20"/>
          <w:szCs w:val="20"/>
        </w:rPr>
        <w:t xml:space="preserve">63.111 of Subpart G.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(9) ASTM D3257-93, Standard Test Methods for Aromatics in Mineral Spirits by Gas Chromatography, IBR approved for §</w:t>
      </w:r>
      <w:r w:rsidR="00A4075D">
        <w:rPr>
          <w:sz w:val="20"/>
          <w:szCs w:val="20"/>
        </w:rPr>
        <w:t xml:space="preserve">  </w:t>
      </w:r>
      <w:r w:rsidRPr="006C2FDB">
        <w:rPr>
          <w:sz w:val="20"/>
          <w:szCs w:val="20"/>
        </w:rPr>
        <w:t xml:space="preserve">63.786(b).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(10) ASTM 3695-88, Standard Test Method for Volatile Alcohols in Water by Direct Aqueous-Injection Gas Chromatography, IBR approved for §</w:t>
      </w:r>
      <w:r w:rsidR="00A4075D">
        <w:rPr>
          <w:sz w:val="20"/>
          <w:szCs w:val="20"/>
        </w:rPr>
        <w:t xml:space="preserve">  </w:t>
      </w:r>
      <w:r w:rsidRPr="006C2FDB">
        <w:rPr>
          <w:sz w:val="20"/>
          <w:szCs w:val="20"/>
        </w:rPr>
        <w:t xml:space="preserve">63.365(e)(1) of Subpart O.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(11) ASTM D3792-91, Standard Method for Water Content of Water-Reducible Paints by Direct Injection into a Gas Chromatograph, IBR approved for §</w:t>
      </w:r>
      <w:r w:rsidR="00A4075D">
        <w:rPr>
          <w:sz w:val="20"/>
          <w:szCs w:val="20"/>
        </w:rPr>
        <w:t xml:space="preserve">  </w:t>
      </w:r>
      <w:r w:rsidRPr="006C2FDB">
        <w:rPr>
          <w:sz w:val="20"/>
          <w:szCs w:val="20"/>
        </w:rPr>
        <w:t xml:space="preserve">63.788, Appendix A.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(12) ASTM D3912-80, Standard Test Method for Chemical Resistance of Coatings Used in Light-Water Nuclear Power Plants, IBR approved for §</w:t>
      </w:r>
      <w:r w:rsidR="00A4075D">
        <w:rPr>
          <w:sz w:val="20"/>
          <w:szCs w:val="20"/>
        </w:rPr>
        <w:t xml:space="preserve">  </w:t>
      </w:r>
      <w:r w:rsidRPr="006C2FDB">
        <w:rPr>
          <w:sz w:val="20"/>
          <w:szCs w:val="20"/>
        </w:rPr>
        <w:t xml:space="preserve">63.782.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(13) ASTM D4017-90, 96a, Standard Test Method for Water in Paints and Paint Materials by the Karl Fischer Titration Method, IBR approved for §</w:t>
      </w:r>
      <w:r w:rsidR="00A4075D">
        <w:rPr>
          <w:sz w:val="20"/>
          <w:szCs w:val="20"/>
        </w:rPr>
        <w:t xml:space="preserve">  </w:t>
      </w:r>
      <w:r w:rsidRPr="006C2FDB">
        <w:rPr>
          <w:sz w:val="20"/>
          <w:szCs w:val="20"/>
        </w:rPr>
        <w:t xml:space="preserve">63.788, Appendix A.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(14) ASTM D4082-89, Standard Test Method for Effects of Gamma Radiation on Coatings for Use in Light-Water Nuclear Power Plants, IBR approved for §</w:t>
      </w:r>
      <w:r w:rsidR="00A4075D">
        <w:rPr>
          <w:sz w:val="20"/>
          <w:szCs w:val="20"/>
        </w:rPr>
        <w:t xml:space="preserve">  </w:t>
      </w:r>
      <w:r w:rsidRPr="006C2FDB">
        <w:rPr>
          <w:sz w:val="20"/>
          <w:szCs w:val="20"/>
        </w:rPr>
        <w:t xml:space="preserve">63.782.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(15) ASTM D4256-89, 94, Standard Test Method for Determination of the Decontaminability of Coatings Used in Light-Water Nuclear Power Plants, IBR approved for §</w:t>
      </w:r>
      <w:r w:rsidR="00A4075D">
        <w:rPr>
          <w:sz w:val="20"/>
          <w:szCs w:val="20"/>
        </w:rPr>
        <w:t xml:space="preserve">  </w:t>
      </w:r>
      <w:r w:rsidRPr="006C2FDB">
        <w:rPr>
          <w:sz w:val="20"/>
          <w:szCs w:val="20"/>
        </w:rPr>
        <w:t xml:space="preserve">63.782.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lastRenderedPageBreak/>
        <w:t>(16) ASTM D4809-95, Standard Test Method for Heat of Combustion of Liquid Hydrocarbon Fuels by Bomb Calorimeter (Precision Method), IBR approved for §</w:t>
      </w:r>
      <w:r w:rsidR="00A4075D">
        <w:rPr>
          <w:sz w:val="20"/>
          <w:szCs w:val="20"/>
        </w:rPr>
        <w:t xml:space="preserve">  </w:t>
      </w:r>
      <w:r w:rsidRPr="006C2FDB">
        <w:rPr>
          <w:sz w:val="20"/>
          <w:szCs w:val="20"/>
        </w:rPr>
        <w:t xml:space="preserve">63.11(b)(6).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(17) ASTM E180-93, Standard Practice for Determining the Precision of ASTM Methods for Analysis and Testing of Industrial Chemicals, IBR approved for §</w:t>
      </w:r>
      <w:r w:rsidR="00A4075D">
        <w:rPr>
          <w:sz w:val="20"/>
          <w:szCs w:val="20"/>
        </w:rPr>
        <w:t xml:space="preserve">  </w:t>
      </w:r>
      <w:r w:rsidRPr="006C2FDB">
        <w:rPr>
          <w:sz w:val="20"/>
          <w:szCs w:val="20"/>
        </w:rPr>
        <w:t xml:space="preserve">63.786(b).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(18) ASTM E260-91, 96, General Practice for Packed Column Gas Chromatography, IBR approved for §§</w:t>
      </w:r>
      <w:r w:rsidR="00A4075D">
        <w:rPr>
          <w:sz w:val="20"/>
          <w:szCs w:val="20"/>
        </w:rPr>
        <w:t xml:space="preserve">  </w:t>
      </w:r>
      <w:r w:rsidRPr="006C2FDB">
        <w:rPr>
          <w:sz w:val="20"/>
          <w:szCs w:val="20"/>
        </w:rPr>
        <w:t xml:space="preserve">63.750(b)(2) and 63.786(b)(5).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(19) Reserved</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(20) Reserved</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(21) ASTM D2099-00, Standard Test Method for Dynamic Water Resistance of Shoe Upper Leather by the Maeser Water Penetration Tester, IBR approved for § 63.5350.</w:t>
      </w:r>
    </w:p>
    <w:p w:rsidR="008F184D" w:rsidRPr="006C2FDB" w:rsidRDefault="008F184D" w:rsidP="006C2FDB">
      <w:pPr>
        <w:pStyle w:val="HTMLPreformatted"/>
        <w:tabs>
          <w:tab w:val="clear" w:pos="916"/>
          <w:tab w:val="left" w:pos="720"/>
        </w:tabs>
        <w:rPr>
          <w:rFonts w:ascii="Times New Roman" w:hAnsi="Times New Roman" w:cs="Times New Roman"/>
        </w:rPr>
      </w:pPr>
      <w:r w:rsidRPr="006C2FDB">
        <w:rPr>
          <w:rFonts w:ascii="Times New Roman" w:hAnsi="Times New Roman" w:cs="Times New Roman"/>
        </w:rPr>
        <w:tab/>
        <w:t>(24) ASTM D2697-86 (Reapproved 1998), ``Standard Test Method for Volume Nonvolatile Matter in Clear or Pigmented Coatings,'' IBR approved for Sec. Sec.  63.3161(f)(1), 63.3521(b)(1), 63.3941(b)(1), 63.4141(b)(1), 63.4741(b)(1), 63.4941(b)(1), and 63.5160(c).</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(25) ASTM D6093-97 (Reapproved 2003), ``Standard Test Method for Percent Volume Nonvolatile Matter in Clear or Pigmented Coatings Using a Helium Gas Pycnometer,'' IBR approved for Sec. Sec.  63.3161(f)(1), 63.3521(b)(1), 63.3941(b)(1), 63.4141(b)(1), 63.4741(b)(1), 63.4941(b)(1), and 63.5160(c).</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(26) ASTM D1475-98 (Reapproved 2003), ``Standard Test Method for Density of Liquid Coatings, Inks, and Related Products,'' IBR approved for Sec. Sec.  63.3151(b), 63.3941(b)(4), 63.3941(c), 63.3951(c), 63.4141(b)(3), 63.4141(c), and 63.4551(c).</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(27) ASTM D 6522-00, Standard Test Method for Determination of Nitrogen Oxides, Carbon Monoxide and Oxygen concentrations in Emissions from Natural Gas Fired Reciprocating Engines, Combustion Turbines, Boilers, and Process heaters Using Portable Analyzers, IBR approved for Sec. 63.9307(c)(2).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(28) [Reserved]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(29) ASTM D6420-99, Standard Test Method for Determination of Gaseous Organic Compounds by Direct Interface Gas Chromatography-Mass Spectrometry, IBR approved for §§</w:t>
      </w:r>
      <w:r w:rsidR="00A4075D">
        <w:rPr>
          <w:sz w:val="20"/>
          <w:szCs w:val="20"/>
        </w:rPr>
        <w:t xml:space="preserve">  </w:t>
      </w:r>
      <w:r w:rsidRPr="006C2FDB">
        <w:rPr>
          <w:sz w:val="20"/>
          <w:szCs w:val="20"/>
        </w:rPr>
        <w:t>63.5799 and 63.5850.</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ab/>
        <w:t>(30) ASTM E 515-95 (Reapproved 2000), Standard Test Method for Leaks Using Bubble Emission Techniques, IBR approved for Sec.  63.425(i)(2).</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ab/>
        <w:t>(31) ASTM D5291-02, Standard Test Methods for Instrumental Determination of Carbon, Hydrogen, and Nitrogen in Petroleum Products and Lubricants, IBR approved for Sec.  63.3981, appendix A.</w:t>
      </w:r>
    </w:p>
    <w:p w:rsidR="008F184D" w:rsidRPr="006C2FDB" w:rsidRDefault="008F184D" w:rsidP="006C2FDB">
      <w:pPr>
        <w:pStyle w:val="HTMLPreformatted"/>
        <w:tabs>
          <w:tab w:val="clear" w:pos="916"/>
          <w:tab w:val="left" w:pos="720"/>
        </w:tabs>
        <w:rPr>
          <w:rFonts w:ascii="Times New Roman" w:hAnsi="Times New Roman" w:cs="Times New Roman"/>
        </w:rPr>
      </w:pPr>
      <w:r w:rsidRPr="006C2FDB">
        <w:rPr>
          <w:rFonts w:ascii="Times New Roman" w:hAnsi="Times New Roman" w:cs="Times New Roman"/>
        </w:rPr>
        <w:t xml:space="preserve">    </w:t>
      </w:r>
      <w:r w:rsidRPr="006C2FDB">
        <w:rPr>
          <w:rFonts w:ascii="Times New Roman" w:hAnsi="Times New Roman" w:cs="Times New Roman"/>
        </w:rPr>
        <w:tab/>
        <w:t>(32) ASTM D5965-02, ``Standard Test Methods for Specific Gravity of  Coating Powders,'' IBR approved for Sec. Sec.  63.3151(b) and  63.3951(c).</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(33) ASTM D6053-00, Standard Test Method for Determination of Volatile Organic Compound (VOC) Content of Electrical Insulating Varnishes, IBR approved for Sec.  63.3981, appendix A.</w:t>
      </w:r>
    </w:p>
    <w:p w:rsidR="008F184D" w:rsidRPr="006C2FDB" w:rsidRDefault="008F184D" w:rsidP="006C2FDB">
      <w:pPr>
        <w:pStyle w:val="HTMLPreformatted"/>
        <w:tabs>
          <w:tab w:val="clear" w:pos="916"/>
          <w:tab w:val="left" w:pos="720"/>
        </w:tabs>
        <w:rPr>
          <w:rFonts w:ascii="Times New Roman" w:hAnsi="Times New Roman" w:cs="Times New Roman"/>
        </w:rPr>
      </w:pPr>
      <w:r w:rsidRPr="006C2FDB">
        <w:rPr>
          <w:rFonts w:ascii="Times New Roman" w:hAnsi="Times New Roman" w:cs="Times New Roman"/>
        </w:rPr>
        <w:tab/>
        <w:t>(34) E145-94 (Reapproved 2001), Standard Specification for Gravity-Convection and Forced-Ventilation Ovens, IBR approved for Sec.  63.4581, Appendix A.</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ab/>
        <w:t>(35) [Reserved]</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(36) ASTM D5066-91 (Reapproved 2001), ``Standard Test Method for Determination of the Transfer Efficiency Under Production Conditions for Spray Application of Automotive Paints-Weight Basis,'' IBR approved for Sec.  63.3161(g).</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(37) ASTM D5087-02, ``Standard Test Method for Determining Amount of Volatile Organic Compound (VOC) Released from Solventborne Automotive Coatings and Available for Removal in a VOC Control Device (Abatement),'' IBR approved for Sec. Sec.  63.3165(e) and 63.3176, appendix A.</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(38) ASTM D6266-00a, ``Test Method for Determining the Amount of Volatile Organic Compound (VOC) Released from Waterborne Automotive Coatings and Available for Removal in a VOC Control Device (Abatement),'' IBR approved for Sec.  63.3165(e).</w:t>
      </w:r>
    </w:p>
    <w:p w:rsidR="008F184D" w:rsidRPr="006C2FDB" w:rsidRDefault="008F184D" w:rsidP="006C2FDB">
      <w:pPr>
        <w:pStyle w:val="NormalWeb"/>
        <w:spacing w:before="0" w:beforeAutospacing="0" w:after="0" w:afterAutospacing="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 xml:space="preserve">(c) The materials listed below are available for purchase from the American Petroleum Institute (API), </w:t>
      </w:r>
      <w:smartTag w:uri="urn:schemas-microsoft-com:office:smarttags" w:element="address">
        <w:smartTag w:uri="urn:schemas-microsoft-com:office:smarttags" w:element="Street">
          <w:r w:rsidRPr="006C2FDB">
            <w:rPr>
              <w:sz w:val="20"/>
              <w:szCs w:val="20"/>
            </w:rPr>
            <w:t>1220 L Street</w:t>
          </w:r>
        </w:smartTag>
      </w:smartTag>
      <w:r w:rsidRPr="006C2FDB">
        <w:rPr>
          <w:sz w:val="20"/>
          <w:szCs w:val="20"/>
        </w:rPr>
        <w:t xml:space="preserve">, NW., </w:t>
      </w:r>
      <w:smartTag w:uri="urn:schemas-microsoft-com:office:smarttags" w:element="City">
        <w:smartTag w:uri="urn:schemas-microsoft-com:office:smarttags" w:element="place">
          <w:r w:rsidRPr="006C2FDB">
            <w:rPr>
              <w:sz w:val="20"/>
              <w:szCs w:val="20"/>
            </w:rPr>
            <w:t>Washington</w:t>
          </w:r>
        </w:smartTag>
        <w:r w:rsidRPr="006C2FDB">
          <w:rPr>
            <w:sz w:val="20"/>
            <w:szCs w:val="20"/>
          </w:rPr>
          <w:t xml:space="preserve">, </w:t>
        </w:r>
        <w:smartTag w:uri="urn:schemas-microsoft-com:office:smarttags" w:element="State">
          <w:r w:rsidRPr="006C2FDB">
            <w:rPr>
              <w:sz w:val="20"/>
              <w:szCs w:val="20"/>
            </w:rPr>
            <w:t>DC</w:t>
          </w:r>
        </w:smartTag>
        <w:r w:rsidRPr="006C2FDB">
          <w:rPr>
            <w:sz w:val="20"/>
            <w:szCs w:val="20"/>
          </w:rPr>
          <w:t xml:space="preserve"> </w:t>
        </w:r>
        <w:smartTag w:uri="urn:schemas-microsoft-com:office:smarttags" w:element="PostalCode">
          <w:r w:rsidRPr="006C2FDB">
            <w:rPr>
              <w:sz w:val="20"/>
              <w:szCs w:val="20"/>
            </w:rPr>
            <w:t>20005</w:t>
          </w:r>
        </w:smartTag>
      </w:smartTag>
      <w:r w:rsidRPr="006C2FDB">
        <w:rPr>
          <w:sz w:val="20"/>
          <w:szCs w:val="20"/>
        </w:rPr>
        <w:t xml:space="preserve">.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 API Publication 2517, Evaporative Loss from External Floating-Roof Tanks, Third Edition, February 1989, IBR approved for §</w:t>
      </w:r>
      <w:r w:rsidR="00A4075D">
        <w:rPr>
          <w:sz w:val="20"/>
          <w:szCs w:val="20"/>
        </w:rPr>
        <w:t xml:space="preserve">  </w:t>
      </w:r>
      <w:r w:rsidRPr="006C2FDB">
        <w:rPr>
          <w:sz w:val="20"/>
          <w:szCs w:val="20"/>
        </w:rPr>
        <w:t xml:space="preserve">63.111 of subpart G of this part.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 API Publication 2518, Evaporative Loss from Fixed-roof Tanks, Second Edition, October 1991, IBR approved for §</w:t>
      </w:r>
      <w:r w:rsidR="00A4075D">
        <w:rPr>
          <w:sz w:val="20"/>
          <w:szCs w:val="20"/>
        </w:rPr>
        <w:t xml:space="preserve">  </w:t>
      </w:r>
      <w:r w:rsidRPr="006C2FDB">
        <w:rPr>
          <w:sz w:val="20"/>
          <w:szCs w:val="20"/>
        </w:rPr>
        <w:t xml:space="preserve">63.150(g)(3)(i)(C) of subpart G of this part.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(3) API Manual of Petroleum Measurement Specifications (MPMS) Chapter 19.2, Evaporative Loss From Floating-Roof Tanks (formerly API Publications 2517 and 2519), First Edition, April 1997, IBR approved for §</w:t>
      </w:r>
      <w:r w:rsidR="00A4075D">
        <w:rPr>
          <w:sz w:val="20"/>
          <w:szCs w:val="20"/>
        </w:rPr>
        <w:t xml:space="preserve">  </w:t>
      </w:r>
      <w:r w:rsidRPr="006C2FDB">
        <w:rPr>
          <w:sz w:val="20"/>
          <w:szCs w:val="20"/>
        </w:rPr>
        <w:t xml:space="preserve">63.1251 of subpart GGG of this part. </w:t>
      </w:r>
    </w:p>
    <w:p w:rsidR="008F184D" w:rsidRPr="006C2FDB" w:rsidRDefault="008F184D" w:rsidP="006C2FDB">
      <w:pPr>
        <w:pStyle w:val="NormalWeb"/>
        <w:spacing w:before="0" w:beforeAutospacing="0" w:after="0" w:afterAutospacing="0"/>
        <w:ind w:firstLine="72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lastRenderedPageBreak/>
        <w:t xml:space="preserve">(d) </w:t>
      </w:r>
      <w:r w:rsidRPr="006C2FDB">
        <w:rPr>
          <w:i/>
          <w:iCs/>
          <w:sz w:val="20"/>
          <w:szCs w:val="20"/>
        </w:rPr>
        <w:t>State and Local Requirements.</w:t>
      </w:r>
      <w:r w:rsidRPr="006C2FDB">
        <w:rPr>
          <w:sz w:val="20"/>
          <w:szCs w:val="20"/>
        </w:rPr>
        <w:t xml:space="preserve"> The materials listed below are available at the Air and Radiation Docket and Information Center, U.S. EPA, 401 M St., SW., </w:t>
      </w:r>
      <w:smartTag w:uri="urn:schemas-microsoft-com:office:smarttags" w:element="place">
        <w:smartTag w:uri="urn:schemas-microsoft-com:office:smarttags" w:element="City">
          <w:r w:rsidRPr="006C2FDB">
            <w:rPr>
              <w:sz w:val="20"/>
              <w:szCs w:val="20"/>
            </w:rPr>
            <w:t>Washington</w:t>
          </w:r>
        </w:smartTag>
        <w:r w:rsidRPr="006C2FDB">
          <w:rPr>
            <w:sz w:val="20"/>
            <w:szCs w:val="20"/>
          </w:rPr>
          <w:t xml:space="preserve">, </w:t>
        </w:r>
        <w:smartTag w:uri="urn:schemas-microsoft-com:office:smarttags" w:element="State">
          <w:r w:rsidRPr="006C2FDB">
            <w:rPr>
              <w:sz w:val="20"/>
              <w:szCs w:val="20"/>
            </w:rPr>
            <w:t>DC</w:t>
          </w:r>
        </w:smartTag>
      </w:smartTag>
      <w:r w:rsidRPr="006C2FDB">
        <w:rPr>
          <w:sz w:val="20"/>
          <w:szCs w:val="20"/>
        </w:rPr>
        <w:t xml:space="preserve">.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(1) </w:t>
      </w:r>
      <w:smartTag w:uri="urn:schemas-microsoft-com:office:smarttags" w:element="State">
        <w:smartTag w:uri="urn:schemas-microsoft-com:office:smarttags" w:element="place">
          <w:r w:rsidRPr="006C2FDB">
            <w:rPr>
              <w:i/>
              <w:iCs/>
              <w:sz w:val="20"/>
              <w:szCs w:val="20"/>
            </w:rPr>
            <w:t>California</w:t>
          </w:r>
        </w:smartTag>
      </w:smartTag>
      <w:r w:rsidRPr="006C2FDB">
        <w:rPr>
          <w:i/>
          <w:iCs/>
          <w:sz w:val="20"/>
          <w:szCs w:val="20"/>
        </w:rPr>
        <w:t xml:space="preserve"> Regulatory Requirements Applicable to the Air Toxics Program,</w:t>
      </w:r>
      <w:r w:rsidRPr="006C2FDB">
        <w:rPr>
          <w:sz w:val="20"/>
          <w:szCs w:val="20"/>
        </w:rPr>
        <w:t xml:space="preserve"> January 5, 1999, IBR approved for §</w:t>
      </w:r>
      <w:r w:rsidR="00A4075D">
        <w:rPr>
          <w:sz w:val="20"/>
          <w:szCs w:val="20"/>
        </w:rPr>
        <w:t xml:space="preserve">  </w:t>
      </w:r>
      <w:r w:rsidRPr="006C2FDB">
        <w:rPr>
          <w:sz w:val="20"/>
          <w:szCs w:val="20"/>
        </w:rPr>
        <w:t xml:space="preserve">63.99(a)(5)(ii) of subpart E of this part.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(2) </w:t>
      </w:r>
      <w:smartTag w:uri="urn:schemas-microsoft-com:office:smarttags" w:element="State">
        <w:smartTag w:uri="urn:schemas-microsoft-com:office:smarttags" w:element="place">
          <w:r w:rsidRPr="006C2FDB">
            <w:rPr>
              <w:sz w:val="20"/>
              <w:szCs w:val="20"/>
            </w:rPr>
            <w:t>New Jersey</w:t>
          </w:r>
        </w:smartTag>
      </w:smartTag>
      <w:r w:rsidRPr="006C2FDB">
        <w:rPr>
          <w:sz w:val="20"/>
          <w:szCs w:val="20"/>
        </w:rPr>
        <w:t xml:space="preserve">'s </w:t>
      </w:r>
      <w:r w:rsidRPr="006C2FDB">
        <w:rPr>
          <w:i/>
          <w:iCs/>
          <w:sz w:val="20"/>
          <w:szCs w:val="20"/>
        </w:rPr>
        <w:t>Toxic Catastrophe Prevention Act Program</w:t>
      </w:r>
      <w:r w:rsidRPr="006C2FDB">
        <w:rPr>
          <w:sz w:val="20"/>
          <w:szCs w:val="20"/>
        </w:rPr>
        <w:t>, (July 20, 1998), Incorporation By Reference approved for §</w:t>
      </w:r>
      <w:r w:rsidR="00A4075D">
        <w:rPr>
          <w:sz w:val="20"/>
          <w:szCs w:val="20"/>
        </w:rPr>
        <w:t xml:space="preserve">  </w:t>
      </w:r>
      <w:r w:rsidRPr="006C2FDB">
        <w:rPr>
          <w:sz w:val="20"/>
          <w:szCs w:val="20"/>
        </w:rPr>
        <w:t xml:space="preserve">63.99 (a)(30)(i) of subpart E of this part.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(3)</w:t>
      </w:r>
      <w:r w:rsidRPr="006C2FDB">
        <w:rPr>
          <w:sz w:val="20"/>
          <w:szCs w:val="20"/>
        </w:rPr>
        <w:tab/>
        <w:t xml:space="preserve">(i) Letter of June 7, 1999 to the U.S. Environmental Protection Agency Region 3 from the Delaware Department of Natural Resources and Environmental Control requesting formal full delegation to take over primary responsibility for implementation and enforcement of the Chemical Accident Prevention Program under Section 112(r) of the Clean Air Act Amendments of 1990.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(ii) Delaware Department of Natural Resources and Environmental Control, Division of Air and Waste Management, Accidental Release Prevention Regulation, sections 1 through 5 and sections 7 through 14, effective January 11, 1999, IBR approved for §</w:t>
      </w:r>
      <w:r w:rsidR="00A4075D">
        <w:rPr>
          <w:sz w:val="20"/>
          <w:szCs w:val="20"/>
        </w:rPr>
        <w:t xml:space="preserve">  </w:t>
      </w:r>
      <w:r w:rsidRPr="006C2FDB">
        <w:rPr>
          <w:sz w:val="20"/>
          <w:szCs w:val="20"/>
        </w:rPr>
        <w:t xml:space="preserve">63.99(a)(8)(i) of subpart E of this part.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(iii) State of </w:t>
      </w:r>
      <w:smartTag w:uri="urn:schemas-microsoft-com:office:smarttags" w:element="State">
        <w:smartTag w:uri="urn:schemas-microsoft-com:office:smarttags" w:element="place">
          <w:r w:rsidRPr="006C2FDB">
            <w:rPr>
              <w:sz w:val="20"/>
              <w:szCs w:val="20"/>
            </w:rPr>
            <w:t>Delaware</w:t>
          </w:r>
        </w:smartTag>
      </w:smartTag>
      <w:r w:rsidRPr="006C2FDB">
        <w:rPr>
          <w:sz w:val="20"/>
          <w:szCs w:val="20"/>
        </w:rPr>
        <w:t xml:space="preserve"> Regulations Governing the Control of Air Pollution (October 2000), IBR approved for §</w:t>
      </w:r>
      <w:r w:rsidR="00A4075D">
        <w:rPr>
          <w:sz w:val="20"/>
          <w:szCs w:val="20"/>
        </w:rPr>
        <w:t xml:space="preserve">  </w:t>
      </w:r>
      <w:r w:rsidRPr="006C2FDB">
        <w:rPr>
          <w:sz w:val="20"/>
          <w:szCs w:val="20"/>
        </w:rPr>
        <w:t xml:space="preserve">63.99(a)(8)(ii)-(v) of subpart E of this part. </w:t>
      </w:r>
    </w:p>
    <w:p w:rsidR="008F184D" w:rsidRPr="006C2FDB" w:rsidRDefault="008F184D" w:rsidP="006C2FDB">
      <w:pPr>
        <w:pStyle w:val="NormalWeb"/>
        <w:spacing w:before="0" w:beforeAutospacing="0" w:after="0" w:afterAutospacing="0"/>
        <w:ind w:left="720" w:firstLine="72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 xml:space="preserve">(e) The materials listed below are available for purchase from the National Institute of Standards and Technology, </w:t>
      </w:r>
      <w:smartTag w:uri="urn:schemas-microsoft-com:office:smarttags" w:element="place">
        <w:smartTag w:uri="urn:schemas-microsoft-com:office:smarttags" w:element="City">
          <w:r w:rsidRPr="006C2FDB">
            <w:rPr>
              <w:sz w:val="20"/>
              <w:szCs w:val="20"/>
            </w:rPr>
            <w:t>Springfield</w:t>
          </w:r>
        </w:smartTag>
        <w:r w:rsidRPr="006C2FDB">
          <w:rPr>
            <w:sz w:val="20"/>
            <w:szCs w:val="20"/>
          </w:rPr>
          <w:t xml:space="preserve">, </w:t>
        </w:r>
        <w:smartTag w:uri="urn:schemas-microsoft-com:office:smarttags" w:element="State">
          <w:r w:rsidRPr="006C2FDB">
            <w:rPr>
              <w:sz w:val="20"/>
              <w:szCs w:val="20"/>
            </w:rPr>
            <w:t>VA</w:t>
          </w:r>
        </w:smartTag>
        <w:r w:rsidRPr="006C2FDB">
          <w:rPr>
            <w:sz w:val="20"/>
            <w:szCs w:val="20"/>
          </w:rPr>
          <w:t xml:space="preserve"> </w:t>
        </w:r>
        <w:smartTag w:uri="urn:schemas-microsoft-com:office:smarttags" w:element="PostalCode">
          <w:r w:rsidRPr="006C2FDB">
            <w:rPr>
              <w:sz w:val="20"/>
              <w:szCs w:val="20"/>
            </w:rPr>
            <w:t>22161</w:t>
          </w:r>
        </w:smartTag>
      </w:smartTag>
      <w:r w:rsidRPr="006C2FDB">
        <w:rPr>
          <w:sz w:val="20"/>
          <w:szCs w:val="20"/>
        </w:rPr>
        <w:t xml:space="preserve">, (800) 553-6847.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 Handbook 44, Specificiations, Tolerances, and Other Technical Requirements for Weighing and Measuring Devices 1998, IBR approved for §</w:t>
      </w:r>
      <w:r w:rsidR="00A4075D">
        <w:rPr>
          <w:sz w:val="20"/>
          <w:szCs w:val="20"/>
        </w:rPr>
        <w:t xml:space="preserve">  </w:t>
      </w:r>
      <w:r w:rsidRPr="006C2FDB">
        <w:rPr>
          <w:sz w:val="20"/>
          <w:szCs w:val="20"/>
        </w:rPr>
        <w:t xml:space="preserve">63.1303(e)(3).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(2) [Reserved] </w:t>
      </w:r>
    </w:p>
    <w:p w:rsidR="008F184D" w:rsidRPr="006C2FDB" w:rsidRDefault="008F184D" w:rsidP="006C2FDB">
      <w:pPr>
        <w:pStyle w:val="NormalWeb"/>
        <w:spacing w:before="0" w:beforeAutospacing="0" w:after="0" w:afterAutospacing="0"/>
        <w:ind w:firstLine="72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(f) The following material is available from the National Council of the Paper Industry for Air and Stream Improvement, Inc. (NCASI), P. O. Box 133318, Research Triangle Park, NC 27709-3318 or at http://www.ncasi.org: NCASI Method DI/MEOH-94.02, Methanol in Process Liquids GC/FID (Gas Chromatography/Flame Ionization Detection), August 1998, Methods Manual, NCASI, Research Triangle Park, NC, IBR approved for §</w:t>
      </w:r>
      <w:r w:rsidR="00A4075D">
        <w:rPr>
          <w:sz w:val="20"/>
          <w:szCs w:val="20"/>
        </w:rPr>
        <w:t xml:space="preserve">  </w:t>
      </w:r>
      <w:r w:rsidRPr="006C2FDB">
        <w:rPr>
          <w:sz w:val="20"/>
          <w:szCs w:val="20"/>
        </w:rPr>
        <w:t xml:space="preserve">63.457(c)(3)(ii) of subpart S of this part. </w:t>
      </w:r>
    </w:p>
    <w:p w:rsidR="008F184D" w:rsidRPr="006C2FDB" w:rsidRDefault="008F184D" w:rsidP="006C2FDB">
      <w:pPr>
        <w:pStyle w:val="NormalWeb"/>
        <w:spacing w:before="0" w:beforeAutospacing="0" w:after="0" w:afterAutospacing="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 xml:space="preserve">(g) The materials listed below are available for purchase from AOAC International, Customer Services, </w:t>
      </w:r>
      <w:smartTag w:uri="urn:schemas-microsoft-com:office:smarttags" w:element="address">
        <w:smartTag w:uri="urn:schemas-microsoft-com:office:smarttags" w:element="Street">
          <w:r w:rsidRPr="006C2FDB">
            <w:rPr>
              <w:sz w:val="20"/>
              <w:szCs w:val="20"/>
            </w:rPr>
            <w:t>Suite</w:t>
          </w:r>
        </w:smartTag>
        <w:r w:rsidRPr="006C2FDB">
          <w:rPr>
            <w:sz w:val="20"/>
            <w:szCs w:val="20"/>
          </w:rPr>
          <w:t xml:space="preserve"> 400</w:t>
        </w:r>
      </w:smartTag>
      <w:r w:rsidRPr="006C2FDB">
        <w:rPr>
          <w:sz w:val="20"/>
          <w:szCs w:val="20"/>
        </w:rPr>
        <w:t xml:space="preserve">, </w:t>
      </w:r>
      <w:smartTag w:uri="urn:schemas-microsoft-com:office:smarttags" w:element="address">
        <w:smartTag w:uri="urn:schemas-microsoft-com:office:smarttags" w:element="Street">
          <w:r w:rsidRPr="006C2FDB">
            <w:rPr>
              <w:sz w:val="20"/>
              <w:szCs w:val="20"/>
            </w:rPr>
            <w:t>2200 Wilson Boulevard</w:t>
          </w:r>
        </w:smartTag>
        <w:r w:rsidRPr="006C2FDB">
          <w:rPr>
            <w:sz w:val="20"/>
            <w:szCs w:val="20"/>
          </w:rPr>
          <w:t xml:space="preserve">, </w:t>
        </w:r>
        <w:smartTag w:uri="urn:schemas-microsoft-com:office:smarttags" w:element="City">
          <w:r w:rsidRPr="006C2FDB">
            <w:rPr>
              <w:sz w:val="20"/>
              <w:szCs w:val="20"/>
            </w:rPr>
            <w:t>Arlington</w:t>
          </w:r>
        </w:smartTag>
        <w:r w:rsidRPr="006C2FDB">
          <w:rPr>
            <w:sz w:val="20"/>
            <w:szCs w:val="20"/>
          </w:rPr>
          <w:t xml:space="preserve">, </w:t>
        </w:r>
        <w:smartTag w:uri="urn:schemas-microsoft-com:office:smarttags" w:element="State">
          <w:r w:rsidRPr="006C2FDB">
            <w:rPr>
              <w:sz w:val="20"/>
              <w:szCs w:val="20"/>
            </w:rPr>
            <w:t>Virginia</w:t>
          </w:r>
        </w:smartTag>
        <w:r w:rsidRPr="006C2FDB">
          <w:rPr>
            <w:sz w:val="20"/>
            <w:szCs w:val="20"/>
          </w:rPr>
          <w:t xml:space="preserve">, </w:t>
        </w:r>
        <w:smartTag w:uri="urn:schemas-microsoft-com:office:smarttags" w:element="PostalCode">
          <w:r w:rsidRPr="006C2FDB">
            <w:rPr>
              <w:sz w:val="20"/>
              <w:szCs w:val="20"/>
            </w:rPr>
            <w:t>22201-3301</w:t>
          </w:r>
        </w:smartTag>
      </w:smartTag>
      <w:r w:rsidRPr="006C2FDB">
        <w:rPr>
          <w:sz w:val="20"/>
          <w:szCs w:val="20"/>
        </w:rPr>
        <w:t xml:space="preserve">, Telephone (703) 522-3032, Fax (703) 522-5468.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 AOAC Official Method 978.01 Phosphorus (Total) in Fertilizers, Automated Method,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 AOAC Official Method 969.02 Phosphorus (Total) in Fertilizers, Alkalimetric Quinolinium Molybdophosphate Method,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(3) AOAC Official Method 962.02 Phosphorus (Total) in Fertilizers, Gravimetric Quinolinium Molybdophosphate Method,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(4) AOAC Official Method 957.02 Phosphorus (Total) in Fertilizers, Preparation of Sample Solution,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(5) AOAC Official Method 929.01 Sampling of Solid Fertilizers,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(6) AOAC Official Method 929.02 Preparation of Fertilizer Sample,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(7) AOAC Official Method 958.01 Phosphorus (Total) in Fertilizers, Spectrophotometric Molybdovanadophosphate Method,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 xml:space="preserve">(h) The materials listed below are available for purchase from The Association of Florida Phosphate Chemists, </w:t>
      </w:r>
      <w:smartTag w:uri="urn:schemas-microsoft-com:office:smarttags" w:element="address">
        <w:smartTag w:uri="urn:schemas-microsoft-com:office:smarttags" w:element="Street">
          <w:r w:rsidRPr="006C2FDB">
            <w:rPr>
              <w:sz w:val="20"/>
              <w:szCs w:val="20"/>
            </w:rPr>
            <w:t>P.O. Box 1645</w:t>
          </w:r>
        </w:smartTag>
        <w:r w:rsidRPr="006C2FDB">
          <w:rPr>
            <w:sz w:val="20"/>
            <w:szCs w:val="20"/>
          </w:rPr>
          <w:t xml:space="preserve">, </w:t>
        </w:r>
        <w:smartTag w:uri="urn:schemas-microsoft-com:office:smarttags" w:element="City">
          <w:r w:rsidRPr="006C2FDB">
            <w:rPr>
              <w:sz w:val="20"/>
              <w:szCs w:val="20"/>
            </w:rPr>
            <w:t>Bartow</w:t>
          </w:r>
        </w:smartTag>
        <w:r w:rsidRPr="006C2FDB">
          <w:rPr>
            <w:sz w:val="20"/>
            <w:szCs w:val="20"/>
          </w:rPr>
          <w:t xml:space="preserve">, </w:t>
        </w:r>
        <w:smartTag w:uri="urn:schemas-microsoft-com:office:smarttags" w:element="State">
          <w:r w:rsidRPr="006C2FDB">
            <w:rPr>
              <w:sz w:val="20"/>
              <w:szCs w:val="20"/>
            </w:rPr>
            <w:t>Florida</w:t>
          </w:r>
        </w:smartTag>
        <w:r w:rsidRPr="006C2FDB">
          <w:rPr>
            <w:sz w:val="20"/>
            <w:szCs w:val="20"/>
          </w:rPr>
          <w:t xml:space="preserve">, </w:t>
        </w:r>
        <w:smartTag w:uri="urn:schemas-microsoft-com:office:smarttags" w:element="PostalCode">
          <w:r w:rsidRPr="006C2FDB">
            <w:rPr>
              <w:sz w:val="20"/>
              <w:szCs w:val="20"/>
            </w:rPr>
            <w:t>33830</w:t>
          </w:r>
        </w:smartTag>
      </w:smartTag>
      <w:r w:rsidRPr="006C2FDB">
        <w:rPr>
          <w:sz w:val="20"/>
          <w:szCs w:val="20"/>
        </w:rPr>
        <w:t xml:space="preserve">, Book of Methods Used and Adopted By The Association of Florida Phosphate Chemists, Seventh Edition 1991, IBR.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 Section IX, Methods of Analysis for Phosphate Rock, No. 1 Preparation of Sample, IBR approved for §</w:t>
      </w:r>
      <w:r w:rsidR="00A4075D">
        <w:rPr>
          <w:sz w:val="20"/>
          <w:szCs w:val="20"/>
        </w:rPr>
        <w:t xml:space="preserve">  </w:t>
      </w:r>
      <w:r w:rsidRPr="006C2FDB">
        <w:rPr>
          <w:sz w:val="20"/>
          <w:szCs w:val="20"/>
        </w:rPr>
        <w:t>63.606(c)(3)(ii) and §</w:t>
      </w:r>
      <w:r w:rsidR="00A4075D">
        <w:rPr>
          <w:sz w:val="20"/>
          <w:szCs w:val="20"/>
        </w:rPr>
        <w:t xml:space="preserve">  </w:t>
      </w:r>
      <w:r w:rsidRPr="006C2FDB">
        <w:rPr>
          <w:sz w:val="20"/>
          <w:szCs w:val="20"/>
        </w:rPr>
        <w:t xml:space="preserve">63.626(c)(3)(ii).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 Section IX, Methods of Analysis for Phosphate Rock, No. 3 Phosphorus -- P2O5 or Ca3(PO4)2, Method A-Volumetric Method, IBR approved for §</w:t>
      </w:r>
      <w:r w:rsidR="00A4075D">
        <w:rPr>
          <w:sz w:val="20"/>
          <w:szCs w:val="20"/>
        </w:rPr>
        <w:t xml:space="preserve">  </w:t>
      </w:r>
      <w:r w:rsidRPr="006C2FDB">
        <w:rPr>
          <w:sz w:val="20"/>
          <w:szCs w:val="20"/>
        </w:rPr>
        <w:t>63.606(c)(3)(ii) and §</w:t>
      </w:r>
      <w:r w:rsidR="00A4075D">
        <w:rPr>
          <w:sz w:val="20"/>
          <w:szCs w:val="20"/>
        </w:rPr>
        <w:t xml:space="preserve">  </w:t>
      </w:r>
      <w:r w:rsidRPr="006C2FDB">
        <w:rPr>
          <w:sz w:val="20"/>
          <w:szCs w:val="20"/>
        </w:rPr>
        <w:t xml:space="preserve">63.626(c)(3)(ii).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(3) Section IX, Methods of Analysis for Phosphate Rock, No. 3 Phosphorus-P2O5 or Ca3(PO4)2, Method B -- Gravimetric Quimociac Method, IBR approved for §</w:t>
      </w:r>
      <w:r w:rsidR="00A4075D">
        <w:rPr>
          <w:sz w:val="20"/>
          <w:szCs w:val="20"/>
        </w:rPr>
        <w:t xml:space="preserve">  </w:t>
      </w:r>
      <w:r w:rsidRPr="006C2FDB">
        <w:rPr>
          <w:sz w:val="20"/>
          <w:szCs w:val="20"/>
        </w:rPr>
        <w:t>63.606(c)(3)(ii) and §</w:t>
      </w:r>
      <w:r w:rsidR="00A4075D">
        <w:rPr>
          <w:sz w:val="20"/>
          <w:szCs w:val="20"/>
        </w:rPr>
        <w:t xml:space="preserve">  </w:t>
      </w:r>
      <w:r w:rsidRPr="006C2FDB">
        <w:rPr>
          <w:sz w:val="20"/>
          <w:szCs w:val="20"/>
        </w:rPr>
        <w:t xml:space="preserve">63.626(c)(3)(ii).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(4) Section IX, Methods of Analysis For Phosphate Rock, No. 3 Phosphorus-P2O5 or Ca3(PO4)2, Method C -- Spectrophotometric Method, IBR approved for §</w:t>
      </w:r>
      <w:r w:rsidR="00A4075D">
        <w:rPr>
          <w:sz w:val="20"/>
          <w:szCs w:val="20"/>
        </w:rPr>
        <w:t xml:space="preserve">  </w:t>
      </w:r>
      <w:r w:rsidRPr="006C2FDB">
        <w:rPr>
          <w:sz w:val="20"/>
          <w:szCs w:val="20"/>
        </w:rPr>
        <w:t>63.606(c)(3)(ii) and §</w:t>
      </w:r>
      <w:r w:rsidR="00A4075D">
        <w:rPr>
          <w:sz w:val="20"/>
          <w:szCs w:val="20"/>
        </w:rPr>
        <w:t xml:space="preserve">  </w:t>
      </w:r>
      <w:r w:rsidRPr="006C2FDB">
        <w:rPr>
          <w:sz w:val="20"/>
          <w:szCs w:val="20"/>
        </w:rPr>
        <w:t xml:space="preserve">63.626(c)(3)(ii).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lastRenderedPageBreak/>
        <w:t>(5) Section XI, Methods of Analysis for Phosphoric Acid, Superphosphate, Triple Superphosphate, and Ammonium Phosphates, No. 3 Total Phosphorus-P2O5, Method A -- Volumetric Method, IBR approved for §</w:t>
      </w:r>
      <w:r w:rsidR="00A4075D">
        <w:rPr>
          <w:sz w:val="20"/>
          <w:szCs w:val="20"/>
        </w:rPr>
        <w:t xml:space="preserve">  </w:t>
      </w:r>
      <w:r w:rsidRPr="006C2FDB">
        <w:rPr>
          <w:sz w:val="20"/>
          <w:szCs w:val="20"/>
        </w:rPr>
        <w:t>63.606(c)(3)(ii), §</w:t>
      </w:r>
      <w:r w:rsidR="00A4075D">
        <w:rPr>
          <w:sz w:val="20"/>
          <w:szCs w:val="20"/>
        </w:rPr>
        <w:t xml:space="preserve">  </w:t>
      </w:r>
      <w:r w:rsidRPr="006C2FDB">
        <w:rPr>
          <w:sz w:val="20"/>
          <w:szCs w:val="20"/>
        </w:rPr>
        <w:t>63.626(c)(3)(ii), and §</w:t>
      </w:r>
      <w:r w:rsidR="00A4075D">
        <w:rPr>
          <w:sz w:val="20"/>
          <w:szCs w:val="20"/>
        </w:rPr>
        <w:t xml:space="preserve">  </w:t>
      </w:r>
      <w:r w:rsidRPr="006C2FDB">
        <w:rPr>
          <w:sz w:val="20"/>
          <w:szCs w:val="20"/>
        </w:rPr>
        <w:t xml:space="preserve">63.626(d)(3)(v).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(6) Section XI, Methods of Analysis for Phosphoric Acid, Superphosphate, Triple Superphosphate, and Ammonium Phosphates, No. 3 Total Phosphorus-P2O5, Method B -- Gravimetric Quimociac Method, IBR approved for §</w:t>
      </w:r>
      <w:r w:rsidR="00A4075D">
        <w:rPr>
          <w:sz w:val="20"/>
          <w:szCs w:val="20"/>
        </w:rPr>
        <w:t xml:space="preserve">  </w:t>
      </w:r>
      <w:r w:rsidRPr="006C2FDB">
        <w:rPr>
          <w:sz w:val="20"/>
          <w:szCs w:val="20"/>
        </w:rPr>
        <w:t>63.606(c)(3)(ii), §</w:t>
      </w:r>
      <w:r w:rsidR="00A4075D">
        <w:rPr>
          <w:sz w:val="20"/>
          <w:szCs w:val="20"/>
        </w:rPr>
        <w:t xml:space="preserve">  </w:t>
      </w:r>
      <w:r w:rsidRPr="006C2FDB">
        <w:rPr>
          <w:sz w:val="20"/>
          <w:szCs w:val="20"/>
        </w:rPr>
        <w:t>63.626(c)(3)(ii), and §</w:t>
      </w:r>
      <w:r w:rsidR="00A4075D">
        <w:rPr>
          <w:sz w:val="20"/>
          <w:szCs w:val="20"/>
        </w:rPr>
        <w:t xml:space="preserve">  </w:t>
      </w:r>
      <w:r w:rsidRPr="006C2FDB">
        <w:rPr>
          <w:sz w:val="20"/>
          <w:szCs w:val="20"/>
        </w:rPr>
        <w:t xml:space="preserve">63.626(d)(3)(v).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(7) Section XI, Methods of Analysis for Phosphoric Acid, Superphosphate, Triple Superphosphate, and Ammonium Phosphates, No. 3 Total Phosphorus-P2O5, Method C -- Spectrophotometric Method, IBR approved for §</w:t>
      </w:r>
      <w:r w:rsidR="00A4075D">
        <w:rPr>
          <w:sz w:val="20"/>
          <w:szCs w:val="20"/>
        </w:rPr>
        <w:t xml:space="preserve">  </w:t>
      </w:r>
      <w:r w:rsidRPr="006C2FDB">
        <w:rPr>
          <w:sz w:val="20"/>
          <w:szCs w:val="20"/>
        </w:rPr>
        <w:t>63.606(c)(3)(ii), §</w:t>
      </w:r>
      <w:r w:rsidR="00A4075D">
        <w:rPr>
          <w:sz w:val="20"/>
          <w:szCs w:val="20"/>
        </w:rPr>
        <w:t xml:space="preserve">  </w:t>
      </w:r>
      <w:r w:rsidRPr="006C2FDB">
        <w:rPr>
          <w:sz w:val="20"/>
          <w:szCs w:val="20"/>
        </w:rPr>
        <w:t>63.626(c)(3)(ii), and §</w:t>
      </w:r>
      <w:r w:rsidR="00A4075D">
        <w:rPr>
          <w:sz w:val="20"/>
          <w:szCs w:val="20"/>
        </w:rPr>
        <w:t xml:space="preserve">  </w:t>
      </w:r>
      <w:r w:rsidRPr="006C2FDB">
        <w:rPr>
          <w:sz w:val="20"/>
          <w:szCs w:val="20"/>
        </w:rPr>
        <w:t xml:space="preserve">63.626(d)(3)(v). </w:t>
      </w:r>
    </w:p>
    <w:p w:rsidR="008F184D" w:rsidRPr="006C2FDB" w:rsidRDefault="008F184D" w:rsidP="006C2FDB">
      <w:pPr>
        <w:pStyle w:val="NormalWeb"/>
        <w:spacing w:before="0" w:beforeAutospacing="0" w:after="0" w:afterAutospacing="0"/>
        <w:ind w:firstLine="720"/>
        <w:rPr>
          <w:sz w:val="20"/>
          <w:szCs w:val="20"/>
        </w:rPr>
      </w:pP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(i) The following materials are available for purchase from at least one of the following addresses: ASME International, Orders/Inquiries, </w:t>
      </w:r>
      <w:smartTag w:uri="urn:schemas-microsoft-com:office:smarttags" w:element="address">
        <w:smartTag w:uri="urn:schemas-microsoft-com:office:smarttags" w:element="Street">
          <w:r w:rsidRPr="006C2FDB">
            <w:rPr>
              <w:rFonts w:ascii="Times New Roman" w:hAnsi="Times New Roman" w:cs="Times New Roman"/>
            </w:rPr>
            <w:t>P.O. Box 2900</w:t>
          </w:r>
        </w:smartTag>
        <w:r w:rsidRPr="006C2FDB">
          <w:rPr>
            <w:rFonts w:ascii="Times New Roman" w:hAnsi="Times New Roman" w:cs="Times New Roman"/>
          </w:rPr>
          <w:t xml:space="preserve">, </w:t>
        </w:r>
        <w:smartTag w:uri="urn:schemas-microsoft-com:office:smarttags" w:element="City">
          <w:r w:rsidRPr="006C2FDB">
            <w:rPr>
              <w:rFonts w:ascii="Times New Roman" w:hAnsi="Times New Roman" w:cs="Times New Roman"/>
            </w:rPr>
            <w:t>Fairfield</w:t>
          </w:r>
        </w:smartTag>
        <w:r w:rsidRPr="006C2FDB">
          <w:rPr>
            <w:rFonts w:ascii="Times New Roman" w:hAnsi="Times New Roman" w:cs="Times New Roman"/>
          </w:rPr>
          <w:t xml:space="preserve">, </w:t>
        </w:r>
        <w:smartTag w:uri="urn:schemas-microsoft-com:office:smarttags" w:element="State">
          <w:r w:rsidRPr="006C2FDB">
            <w:rPr>
              <w:rFonts w:ascii="Times New Roman" w:hAnsi="Times New Roman" w:cs="Times New Roman"/>
            </w:rPr>
            <w:t>NJ</w:t>
          </w:r>
        </w:smartTag>
        <w:r w:rsidRPr="006C2FDB">
          <w:rPr>
            <w:rFonts w:ascii="Times New Roman" w:hAnsi="Times New Roman" w:cs="Times New Roman"/>
          </w:rPr>
          <w:t xml:space="preserve"> </w:t>
        </w:r>
        <w:smartTag w:uri="urn:schemas-microsoft-com:office:smarttags" w:element="PostalCode">
          <w:r w:rsidRPr="006C2FDB">
            <w:rPr>
              <w:rFonts w:ascii="Times New Roman" w:hAnsi="Times New Roman" w:cs="Times New Roman"/>
            </w:rPr>
            <w:t>07007-2900</w:t>
          </w:r>
        </w:smartTag>
      </w:smartTag>
      <w:r w:rsidRPr="006C2FDB">
        <w:rPr>
          <w:rFonts w:ascii="Times New Roman" w:hAnsi="Times New Roman" w:cs="Times New Roman"/>
        </w:rPr>
        <w:t xml:space="preserve">; or Global Engineering Documents, Sales Department, </w:t>
      </w:r>
      <w:smartTag w:uri="urn:schemas-microsoft-com:office:smarttags" w:element="address">
        <w:smartTag w:uri="urn:schemas-microsoft-com:office:smarttags" w:element="Street">
          <w:r w:rsidRPr="006C2FDB">
            <w:rPr>
              <w:rFonts w:ascii="Times New Roman" w:hAnsi="Times New Roman" w:cs="Times New Roman"/>
            </w:rPr>
            <w:t>15 Inverness Way East</w:t>
          </w:r>
        </w:smartTag>
      </w:smartTag>
      <w:r w:rsidRPr="006C2FDB">
        <w:rPr>
          <w:rFonts w:ascii="Times New Roman" w:hAnsi="Times New Roman" w:cs="Times New Roman"/>
        </w:rPr>
        <w:t xml:space="preserve">, </w:t>
      </w:r>
    </w:p>
    <w:p w:rsidR="008F184D" w:rsidRPr="006C2FDB" w:rsidRDefault="008F184D" w:rsidP="006C2FDB">
      <w:pPr>
        <w:pStyle w:val="HTMLPreformatted"/>
        <w:rPr>
          <w:rFonts w:ascii="Times New Roman" w:hAnsi="Times New Roman" w:cs="Times New Roman"/>
        </w:rPr>
      </w:pPr>
      <w:smartTag w:uri="urn:schemas-microsoft-com:office:smarttags" w:element="place">
        <w:smartTag w:uri="urn:schemas-microsoft-com:office:smarttags" w:element="City">
          <w:r w:rsidRPr="006C2FDB">
            <w:rPr>
              <w:rFonts w:ascii="Times New Roman" w:hAnsi="Times New Roman" w:cs="Times New Roman"/>
            </w:rPr>
            <w:t>Englewood</w:t>
          </w:r>
        </w:smartTag>
        <w:r w:rsidRPr="006C2FDB">
          <w:rPr>
            <w:rFonts w:ascii="Times New Roman" w:hAnsi="Times New Roman" w:cs="Times New Roman"/>
          </w:rPr>
          <w:t xml:space="preserve">, </w:t>
        </w:r>
        <w:smartTag w:uri="urn:schemas-microsoft-com:office:smarttags" w:element="State">
          <w:r w:rsidRPr="006C2FDB">
            <w:rPr>
              <w:rFonts w:ascii="Times New Roman" w:hAnsi="Times New Roman" w:cs="Times New Roman"/>
            </w:rPr>
            <w:t>CO</w:t>
          </w:r>
        </w:smartTag>
        <w:r w:rsidRPr="006C2FDB">
          <w:rPr>
            <w:rFonts w:ascii="Times New Roman" w:hAnsi="Times New Roman" w:cs="Times New Roman"/>
          </w:rPr>
          <w:t xml:space="preserve"> </w:t>
        </w:r>
        <w:smartTag w:uri="urn:schemas-microsoft-com:office:smarttags" w:element="PostalCode">
          <w:r w:rsidRPr="006C2FDB">
            <w:rPr>
              <w:rFonts w:ascii="Times New Roman" w:hAnsi="Times New Roman" w:cs="Times New Roman"/>
            </w:rPr>
            <w:t>80112</w:t>
          </w:r>
        </w:smartTag>
      </w:smartTag>
      <w:r w:rsidRPr="006C2FDB">
        <w:rPr>
          <w:rFonts w:ascii="Times New Roman" w:hAnsi="Times New Roman" w:cs="Times New Roman"/>
        </w:rPr>
        <w:t>.</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    </w:t>
      </w:r>
      <w:r w:rsidRPr="006C2FDB">
        <w:rPr>
          <w:rFonts w:ascii="Times New Roman" w:hAnsi="Times New Roman" w:cs="Times New Roman"/>
        </w:rPr>
        <w:tab/>
        <w:t>(1) ASME standard number QHO-1-1994, ``Standard for the Qualification and Certification of Hazardous Waste Incinerator Operators,'' IBR approved for Sec.  63.1206(c)(6)(iii).</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    </w:t>
      </w:r>
      <w:r w:rsidRPr="006C2FDB">
        <w:rPr>
          <w:rFonts w:ascii="Times New Roman" w:hAnsi="Times New Roman" w:cs="Times New Roman"/>
        </w:rPr>
        <w:tab/>
        <w:t>(2) ASME standard number QHO-1a-1996 Addenda to QHO-1-1994, ``Standard for the Qualification and Certification of Hazardous Waste Incinerator Operators,'' IBR approved for Sec.  63.1206(c)(6)(iii).</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    </w:t>
      </w:r>
      <w:r w:rsidRPr="006C2FDB">
        <w:rPr>
          <w:rFonts w:ascii="Times New Roman" w:hAnsi="Times New Roman" w:cs="Times New Roman"/>
        </w:rPr>
        <w:tab/>
        <w:t>(3) ANSI/ASME PTC 19.10-1981, ``Flue and Exhaust Gas Analyses [Part 10, Instruments and Apparatus],'' IBR approved for Sec. Sec.  63.865(b), 63.3166(a)(3), 63.3360(e)(1)(iii), 63.3545(a)(3), 63.3555(a)(3), 63.4166(a)(3), 63.4362(a)(3), 63.4766(a)(3), 63.4965(a)(3), 63.5160(d)(1)(iii), 63.9307(c)(2), and 63.9323(a)(3).</w:t>
      </w:r>
    </w:p>
    <w:p w:rsidR="008F184D" w:rsidRPr="006C2FDB" w:rsidRDefault="008F184D" w:rsidP="006C2FDB">
      <w:pPr>
        <w:pStyle w:val="HTMLPreformatted"/>
        <w:rPr>
          <w:rFonts w:ascii="Times New Roman" w:hAnsi="Times New Roman" w:cs="Times New Roman"/>
        </w:rPr>
      </w:pPr>
    </w:p>
    <w:p w:rsidR="008F184D" w:rsidRPr="006C2FDB" w:rsidRDefault="008F184D" w:rsidP="006C2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(j) The following material is available for purchase from: British Standards Institute, </w:t>
      </w:r>
      <w:smartTag w:uri="urn:schemas-microsoft-com:office:smarttags" w:element="place">
        <w:r w:rsidRPr="006C2FDB">
          <w:rPr>
            <w:sz w:val="20"/>
          </w:rPr>
          <w:t xml:space="preserve">389 Chiswick High Road, </w:t>
        </w:r>
        <w:smartTag w:uri="urn:schemas-microsoft-com:office:smarttags" w:element="City">
          <w:r w:rsidRPr="006C2FDB">
            <w:rPr>
              <w:sz w:val="20"/>
            </w:rPr>
            <w:t>London</w:t>
          </w:r>
        </w:smartTag>
        <w:r w:rsidRPr="006C2FDB">
          <w:rPr>
            <w:sz w:val="20"/>
          </w:rPr>
          <w:t xml:space="preserve"> </w:t>
        </w:r>
        <w:smartTag w:uri="urn:schemas-microsoft-com:office:smarttags" w:element="PostalCode">
          <w:r w:rsidRPr="006C2FDB">
            <w:rPr>
              <w:sz w:val="20"/>
            </w:rPr>
            <w:t>W4 4AL</w:t>
          </w:r>
        </w:smartTag>
        <w:r w:rsidRPr="006C2FDB">
          <w:rPr>
            <w:sz w:val="20"/>
          </w:rPr>
          <w:t xml:space="preserve">, </w:t>
        </w:r>
        <w:smartTag w:uri="urn:schemas-microsoft-com:office:smarttags" w:element="country-region">
          <w:r w:rsidRPr="006C2FDB">
            <w:rPr>
              <w:sz w:val="20"/>
            </w:rPr>
            <w:t>United Kingdom</w:t>
          </w:r>
        </w:smartTag>
      </w:smartTag>
      <w:r w:rsidRPr="006C2FDB">
        <w:rPr>
          <w:sz w:val="20"/>
        </w:rPr>
        <w:t>.</w:t>
      </w:r>
    </w:p>
    <w:p w:rsidR="008F184D" w:rsidRPr="006C2FDB" w:rsidRDefault="008F184D" w:rsidP="006C2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 xml:space="preserve">(1) BS EN 1593:1999, Non-destructive Testing: Leak Testing--Bubble </w:t>
      </w:r>
    </w:p>
    <w:p w:rsidR="008F184D" w:rsidRPr="006C2FDB" w:rsidRDefault="008F184D" w:rsidP="006C2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Emission Techniques, IBR approved for Sec.  63.425(i)(2).</w:t>
      </w:r>
    </w:p>
    <w:p w:rsidR="008F184D" w:rsidRPr="006C2FDB" w:rsidRDefault="008F184D" w:rsidP="006C2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(2) [Reserved]</w:t>
      </w:r>
    </w:p>
    <w:p w:rsidR="008F184D" w:rsidRPr="006C2FDB" w:rsidRDefault="008F184D" w:rsidP="006C2FDB">
      <w:pPr>
        <w:pStyle w:val="HTMLPreformatted"/>
        <w:rPr>
          <w:rFonts w:ascii="Times New Roman" w:hAnsi="Times New Roman" w:cs="Times New Roman"/>
        </w:rPr>
      </w:pP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(k) The following material may be obtained from U.S. EPA, Office of Solid Waste (5305W), </w:t>
      </w:r>
      <w:smartTag w:uri="urn:schemas-microsoft-com:office:smarttags" w:element="address">
        <w:smartTag w:uri="urn:schemas-microsoft-com:office:smarttags" w:element="Street">
          <w:r w:rsidRPr="006C2FDB">
            <w:rPr>
              <w:rFonts w:ascii="Times New Roman" w:hAnsi="Times New Roman" w:cs="Times New Roman"/>
            </w:rPr>
            <w:t>1200 Pennsylvania Avenue</w:t>
          </w:r>
        </w:smartTag>
      </w:smartTag>
      <w:r w:rsidRPr="006C2FDB">
        <w:rPr>
          <w:rFonts w:ascii="Times New Roman" w:hAnsi="Times New Roman" w:cs="Times New Roman"/>
        </w:rPr>
        <w:t xml:space="preserve">, NW., </w:t>
      </w:r>
      <w:smartTag w:uri="urn:schemas-microsoft-com:office:smarttags" w:element="City">
        <w:smartTag w:uri="urn:schemas-microsoft-com:office:smarttags" w:element="place">
          <w:r w:rsidRPr="006C2FDB">
            <w:rPr>
              <w:rFonts w:ascii="Times New Roman" w:hAnsi="Times New Roman" w:cs="Times New Roman"/>
            </w:rPr>
            <w:t>Washington</w:t>
          </w:r>
        </w:smartTag>
        <w:r w:rsidRPr="006C2FDB">
          <w:rPr>
            <w:rFonts w:ascii="Times New Roman" w:hAnsi="Times New Roman" w:cs="Times New Roman"/>
          </w:rPr>
          <w:t xml:space="preserve">, </w:t>
        </w:r>
        <w:smartTag w:uri="urn:schemas-microsoft-com:office:smarttags" w:element="State">
          <w:r w:rsidRPr="006C2FDB">
            <w:rPr>
              <w:rFonts w:ascii="Times New Roman" w:hAnsi="Times New Roman" w:cs="Times New Roman"/>
            </w:rPr>
            <w:t>DC</w:t>
          </w:r>
        </w:smartTag>
        <w:r w:rsidRPr="006C2FDB">
          <w:rPr>
            <w:rFonts w:ascii="Times New Roman" w:hAnsi="Times New Roman" w:cs="Times New Roman"/>
          </w:rPr>
          <w:t xml:space="preserve"> </w:t>
        </w:r>
        <w:smartTag w:uri="urn:schemas-microsoft-com:office:smarttags" w:element="PostalCode">
          <w:r w:rsidRPr="006C2FDB">
            <w:rPr>
              <w:rFonts w:ascii="Times New Roman" w:hAnsi="Times New Roman" w:cs="Times New Roman"/>
            </w:rPr>
            <w:t>20460</w:t>
          </w:r>
        </w:smartTag>
      </w:smartTag>
      <w:r w:rsidRPr="006C2FDB">
        <w:rPr>
          <w:rFonts w:ascii="Times New Roman" w:hAnsi="Times New Roman" w:cs="Times New Roman"/>
        </w:rPr>
        <w:t>:</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    </w:t>
      </w:r>
      <w:r w:rsidRPr="006C2FDB">
        <w:rPr>
          <w:rFonts w:ascii="Times New Roman" w:hAnsi="Times New Roman" w:cs="Times New Roman"/>
        </w:rPr>
        <w:tab/>
        <w:t>(1) Method 9071B, ``n-Hexane Extractable Material(HEM) for Sludge, Sediment, and Solid Samples,'' (Revision 2, April 1998) as published in EPA Publication SW-846: ``Test Methods for Evaluating Solid Waste, Physical/Chemical Methods.'' The incorporation by reference of Method 9071B is approved for Section 63.7824(e) of Subpart FFFFF of this part.</w:t>
      </w:r>
    </w:p>
    <w:p w:rsidR="008F184D" w:rsidRPr="006C2FDB" w:rsidRDefault="008F184D" w:rsidP="006C2FDB">
      <w:pPr>
        <w:pStyle w:val="BodyText"/>
        <w:autoSpaceDE w:val="0"/>
        <w:autoSpaceDN w:val="0"/>
        <w:adjustRightInd w:val="0"/>
        <w:spacing w:after="0"/>
        <w:rPr>
          <w:sz w:val="20"/>
        </w:rPr>
      </w:pPr>
    </w:p>
    <w:p w:rsidR="008F184D" w:rsidRPr="006C2FDB" w:rsidRDefault="008F184D" w:rsidP="006C2FDB">
      <w:pPr>
        <w:rPr>
          <w:b/>
          <w:sz w:val="20"/>
        </w:rPr>
      </w:pPr>
      <w:r w:rsidRPr="006C2FDB">
        <w:rPr>
          <w:b/>
          <w:sz w:val="20"/>
        </w:rPr>
        <w:t>§ 63.15 Availability of information and confidentiality.</w:t>
      </w:r>
    </w:p>
    <w:p w:rsidR="008F184D" w:rsidRPr="006C2FDB" w:rsidRDefault="008F184D" w:rsidP="006C2FDB">
      <w:pPr>
        <w:rPr>
          <w:b/>
          <w:sz w:val="20"/>
        </w:rPr>
      </w:pPr>
    </w:p>
    <w:p w:rsidR="008F184D" w:rsidRPr="006C2FDB" w:rsidRDefault="008F184D" w:rsidP="006C2FDB">
      <w:pPr>
        <w:rPr>
          <w:sz w:val="20"/>
        </w:rPr>
      </w:pPr>
      <w:r w:rsidRPr="006C2FDB">
        <w:rPr>
          <w:sz w:val="20"/>
        </w:rPr>
        <w:t xml:space="preserve">(a) </w:t>
      </w:r>
      <w:r w:rsidRPr="006C2FDB">
        <w:rPr>
          <w:i/>
          <w:sz w:val="20"/>
        </w:rPr>
        <w:t>Availability of information</w:t>
      </w:r>
      <w:r w:rsidRPr="006C2FDB">
        <w:rPr>
          <w:sz w:val="20"/>
        </w:rPr>
        <w:t xml:space="preserve">. </w:t>
      </w:r>
    </w:p>
    <w:p w:rsidR="008F184D" w:rsidRPr="006C2FDB" w:rsidRDefault="008F184D" w:rsidP="006C2FDB">
      <w:pPr>
        <w:rPr>
          <w:sz w:val="20"/>
        </w:rPr>
      </w:pPr>
      <w:r w:rsidRPr="006C2FDB">
        <w:rPr>
          <w:sz w:val="20"/>
        </w:rPr>
        <w:tab/>
        <w:t>(1) With the exception of information protected through part 2 of</w:t>
      </w:r>
    </w:p>
    <w:p w:rsidR="008F184D" w:rsidRPr="006C2FDB" w:rsidRDefault="008F184D" w:rsidP="006C2FDB">
      <w:pPr>
        <w:rPr>
          <w:sz w:val="20"/>
        </w:rPr>
      </w:pPr>
      <w:r w:rsidRPr="006C2FDB">
        <w:rPr>
          <w:sz w:val="20"/>
        </w:rPr>
        <w:t>this chapter, all reports, records, and other information collected by the Administrator under this</w:t>
      </w:r>
    </w:p>
    <w:p w:rsidR="008F184D" w:rsidRPr="006C2FDB" w:rsidRDefault="008F184D" w:rsidP="006C2FDB">
      <w:pPr>
        <w:rPr>
          <w:sz w:val="20"/>
        </w:rPr>
      </w:pPr>
      <w:r w:rsidRPr="006C2FDB">
        <w:rPr>
          <w:sz w:val="20"/>
        </w:rPr>
        <w:t>part are available to the public. In addition, a copy of each permit application, compliance plan (including the schedule of compliance), notification of compliance status, excess emissions and continuous monitoring systems performance report, and title V permit is available to the public, consistent with protections recognized in section 503(e) of the Act.</w:t>
      </w:r>
    </w:p>
    <w:p w:rsidR="008F184D" w:rsidRPr="006C2FDB" w:rsidRDefault="008F184D" w:rsidP="006C2FDB">
      <w:pPr>
        <w:rPr>
          <w:sz w:val="20"/>
        </w:rPr>
      </w:pPr>
      <w:r w:rsidRPr="006C2FDB">
        <w:rPr>
          <w:sz w:val="20"/>
        </w:rPr>
        <w:tab/>
        <w:t>(2) The availability to the public of information provided to or otherwise obtained by the Administrator under this part shall be governed by part 2 of this chapter.</w:t>
      </w:r>
    </w:p>
    <w:p w:rsidR="008F184D" w:rsidRPr="006C2FDB" w:rsidRDefault="008F184D" w:rsidP="006C2FDB">
      <w:pPr>
        <w:rPr>
          <w:sz w:val="20"/>
        </w:rPr>
      </w:pPr>
    </w:p>
    <w:p w:rsidR="008F184D" w:rsidRPr="006C2FDB" w:rsidRDefault="008F184D" w:rsidP="006C2FDB">
      <w:pPr>
        <w:rPr>
          <w:sz w:val="20"/>
        </w:rPr>
      </w:pPr>
      <w:r w:rsidRPr="006C2FDB">
        <w:rPr>
          <w:sz w:val="20"/>
        </w:rPr>
        <w:t xml:space="preserve">(b) </w:t>
      </w:r>
      <w:r w:rsidRPr="006C2FDB">
        <w:rPr>
          <w:i/>
          <w:sz w:val="20"/>
        </w:rPr>
        <w:t>Confidentiality.</w:t>
      </w:r>
      <w:r w:rsidRPr="006C2FDB">
        <w:rPr>
          <w:sz w:val="20"/>
        </w:rPr>
        <w:t xml:space="preserve"> </w:t>
      </w:r>
    </w:p>
    <w:p w:rsidR="008F184D" w:rsidRPr="006C2FDB" w:rsidRDefault="008F184D" w:rsidP="006C2FDB">
      <w:pPr>
        <w:rPr>
          <w:sz w:val="20"/>
        </w:rPr>
      </w:pPr>
      <w:r w:rsidRPr="006C2FDB">
        <w:rPr>
          <w:sz w:val="20"/>
        </w:rPr>
        <w:tab/>
        <w:t>(1) If an owner or operator is required to submit information entitled to protection from disclosure under section 114(c) of the Act, the owner or operator may submit such information separately. The requirements of section 114(c) shall apply to such information.</w:t>
      </w:r>
    </w:p>
    <w:p w:rsidR="008F184D" w:rsidRPr="006C2FDB" w:rsidRDefault="008F184D" w:rsidP="006C2FDB">
      <w:pPr>
        <w:rPr>
          <w:sz w:val="20"/>
        </w:rPr>
      </w:pPr>
      <w:r w:rsidRPr="006C2FDB">
        <w:rPr>
          <w:sz w:val="20"/>
        </w:rPr>
        <w:tab/>
        <w:t>(2) The contents of a title V permit shall not be entitled to protection under section 114(c) of the Act; however, information submitted as part of an application for a title V permit may be entitled to protection from disclosure.</w:t>
      </w:r>
    </w:p>
    <w:p w:rsidR="008F184D" w:rsidRDefault="008F184D" w:rsidP="0089414C">
      <w:pPr>
        <w:tabs>
          <w:tab w:val="left" w:pos="360"/>
          <w:tab w:val="left" w:pos="720"/>
          <w:tab w:val="left" w:pos="1080"/>
          <w:tab w:val="left" w:pos="1440"/>
          <w:tab w:val="left" w:pos="1800"/>
          <w:tab w:val="left" w:pos="2160"/>
        </w:tabs>
        <w:spacing w:line="-240" w:lineRule="auto"/>
        <w:rPr>
          <w:b/>
        </w:rPr>
        <w:sectPr w:rsidR="008F184D" w:rsidSect="002C45FC">
          <w:headerReference w:type="even" r:id="rId106"/>
          <w:headerReference w:type="default" r:id="rId107"/>
          <w:footerReference w:type="default" r:id="rId108"/>
          <w:headerReference w:type="first" r:id="rId109"/>
          <w:pgSz w:w="12240" w:h="15840" w:code="1"/>
          <w:pgMar w:top="1440" w:right="1080" w:bottom="1440" w:left="1080" w:header="720" w:footer="576" w:gutter="0"/>
          <w:paperSrc w:first="1266" w:other="1266"/>
          <w:pgNumType w:start="1"/>
          <w:cols w:space="720"/>
          <w:docGrid w:linePitch="299"/>
        </w:sectPr>
      </w:pPr>
    </w:p>
    <w:p w:rsidR="00B82592" w:rsidRPr="00B82592" w:rsidRDefault="00B82592" w:rsidP="00B82592">
      <w:pPr>
        <w:tabs>
          <w:tab w:val="left" w:pos="360"/>
          <w:tab w:val="left" w:pos="720"/>
          <w:tab w:val="left" w:pos="1080"/>
          <w:tab w:val="left" w:pos="1440"/>
        </w:tabs>
        <w:spacing w:before="120"/>
        <w:outlineLvl w:val="4"/>
        <w:rPr>
          <w:b/>
          <w:bCs/>
          <w:sz w:val="20"/>
        </w:rPr>
      </w:pPr>
      <w:r w:rsidRPr="00B82592">
        <w:rPr>
          <w:b/>
          <w:bCs/>
          <w:sz w:val="20"/>
        </w:rPr>
        <w:lastRenderedPageBreak/>
        <w:t>Federal Regulations Adopted by Reference</w:t>
      </w:r>
    </w:p>
    <w:p w:rsidR="00B82592" w:rsidRPr="00B82592" w:rsidRDefault="00B82592" w:rsidP="00B82592">
      <w:pPr>
        <w:tabs>
          <w:tab w:val="left" w:pos="360"/>
          <w:tab w:val="left" w:pos="720"/>
          <w:tab w:val="left" w:pos="1080"/>
          <w:tab w:val="left" w:pos="1440"/>
        </w:tabs>
        <w:spacing w:before="120"/>
        <w:outlineLvl w:val="4"/>
        <w:rPr>
          <w:bCs/>
          <w:sz w:val="20"/>
        </w:rPr>
      </w:pPr>
      <w:r w:rsidRPr="00B82592">
        <w:rPr>
          <w:bCs/>
          <w:sz w:val="20"/>
        </w:rPr>
        <w:t>In accordance with Rule 62-204.800, F.A.C., the following federal regulation in Title 40 of the Code of Federal Regulations (CFR) was adopted by reference.  The original federal rule numbering has been retained.</w:t>
      </w:r>
    </w:p>
    <w:p w:rsidR="00B82592" w:rsidRPr="00B82592" w:rsidRDefault="00B82592" w:rsidP="00B82592">
      <w:pPr>
        <w:tabs>
          <w:tab w:val="left" w:pos="360"/>
          <w:tab w:val="left" w:pos="720"/>
          <w:tab w:val="left" w:pos="1080"/>
          <w:tab w:val="left" w:pos="1440"/>
        </w:tabs>
        <w:spacing w:before="120"/>
        <w:ind w:left="360"/>
        <w:outlineLvl w:val="4"/>
        <w:rPr>
          <w:bCs/>
          <w:i/>
          <w:sz w:val="20"/>
        </w:rPr>
      </w:pPr>
      <w:r w:rsidRPr="00B82592">
        <w:rPr>
          <w:bCs/>
          <w:i/>
          <w:sz w:val="20"/>
        </w:rPr>
        <w:t>Federal Revision Date:  March 9, 2011</w:t>
      </w:r>
    </w:p>
    <w:p w:rsidR="00B82592" w:rsidRPr="00B82592" w:rsidRDefault="00B82592" w:rsidP="00B82592">
      <w:pPr>
        <w:tabs>
          <w:tab w:val="left" w:pos="360"/>
          <w:tab w:val="left" w:pos="720"/>
          <w:tab w:val="left" w:pos="1080"/>
          <w:tab w:val="left" w:pos="1440"/>
        </w:tabs>
        <w:spacing w:before="120"/>
        <w:ind w:left="360"/>
        <w:outlineLvl w:val="4"/>
        <w:rPr>
          <w:bCs/>
          <w:i/>
          <w:sz w:val="20"/>
          <w:highlight w:val="yellow"/>
        </w:rPr>
      </w:pPr>
      <w:r w:rsidRPr="00B82592">
        <w:rPr>
          <w:bCs/>
          <w:i/>
          <w:sz w:val="20"/>
        </w:rPr>
        <w:t xml:space="preserve">State Rule Effective Date:  </w:t>
      </w:r>
      <w:r w:rsidRPr="00B82592">
        <w:rPr>
          <w:bCs/>
          <w:i/>
          <w:color w:val="000000" w:themeColor="text1"/>
          <w:sz w:val="20"/>
        </w:rPr>
        <w:t>December 1, 2012</w:t>
      </w:r>
    </w:p>
    <w:p w:rsidR="00B82592" w:rsidRPr="00B82592" w:rsidRDefault="00B82592" w:rsidP="00B82592">
      <w:pPr>
        <w:tabs>
          <w:tab w:val="left" w:pos="360"/>
          <w:tab w:val="left" w:pos="720"/>
          <w:tab w:val="left" w:pos="1080"/>
          <w:tab w:val="left" w:pos="1440"/>
        </w:tabs>
        <w:spacing w:before="120"/>
        <w:ind w:left="360"/>
        <w:outlineLvl w:val="4"/>
        <w:rPr>
          <w:bCs/>
          <w:i/>
          <w:sz w:val="20"/>
        </w:rPr>
      </w:pPr>
      <w:r w:rsidRPr="00B82592">
        <w:rPr>
          <w:bCs/>
          <w:i/>
          <w:sz w:val="20"/>
        </w:rPr>
        <w:t>Standardized Conditions Revision Date:  October 30, 2012</w:t>
      </w:r>
    </w:p>
    <w:p w:rsidR="00B82592" w:rsidRPr="00B82592" w:rsidRDefault="00B82592" w:rsidP="00B82592">
      <w:pPr>
        <w:tabs>
          <w:tab w:val="left" w:pos="360"/>
          <w:tab w:val="left" w:pos="720"/>
          <w:tab w:val="left" w:pos="1080"/>
          <w:tab w:val="left" w:pos="1440"/>
        </w:tabs>
        <w:spacing w:before="120"/>
        <w:outlineLvl w:val="4"/>
        <w:rPr>
          <w:b/>
          <w:bCs/>
          <w:sz w:val="20"/>
        </w:rPr>
      </w:pPr>
      <w:r w:rsidRPr="00B82592">
        <w:rPr>
          <w:b/>
          <w:bCs/>
          <w:sz w:val="20"/>
        </w:rPr>
        <w:t>40 CFR Part 63, Subpart ZZZZ - National Emissions Standards for Hazardous Air Pollutants for Stationary Reciprocating Internal Combustion Engines</w:t>
      </w:r>
    </w:p>
    <w:p w:rsidR="00B82592" w:rsidRPr="00B82592" w:rsidRDefault="00B82592" w:rsidP="00B82592">
      <w:pPr>
        <w:tabs>
          <w:tab w:val="left" w:pos="360"/>
          <w:tab w:val="left" w:pos="720"/>
          <w:tab w:val="left" w:pos="1080"/>
          <w:tab w:val="left" w:pos="1440"/>
        </w:tabs>
        <w:spacing w:before="120"/>
        <w:rPr>
          <w:sz w:val="20"/>
        </w:rPr>
      </w:pPr>
      <w:r w:rsidRPr="00B82592">
        <w:rPr>
          <w:smallCaps/>
          <w:sz w:val="20"/>
        </w:rPr>
        <w:t>Source:</w:t>
      </w:r>
      <w:r w:rsidRPr="00B82592">
        <w:rPr>
          <w:sz w:val="20"/>
        </w:rPr>
        <w:t xml:space="preserve"> 69 FR 33506, June 15, 2004, unless otherwise noted. </w:t>
      </w:r>
    </w:p>
    <w:p w:rsidR="00B82592" w:rsidRPr="00B82592" w:rsidRDefault="00B82592" w:rsidP="00B82592">
      <w:pPr>
        <w:tabs>
          <w:tab w:val="left" w:pos="360"/>
          <w:tab w:val="left" w:pos="720"/>
          <w:tab w:val="left" w:pos="1080"/>
          <w:tab w:val="left" w:pos="1440"/>
        </w:tabs>
        <w:spacing w:before="120"/>
        <w:outlineLvl w:val="1"/>
        <w:rPr>
          <w:b/>
          <w:bCs/>
          <w:sz w:val="20"/>
        </w:rPr>
      </w:pPr>
      <w:bookmarkStart w:id="31" w:name="40:14.0.1.1.1.1.109"/>
      <w:bookmarkEnd w:id="31"/>
      <w:r w:rsidRPr="00B82592">
        <w:rPr>
          <w:b/>
          <w:bCs/>
          <w:sz w:val="20"/>
        </w:rPr>
        <w:t>What This Subpart Covers</w:t>
      </w:r>
    </w:p>
    <w:p w:rsidR="00B82592" w:rsidRPr="00B82592" w:rsidRDefault="00B82592" w:rsidP="00B82592">
      <w:pPr>
        <w:tabs>
          <w:tab w:val="left" w:pos="360"/>
          <w:tab w:val="left" w:pos="720"/>
          <w:tab w:val="left" w:pos="1080"/>
          <w:tab w:val="left" w:pos="1440"/>
        </w:tabs>
        <w:spacing w:before="120"/>
        <w:outlineLvl w:val="1"/>
        <w:rPr>
          <w:b/>
          <w:bCs/>
          <w:sz w:val="20"/>
        </w:rPr>
      </w:pPr>
      <w:bookmarkStart w:id="32" w:name="40:14.0.1.1.1.1.109.1"/>
      <w:bookmarkEnd w:id="32"/>
      <w:r w:rsidRPr="00B82592">
        <w:rPr>
          <w:b/>
          <w:bCs/>
          <w:sz w:val="20"/>
        </w:rPr>
        <w:t>§</w:t>
      </w:r>
      <w:r w:rsidR="00A4075D">
        <w:rPr>
          <w:b/>
          <w:bCs/>
          <w:sz w:val="20"/>
        </w:rPr>
        <w:t xml:space="preserve"> </w:t>
      </w:r>
      <w:r w:rsidRPr="00B82592">
        <w:rPr>
          <w:b/>
          <w:bCs/>
          <w:sz w:val="20"/>
        </w:rPr>
        <w:t>63.6580</w:t>
      </w:r>
      <w:r w:rsidR="00A4075D">
        <w:rPr>
          <w:b/>
          <w:bCs/>
          <w:sz w:val="20"/>
        </w:rPr>
        <w:t xml:space="preserve">   </w:t>
      </w:r>
      <w:r w:rsidRPr="00B82592">
        <w:rPr>
          <w:b/>
          <w:bCs/>
          <w:sz w:val="20"/>
        </w:rPr>
        <w:t>What is the purpose of subpart ZZZZ?</w:t>
      </w:r>
    </w:p>
    <w:p w:rsidR="00B82592" w:rsidRPr="00B82592" w:rsidRDefault="00B82592" w:rsidP="00B82592">
      <w:pPr>
        <w:tabs>
          <w:tab w:val="left" w:pos="360"/>
          <w:tab w:val="left" w:pos="720"/>
          <w:tab w:val="left" w:pos="1080"/>
          <w:tab w:val="left" w:pos="1440"/>
        </w:tabs>
        <w:spacing w:before="120"/>
        <w:rPr>
          <w:sz w:val="20"/>
        </w:rPr>
      </w:pPr>
      <w:r w:rsidRPr="00B82592">
        <w:rPr>
          <w:sz w:val="20"/>
        </w:rPr>
        <w:t>Subpart ZZZZ establishes national emission limitations and operating limitations for hazardous air pollutants (HAP) emitted from stationary reciprocating internal combustion engines (RICE) located at major and area sources of HAP emissions. This subpart also establishes requirements to demonstrate initial and continuous compliance with the emission limitations and operating limitations.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[73 FR 3603, Jan. 18, 2008]</w:t>
      </w:r>
    </w:p>
    <w:p w:rsidR="00B82592" w:rsidRPr="00B82592" w:rsidRDefault="00B82592" w:rsidP="00B82592">
      <w:pPr>
        <w:tabs>
          <w:tab w:val="left" w:pos="360"/>
          <w:tab w:val="left" w:pos="720"/>
          <w:tab w:val="left" w:pos="1080"/>
          <w:tab w:val="left" w:pos="1440"/>
        </w:tabs>
        <w:spacing w:before="120"/>
        <w:outlineLvl w:val="1"/>
        <w:rPr>
          <w:b/>
          <w:bCs/>
          <w:sz w:val="20"/>
        </w:rPr>
      </w:pPr>
      <w:bookmarkStart w:id="33" w:name="40:14.0.1.1.1.1.109.2"/>
      <w:bookmarkEnd w:id="33"/>
      <w:r w:rsidRPr="00B82592">
        <w:rPr>
          <w:b/>
          <w:bCs/>
          <w:sz w:val="20"/>
        </w:rPr>
        <w:t>§</w:t>
      </w:r>
      <w:r w:rsidR="00A4075D">
        <w:rPr>
          <w:b/>
          <w:bCs/>
          <w:sz w:val="20"/>
        </w:rPr>
        <w:t xml:space="preserve"> </w:t>
      </w:r>
      <w:r w:rsidRPr="00B82592">
        <w:rPr>
          <w:b/>
          <w:bCs/>
          <w:sz w:val="20"/>
        </w:rPr>
        <w:t>63.6585</w:t>
      </w:r>
      <w:r w:rsidR="00A4075D">
        <w:rPr>
          <w:b/>
          <w:bCs/>
          <w:sz w:val="20"/>
        </w:rPr>
        <w:t xml:space="preserve">   </w:t>
      </w:r>
      <w:r w:rsidRPr="00B82592">
        <w:rPr>
          <w:b/>
          <w:bCs/>
          <w:sz w:val="20"/>
        </w:rPr>
        <w:t>Am I subject to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rPr>
        <w:t>You are subject to this subpart if you own or operate a stationary RICE at a major or area source of HAP emissions, except if the stationary RICE is being tested at a stationary RICE test cell/stand.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A stationary RICE is any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A major source of HAP emissions is a plant site that emits or has the potential to emit any single HAP at a rate of 10 tons (9.07 megagrams) or more per year or any combination of HAP at a rate of 25 tons (22.68 megagrams) or more per year, except that for oil and gas production facilities, a major source of HAP emissions is determined for each surface site.</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(c) </w:t>
      </w:r>
      <w:r w:rsidRPr="00B82592">
        <w:rPr>
          <w:sz w:val="20"/>
        </w:rPr>
        <w:tab/>
        <w:t>An area source of HAP emissions is a source that is not a major source.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If you are an owner or operator of an area source subject to this subpart, your status as an entity subject to a standard or other requirements under this subpart does not subject you to the obligation to obtain a permit under 40 CFR part 70 or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(e) </w:t>
      </w:r>
      <w:r w:rsidRPr="00B82592">
        <w:rPr>
          <w:sz w:val="20"/>
        </w:rPr>
        <w:tab/>
        <w:t>If you are an owner or operator of a stationary RICE used for national security purposes, you may be eligible to request an exemption from the requirements of this subpart as described in 40 CFR part 1068, subpart C.</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73 FR 3603, Jan. 18, 2008]</w:t>
      </w:r>
    </w:p>
    <w:p w:rsidR="00B82592" w:rsidRPr="00B82592" w:rsidRDefault="00B82592" w:rsidP="00B82592">
      <w:pPr>
        <w:tabs>
          <w:tab w:val="left" w:pos="360"/>
          <w:tab w:val="left" w:pos="720"/>
          <w:tab w:val="left" w:pos="1080"/>
          <w:tab w:val="left" w:pos="1440"/>
        </w:tabs>
        <w:spacing w:before="120"/>
        <w:outlineLvl w:val="1"/>
        <w:rPr>
          <w:b/>
          <w:bCs/>
          <w:sz w:val="20"/>
        </w:rPr>
      </w:pPr>
      <w:bookmarkStart w:id="34" w:name="40:14.0.1.1.1.1.109.3"/>
      <w:bookmarkEnd w:id="34"/>
      <w:r w:rsidRPr="00B82592">
        <w:rPr>
          <w:b/>
          <w:bCs/>
          <w:sz w:val="20"/>
        </w:rPr>
        <w:t>§</w:t>
      </w:r>
      <w:r w:rsidR="00A4075D">
        <w:rPr>
          <w:b/>
          <w:bCs/>
          <w:sz w:val="20"/>
        </w:rPr>
        <w:t xml:space="preserve"> </w:t>
      </w:r>
      <w:r w:rsidRPr="00B82592">
        <w:rPr>
          <w:b/>
          <w:bCs/>
          <w:sz w:val="20"/>
        </w:rPr>
        <w:t>63.6590</w:t>
      </w:r>
      <w:r w:rsidR="00A4075D">
        <w:rPr>
          <w:b/>
          <w:bCs/>
          <w:sz w:val="20"/>
        </w:rPr>
        <w:t xml:space="preserve">   </w:t>
      </w:r>
      <w:r w:rsidRPr="00B82592">
        <w:rPr>
          <w:b/>
          <w:bCs/>
          <w:sz w:val="20"/>
        </w:rPr>
        <w:t>What parts of my plant does this subpart cover?</w:t>
      </w:r>
    </w:p>
    <w:p w:rsidR="00B82592" w:rsidRPr="00B82592" w:rsidRDefault="00B82592" w:rsidP="00B82592">
      <w:pPr>
        <w:tabs>
          <w:tab w:val="left" w:pos="360"/>
          <w:tab w:val="left" w:pos="720"/>
          <w:tab w:val="left" w:pos="1080"/>
          <w:tab w:val="left" w:pos="1440"/>
        </w:tabs>
        <w:spacing w:before="120"/>
        <w:rPr>
          <w:sz w:val="20"/>
        </w:rPr>
      </w:pPr>
      <w:r w:rsidRPr="00B82592">
        <w:rPr>
          <w:sz w:val="20"/>
        </w:rPr>
        <w:t>This subpart applies to each affected source.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r>
      <w:r w:rsidRPr="00B82592">
        <w:rPr>
          <w:i/>
          <w:iCs/>
          <w:sz w:val="20"/>
        </w:rPr>
        <w:t>Affected source.</w:t>
      </w:r>
      <w:r w:rsidRPr="00B82592">
        <w:rPr>
          <w:sz w:val="20"/>
        </w:rPr>
        <w:t xml:space="preserve"> An affected source is any existing, new, or reconstructed stationary RICE located at a major or area source of HAP emissions, excluding stationary RICE being tested at a stationary RICE test cell/stand.</w:t>
      </w:r>
    </w:p>
    <w:p w:rsidR="00B82592" w:rsidRPr="00B82592" w:rsidRDefault="00B82592" w:rsidP="00B82592">
      <w:pPr>
        <w:tabs>
          <w:tab w:val="left" w:pos="360"/>
          <w:tab w:val="left" w:pos="720"/>
          <w:tab w:val="left" w:pos="1080"/>
          <w:tab w:val="left" w:pos="1440"/>
        </w:tabs>
        <w:spacing w:before="120"/>
        <w:ind w:left="360"/>
        <w:rPr>
          <w:sz w:val="20"/>
        </w:rPr>
      </w:pPr>
      <w:r w:rsidRPr="00B82592">
        <w:rPr>
          <w:sz w:val="20"/>
        </w:rPr>
        <w:t xml:space="preserve">(1) </w:t>
      </w:r>
      <w:r w:rsidRPr="00B82592">
        <w:rPr>
          <w:sz w:val="20"/>
        </w:rPr>
        <w:tab/>
      </w:r>
      <w:r w:rsidRPr="00B82592">
        <w:rPr>
          <w:i/>
          <w:iCs/>
          <w:sz w:val="20"/>
        </w:rPr>
        <w:t>Existing stationary RICE.</w:t>
      </w:r>
      <w:r w:rsidRPr="00B82592">
        <w:rPr>
          <w:sz w:val="20"/>
        </w:rPr>
        <w:t xml:space="preserve"> </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lastRenderedPageBreak/>
        <w:t xml:space="preserve">(i) </w:t>
      </w:r>
      <w:r w:rsidRPr="00B82592">
        <w:rPr>
          <w:sz w:val="20"/>
        </w:rPr>
        <w:tab/>
        <w:t>For stationary RICE with a site rating of more than 500 brake horsepower (HP) located at a major source of HAP emissions, a stationary RICE is existing if you commenced construction or reconstruction of the stationary RICE before December 19, 2002.</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For stationary RICE with a site rating of less than or equal to 500 brake HP located at a major source of HAP emissions, a stationary RICE is existing if you commenced construction or reconstruction of the stationary RICE before June 12, 2006.</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For stationary RICE located at an area source of HAP emissions, a stationary RICE is existing if you commenced construction or reconstruction of the stationary RICE before June 12, 2006.</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(iv) </w:t>
      </w:r>
      <w:r w:rsidRPr="00B82592">
        <w:rPr>
          <w:sz w:val="20"/>
        </w:rPr>
        <w:tab/>
        <w:t>A change in ownership of an existing stationary RICE does not make that stationary RICE a new or reconstructed stationary RICE.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r>
      <w:r w:rsidRPr="00B82592">
        <w:rPr>
          <w:i/>
          <w:iCs/>
          <w:sz w:val="20"/>
        </w:rPr>
        <w:t>New stationary RICE.</w:t>
      </w:r>
      <w:r w:rsidRPr="00B82592">
        <w:rPr>
          <w:sz w:val="20"/>
        </w:rPr>
        <w:t xml:space="preserve"> (i) A stationary RICE with a site rating of more than 500 brake HP located at a major source of HAP emissions is new if you commenced construction of the stationary RICE on or after December 19, 2002.</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A stationary RICE with a site rating of equal to or less than 500 brake HP located at a major source of HAP emissions is new if you commenced construction of the stationary RICE on or after June 12, 2006.</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A stationary RICE located at an area source of HAP emissions is new if you commenced construction of the stationary RICE on or after June 12, 2006.</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r>
      <w:r w:rsidRPr="00B82592">
        <w:rPr>
          <w:i/>
          <w:iCs/>
          <w:sz w:val="20"/>
        </w:rPr>
        <w:t>Reconstructed stationary RICE.</w:t>
      </w:r>
      <w:r w:rsidRPr="00B82592">
        <w:rPr>
          <w:sz w:val="20"/>
        </w:rPr>
        <w:t xml:space="preserve"> </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A stationary RICE with a site rating of more than 500 brake HP located at a major source of HAP emissions is reconstructed if you meet the definition of reconstruction in §</w:t>
      </w:r>
      <w:r w:rsidR="00A4075D">
        <w:rPr>
          <w:sz w:val="20"/>
        </w:rPr>
        <w:t xml:space="preserve"> </w:t>
      </w:r>
      <w:r w:rsidRPr="00B82592">
        <w:rPr>
          <w:sz w:val="20"/>
        </w:rPr>
        <w:t>63.2 and reconstruction is commenced on or after December 19, 2002.</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A stationary RICE with a site rating of equal to or less than 500 brake HP located at a major source of HAP emissions is reconstructed if you meet the definition of reconstruction in §</w:t>
      </w:r>
      <w:r w:rsidR="00A4075D">
        <w:rPr>
          <w:sz w:val="20"/>
        </w:rPr>
        <w:t xml:space="preserve"> </w:t>
      </w:r>
      <w:r w:rsidRPr="00B82592">
        <w:rPr>
          <w:sz w:val="20"/>
        </w:rPr>
        <w:t>63.2 and reconstruction is commenced on or after June 12, 2006.</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A stationary RICE located at an area source of HAP emissions is reconstructed if you meet the definition of reconstruction in §</w:t>
      </w:r>
      <w:r w:rsidR="00A4075D">
        <w:rPr>
          <w:sz w:val="20"/>
        </w:rPr>
        <w:t xml:space="preserve"> </w:t>
      </w:r>
      <w:r w:rsidRPr="00B82592">
        <w:rPr>
          <w:sz w:val="20"/>
        </w:rPr>
        <w:t>63.2 and reconstruction is commenced on or after June 12, 2006.</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(b) </w:t>
      </w:r>
      <w:r w:rsidRPr="00B82592">
        <w:rPr>
          <w:sz w:val="20"/>
        </w:rPr>
        <w:tab/>
      </w:r>
      <w:r w:rsidRPr="00B82592">
        <w:rPr>
          <w:i/>
          <w:iCs/>
          <w:sz w:val="20"/>
        </w:rPr>
        <w:t>Stationary RICE subject to limited requirements.</w:t>
      </w:r>
      <w:r w:rsidRPr="00B82592">
        <w:rPr>
          <w:sz w:val="20"/>
        </w:rPr>
        <w:t xml:space="preserve"> </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 affected source which meets either of the criteria in paragraphs (b)(1)(i) through (ii) of this section does not have to meet the requirements of this subpart and of subpart A of this part except for the initial notification requirements of §</w:t>
      </w:r>
      <w:r w:rsidR="00A4075D">
        <w:rPr>
          <w:sz w:val="20"/>
        </w:rPr>
        <w:t xml:space="preserve"> </w:t>
      </w:r>
      <w:r w:rsidRPr="00B82592">
        <w:rPr>
          <w:sz w:val="20"/>
        </w:rPr>
        <w:t>63.6645(f).</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The stationary RICE is a new or reconstructed emergency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The stationary RICE is a new or reconstructed limited use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 new or reconstructed stationary RICE with a site rating of more than 500 brake HP located at a major source of HAP emissions which combusts landfill or digester gas equivalent to 10 percent or more of the gross heat input on an annual basis must meet the initial notification requirements of §</w:t>
      </w:r>
      <w:r w:rsidR="00A4075D">
        <w:rPr>
          <w:sz w:val="20"/>
        </w:rPr>
        <w:t xml:space="preserve"> </w:t>
      </w:r>
      <w:r w:rsidRPr="00B82592">
        <w:rPr>
          <w:sz w:val="20"/>
        </w:rPr>
        <w:t>63.6645(f) and the requirements of §§</w:t>
      </w:r>
      <w:r w:rsidR="00A4075D">
        <w:rPr>
          <w:sz w:val="20"/>
        </w:rPr>
        <w:t xml:space="preserve"> </w:t>
      </w:r>
      <w:r w:rsidRPr="00B82592">
        <w:rPr>
          <w:sz w:val="20"/>
        </w:rPr>
        <w:t>63.6625(c), 63.6650(g), and 63.6655(c). These stationary RICE do not have to meet the emission limitations and operating limitations of this subpart.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The following stationary RICE do not have to meet the requirements of this subpart and of subpart A of this part, including initial notification requirements: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Existing spark ignition 2 stroke lean burn (2SLB)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Existing spark ignition 4 stroke lean burn (4SLB)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lastRenderedPageBreak/>
        <w:t xml:space="preserve">(iii) </w:t>
      </w:r>
      <w:r w:rsidRPr="00B82592">
        <w:rPr>
          <w:sz w:val="20"/>
        </w:rPr>
        <w:tab/>
        <w:t>Existing emergency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(iv) </w:t>
      </w:r>
      <w:r w:rsidRPr="00B82592">
        <w:rPr>
          <w:sz w:val="20"/>
        </w:rPr>
        <w:tab/>
        <w:t>Existing limited use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(v) </w:t>
      </w:r>
      <w:r w:rsidRPr="00B82592">
        <w:rPr>
          <w:sz w:val="20"/>
        </w:rPr>
        <w:tab/>
        <w:t>Existing stationary RICE with a site rating of more than 500 brake HP located at a major source of HAP emissions that combusts landfill gas or digester gas equivalent to 10 percent or more of the gross heat input on an annual basis;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(vi) </w:t>
      </w:r>
      <w:r w:rsidRPr="00B82592">
        <w:rPr>
          <w:sz w:val="20"/>
        </w:rPr>
        <w:tab/>
        <w:t>Existing residential emergency stationary RICE located at an area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(vii)</w:t>
      </w:r>
      <w:r w:rsidRPr="00B82592">
        <w:rPr>
          <w:sz w:val="20"/>
        </w:rPr>
        <w:tab/>
        <w:t>Existing commercial emergency stationary RICE located at an area source of HAP emissions; or</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(viii)</w:t>
      </w:r>
      <w:r w:rsidRPr="00B82592">
        <w:rPr>
          <w:sz w:val="20"/>
        </w:rPr>
        <w:tab/>
        <w:t>Existing institutional emergency stationary RICE located at an area source of HAP emissions.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r>
      <w:r w:rsidRPr="00B82592">
        <w:rPr>
          <w:i/>
          <w:iCs/>
          <w:sz w:val="20"/>
        </w:rPr>
        <w:t>Stationary RICE subject to Regulations under 40 CFR Part 60.</w:t>
      </w:r>
      <w:r w:rsidRPr="00B82592">
        <w:rPr>
          <w:sz w:val="20"/>
        </w:rPr>
        <w:t xml:space="preserve"> An affected source that meets any of the criteria in paragraphs (c)(1) through (7) of this section must meet the requirements of this part by meeting the requirements of 40 CFR part 60 subpart IIII, for compression ignition engines or 40 CFR part 60 subpart JJJJ, for spark ignition engines. No further requirements apply for such engines under this part.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 new or reconstructed stationary RICE located at an area source;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 new or reconstructed 2SLB stationary RICE with a site rating of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A new or reconstructed 4SLB stationary RICE with a site rating of less than 250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A new or reconstructed spark ignition 4 stroke rich burn (4SRB) stationary RICE with a site rating of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A new or reconstructed stationary RICE with a site rating of less than or equal to 500 brake HP located at a major source of HAP emissions which combusts landfill or digester gas equivalent to 10 percent or more of the gross heat input on an annual basis;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A new or reconstructed emergency or limited use stationary RICE with a site rating of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A new or reconstructed compression ignition (CI) stationary RICE with a site rating of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73 FR 3604, Jan. 18, 2008; 75 FR 9674, Mar. 3, 2010; 75 FR 37733, June 30, 2010; 75 FR 51588,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35" w:name="40:14.0.1.1.1.1.109.4"/>
      <w:bookmarkEnd w:id="35"/>
      <w:r w:rsidRPr="00B82592">
        <w:rPr>
          <w:b/>
          <w:bCs/>
          <w:sz w:val="20"/>
        </w:rPr>
        <w:t>§</w:t>
      </w:r>
      <w:r w:rsidR="00A4075D">
        <w:rPr>
          <w:b/>
          <w:bCs/>
          <w:sz w:val="20"/>
        </w:rPr>
        <w:t xml:space="preserve"> </w:t>
      </w:r>
      <w:r w:rsidRPr="00B82592">
        <w:rPr>
          <w:b/>
          <w:bCs/>
          <w:sz w:val="20"/>
        </w:rPr>
        <w:t>63.6595</w:t>
      </w:r>
      <w:r w:rsidR="00A4075D">
        <w:rPr>
          <w:b/>
          <w:bCs/>
          <w:sz w:val="20"/>
        </w:rPr>
        <w:t xml:space="preserve">   </w:t>
      </w:r>
      <w:r w:rsidRPr="00B82592">
        <w:rPr>
          <w:b/>
          <w:bCs/>
          <w:sz w:val="20"/>
        </w:rPr>
        <w:t>When do I have to comply with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(a) </w:t>
      </w:r>
      <w:r w:rsidRPr="00B82592">
        <w:rPr>
          <w:sz w:val="20"/>
        </w:rPr>
        <w:tab/>
      </w:r>
      <w:r w:rsidRPr="00B82592">
        <w:rPr>
          <w:i/>
          <w:iCs/>
          <w:sz w:val="20"/>
        </w:rPr>
        <w:t>Affected sources.</w:t>
      </w:r>
      <w:r w:rsidRPr="00B82592">
        <w:rPr>
          <w:sz w:val="20"/>
        </w:rPr>
        <w:t xml:space="preserve"> </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If you have an existing stationary RICE, excluding existing non-emergency CI stationary RICE, with a site rating of more than 500 brake HP located at a major source of HAP emissions, you must comply with the applicable emission limitations and operating limitations no later than June 15, 2007. If you have an existing non-emergency CI stationary RICE with a site rating of more than 500 brake HP located at a major source of HAP emissions, an existing stationary CI RICE with a site rating of less than or equal to 500 brake HP located at a major source of HAP emissions, or an existing stationary CI RICE located at an area source of HAP emissions, you must comply with the applicable emission limitations and operating limitations no later than May 3, 2013. If you have an existing stationary SI RICE with a site rating of less than or equal to 500 brake HP located at a major source of HAP emissions, or an existing stationary SI RICE located at an area source of HAP emissions, you must comply with the applicable emission limitations and operating limitations no later than October 19, 2013.</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If you start up your new or reconstructed stationary RICE with a site rating of more than 500 brake HP located at a major source of HAP emissions before August 16, 2004, you must comply with the applicable emission limitations and operating limitations in this subpart no later than August 16, 2004.</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(3) </w:t>
      </w:r>
      <w:r w:rsidRPr="00B82592">
        <w:rPr>
          <w:sz w:val="20"/>
        </w:rPr>
        <w:tab/>
        <w:t>If you start up your new or reconstructed stationary RICE with a site rating of more than 500 brake HP located at a major source of HAP emissions after August 16, 2004, you must comply with the applicable emission limitations and operating limitations in this subpart upon startup of your affected source.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If you start up your new or reconstructed stationary RICE with a site rating of less than or equal to 500 brake HP located at a major source of HAP emissions before January 18, 2008, you must comply with the applicable emission limitations and operating limitations in this subpart no later than January 18, 2008.</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If you start up your new or reconstructed stationary RICE with a site rating of less than or equal to 500 brake HP located at a major source of HAP emissions after January 18, 2008, you must comply with the applicable emission limitations and operating limitations in this subpart upon startup of your affected source.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If you start up your new or reconstructed stationary RICE located at an area source of HAP emissions before January 18, 2008, you must comply with the applicable emission limitations and operating limitations in this subpart no later than January 18, 2008.</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If you start up your new or reconstructed stationary RICE located at an area source of HAP emissions after January 18, 2008, you must comply with the applicable emission limitations and operating limitations in this subpart upon startup of your affected source.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r>
      <w:r w:rsidRPr="00B82592">
        <w:rPr>
          <w:i/>
          <w:iCs/>
          <w:sz w:val="20"/>
        </w:rPr>
        <w:t>Area sources that become major sources.</w:t>
      </w:r>
      <w:r w:rsidRPr="00B82592">
        <w:rPr>
          <w:sz w:val="20"/>
        </w:rPr>
        <w:t xml:space="preserve"> If you have an area source that increases its emissions or its potential to emit such that it becomes a major source of HAP, the compliance dates in paragraphs (b)(1) and (2) of this section apply to you.</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Any stationary RICE for which construction or reconstruction is commenced after the date when your area source becomes a major source of HAP must be in compliance with this subpart upon startup of your affected source.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Any stationary RICE for which construction or reconstruction is commenced before your area source becomes a major source of HAP must be in compliance with the provisions of this subpart that are applicable to RICE located at major sources within 3 years after your area source becomes a major source of HAP.</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own or operate an affected source, you must meet the applicable notification requirements in §</w:t>
      </w:r>
      <w:r w:rsidR="00A4075D">
        <w:rPr>
          <w:sz w:val="20"/>
        </w:rPr>
        <w:t xml:space="preserve"> </w:t>
      </w:r>
      <w:r w:rsidRPr="00B82592">
        <w:rPr>
          <w:sz w:val="20"/>
        </w:rPr>
        <w:t>63.6645 and in 40 CFR part 63, subpart A.</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73 FR 3604, Jan. 18, 2008; 75 FR 9675, Mar. 3, 2010; 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36" w:name="40:14.0.1.1.1.1.110"/>
      <w:bookmarkEnd w:id="36"/>
      <w:r w:rsidRPr="00B82592">
        <w:rPr>
          <w:b/>
          <w:bCs/>
          <w:sz w:val="20"/>
        </w:rPr>
        <w:t>Emission and Operating Limitations</w:t>
      </w:r>
    </w:p>
    <w:p w:rsidR="00B82592" w:rsidRPr="00B82592" w:rsidRDefault="00B82592" w:rsidP="00B82592">
      <w:pPr>
        <w:tabs>
          <w:tab w:val="left" w:pos="360"/>
          <w:tab w:val="left" w:pos="720"/>
          <w:tab w:val="left" w:pos="1080"/>
          <w:tab w:val="left" w:pos="1440"/>
        </w:tabs>
        <w:spacing w:before="120"/>
        <w:outlineLvl w:val="1"/>
        <w:rPr>
          <w:b/>
          <w:bCs/>
          <w:sz w:val="20"/>
        </w:rPr>
      </w:pPr>
      <w:bookmarkStart w:id="37" w:name="40:14.0.1.1.1.1.110.5"/>
      <w:bookmarkEnd w:id="37"/>
      <w:r w:rsidRPr="00B82592">
        <w:rPr>
          <w:b/>
          <w:bCs/>
          <w:sz w:val="20"/>
        </w:rPr>
        <w:t>§</w:t>
      </w:r>
      <w:r w:rsidR="00A4075D">
        <w:rPr>
          <w:b/>
          <w:bCs/>
          <w:sz w:val="20"/>
        </w:rPr>
        <w:t xml:space="preserve"> </w:t>
      </w:r>
      <w:r w:rsidRPr="00B82592">
        <w:rPr>
          <w:b/>
          <w:bCs/>
          <w:sz w:val="20"/>
        </w:rPr>
        <w:t>63.6600</w:t>
      </w:r>
      <w:r w:rsidR="00A4075D">
        <w:rPr>
          <w:b/>
          <w:bCs/>
          <w:sz w:val="20"/>
        </w:rPr>
        <w:t xml:space="preserve">   </w:t>
      </w:r>
      <w:r w:rsidRPr="00B82592">
        <w:rPr>
          <w:b/>
          <w:bCs/>
          <w:sz w:val="20"/>
        </w:rPr>
        <w:t>What emission limitations and operating limitations must I meet if I own or operate a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Compliance with the numerical emission limitations established in this subpart is based on the results of testing the average of three 1-hour runs using the testing requirements and procedures in §</w:t>
      </w:r>
      <w:r w:rsidR="00A4075D">
        <w:rPr>
          <w:sz w:val="20"/>
        </w:rPr>
        <w:t xml:space="preserve"> </w:t>
      </w:r>
      <w:r w:rsidRPr="00B82592">
        <w:rPr>
          <w:sz w:val="20"/>
        </w:rPr>
        <w:t>63.6620 and Table 4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If you own or operate an existing, new, or reconstructed spark ignition 4SRB stationary RICE with a site rating of more than 500 brake HP located at a major source of HAP emissions, you must comply with the emission limitations in Table 1a to this subpart and the operating limitations in Table 1b to this subpart which apply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If you own or operate a new or reconstructed 2SLB stationary RICE with a site rating of more than 500 brake HP located at major source of HAP emissions, a new or reconstructed 4SLB stationary RICE with a site rating of more than 500 brake HP located at major source of HAP emissions, or a new or reconstructed CI stationary RICE with a site rating of more than 500 brake HP located at a major source of HAP emissions, you must comply with the emission limitations in Table 2a to this subpart and the operating limitations in Table 2b to this subpart which apply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own or operate any of the following stationary RICE with a site rating of more than 500 brake HP located at a major source of HAP emissions, you do not need to comply with the emission limitations in Tables 1a, 2a, 2c, and 2d to this subpart or operating limitations in Tables 1b and 2b to this subpart: an existing 2SLB stationary RICE; an existing 4SLB stationary RICE; a stationary RICE that combusts landfill gas or digester gas equivalent to 10 percent or more of the gross heat input on an annual basis; an emergency stationary RICE; or a limited use stationary RICE.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lastRenderedPageBreak/>
        <w:t xml:space="preserve">(d) </w:t>
      </w:r>
      <w:r w:rsidRPr="00B82592">
        <w:rPr>
          <w:sz w:val="20"/>
        </w:rPr>
        <w:tab/>
        <w:t>If you own or operate an existing non-emergency stationary CI RICE with a site rating of more than 500 brake HP located at a major source of HAP emissions, you must comply with the emission limitations in Table 2c to this subpart and the operating limitations in Table 2b to this subpart which apply to you.</w:t>
      </w:r>
    </w:p>
    <w:p w:rsidR="00B82592" w:rsidRPr="00B82592" w:rsidRDefault="00B82592" w:rsidP="00B82592">
      <w:pPr>
        <w:tabs>
          <w:tab w:val="left" w:pos="360"/>
          <w:tab w:val="left" w:pos="720"/>
          <w:tab w:val="left" w:pos="1080"/>
          <w:tab w:val="left" w:pos="1440"/>
        </w:tabs>
        <w:spacing w:before="120"/>
        <w:rPr>
          <w:sz w:val="20"/>
        </w:rPr>
      </w:pPr>
      <w:r w:rsidRPr="00B82592">
        <w:rPr>
          <w:sz w:val="20"/>
        </w:rPr>
        <w:t>[73 FR 3605, Jan. 18, 2008, as amended at 75 FR 9675,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38" w:name="40:14.0.1.1.1.1.110.6"/>
      <w:bookmarkEnd w:id="38"/>
      <w:r w:rsidRPr="00B82592">
        <w:rPr>
          <w:b/>
          <w:bCs/>
          <w:sz w:val="20"/>
        </w:rPr>
        <w:t>§</w:t>
      </w:r>
      <w:r w:rsidR="00A4075D">
        <w:rPr>
          <w:b/>
          <w:bCs/>
          <w:sz w:val="20"/>
        </w:rPr>
        <w:t xml:space="preserve"> </w:t>
      </w:r>
      <w:r w:rsidRPr="00B82592">
        <w:rPr>
          <w:b/>
          <w:bCs/>
          <w:sz w:val="20"/>
        </w:rPr>
        <w:t>63.6601</w:t>
      </w:r>
      <w:r w:rsidR="00A4075D">
        <w:rPr>
          <w:b/>
          <w:bCs/>
          <w:sz w:val="20"/>
        </w:rPr>
        <w:t xml:space="preserve">   </w:t>
      </w:r>
      <w:r w:rsidRPr="00B82592">
        <w:rPr>
          <w:b/>
          <w:bCs/>
          <w:sz w:val="20"/>
        </w:rPr>
        <w:t>What emission limitations must I meet if I own or operate a new or reconstructed 4SLB stationary RICE with a site rating of greater than or equal to 250 brake HP and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Compliance with the numerical emission limitations established in this subpart is based on the results of testing the average of three 1-hour runs using the testing requirements and procedures in §</w:t>
      </w:r>
      <w:r w:rsidR="00A4075D">
        <w:rPr>
          <w:sz w:val="20"/>
        </w:rPr>
        <w:t xml:space="preserve"> </w:t>
      </w:r>
      <w:r w:rsidRPr="00B82592">
        <w:rPr>
          <w:sz w:val="20"/>
        </w:rPr>
        <w:t>63.6620 and Table 4 to this subpart. If you own or operate a new or reconstructed 4SLB stationary RICE with a site rating of greater than or equal to 250 and less than or equal to 500 brake HP located at major source of HAP emissions manufactured on or after January 1, 2008, you must comply with the emission limitations in Table 2a to this subpart and the operating limitations in Table 2b to this subpart which apply to you.</w:t>
      </w:r>
    </w:p>
    <w:p w:rsidR="00B82592" w:rsidRPr="00B82592" w:rsidRDefault="00B82592" w:rsidP="00B82592">
      <w:pPr>
        <w:tabs>
          <w:tab w:val="left" w:pos="360"/>
          <w:tab w:val="left" w:pos="720"/>
          <w:tab w:val="left" w:pos="1080"/>
          <w:tab w:val="left" w:pos="1440"/>
        </w:tabs>
        <w:spacing w:before="120"/>
        <w:rPr>
          <w:sz w:val="20"/>
        </w:rPr>
      </w:pPr>
      <w:r w:rsidRPr="00B82592">
        <w:rPr>
          <w:sz w:val="20"/>
        </w:rPr>
        <w:t>[73 FR 3605, Jan. 18, 2008, as amended at 75 FR 9675, Mar. 3, 2010; 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39" w:name="40:14.0.1.1.1.1.110.7"/>
      <w:bookmarkEnd w:id="39"/>
      <w:r w:rsidRPr="00B82592">
        <w:rPr>
          <w:b/>
          <w:bCs/>
          <w:sz w:val="20"/>
        </w:rPr>
        <w:t>§</w:t>
      </w:r>
      <w:r w:rsidR="00A4075D">
        <w:rPr>
          <w:b/>
          <w:bCs/>
          <w:sz w:val="20"/>
        </w:rPr>
        <w:t xml:space="preserve"> </w:t>
      </w:r>
      <w:r w:rsidRPr="00B82592">
        <w:rPr>
          <w:b/>
          <w:bCs/>
          <w:sz w:val="20"/>
        </w:rPr>
        <w:t>63.6602</w:t>
      </w:r>
      <w:r w:rsidR="00A4075D">
        <w:rPr>
          <w:b/>
          <w:bCs/>
          <w:sz w:val="20"/>
        </w:rPr>
        <w:t xml:space="preserve">   </w:t>
      </w:r>
      <w:r w:rsidRPr="00B82592">
        <w:rPr>
          <w:b/>
          <w:bCs/>
          <w:sz w:val="20"/>
        </w:rPr>
        <w:t>What emission limitations must I meet if I own or operate an existing stationary RICE with a site rating of equal to or less than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own or operate an existing stationary RICE with a site rating of equal to or less than 500 brake HP located at a major source of HAP emissions, you must comply with the emission limitations in Table 2c to this subpart which apply to you. Compliance with the numerical emission limitations established in this subpart is based on the results of testing the average of three 1-hour runs using the testing requirements and procedures in §</w:t>
      </w:r>
      <w:r w:rsidR="00A4075D">
        <w:rPr>
          <w:sz w:val="20"/>
        </w:rPr>
        <w:t xml:space="preserve"> </w:t>
      </w:r>
      <w:r w:rsidRPr="00B82592">
        <w:rPr>
          <w:sz w:val="20"/>
        </w:rPr>
        <w:t>63.6620 and Table 4 to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40" w:name="40:14.0.1.1.1.1.110.8"/>
      <w:bookmarkEnd w:id="40"/>
      <w:r w:rsidRPr="00B82592">
        <w:rPr>
          <w:b/>
          <w:bCs/>
          <w:sz w:val="20"/>
        </w:rPr>
        <w:t>§</w:t>
      </w:r>
      <w:r w:rsidR="00A4075D">
        <w:rPr>
          <w:b/>
          <w:bCs/>
          <w:sz w:val="20"/>
        </w:rPr>
        <w:t xml:space="preserve"> </w:t>
      </w:r>
      <w:r w:rsidRPr="00B82592">
        <w:rPr>
          <w:b/>
          <w:bCs/>
          <w:sz w:val="20"/>
        </w:rPr>
        <w:t>63.6603</w:t>
      </w:r>
      <w:r w:rsidR="00A4075D">
        <w:rPr>
          <w:b/>
          <w:bCs/>
          <w:sz w:val="20"/>
        </w:rPr>
        <w:t xml:space="preserve">   </w:t>
      </w:r>
      <w:r w:rsidRPr="00B82592">
        <w:rPr>
          <w:b/>
          <w:bCs/>
          <w:sz w:val="20"/>
        </w:rPr>
        <w:t>What emission limitations and operating limitations must I meet if I own or operate an existing stationary RICE located at an area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Compliance with the numerical emission limitations established in this subpart is based on the results of testing the average of three 1-hour runs using the testing requirements and procedures in §</w:t>
      </w:r>
      <w:r w:rsidR="00A4075D">
        <w:rPr>
          <w:sz w:val="20"/>
        </w:rPr>
        <w:t xml:space="preserve"> </w:t>
      </w:r>
      <w:r w:rsidRPr="00B82592">
        <w:rPr>
          <w:sz w:val="20"/>
        </w:rPr>
        <w:t>63.6620 and Table 4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If you own or operate an existing stationary RICE located at an area source of HAP emissions, you must comply with the requirements in Table 2d to this subpart and the operating limitations in Table 1b and Table 2b to this subpart that apply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If you own or operate an existing stationary non-emergency CI RICE greater than 300 HP located at area sources in areas of Alaska not accessible by the Federal Aid Highway System (FAHS) you do not have to meet the numerical CO emission limitations specified in Table 2d to this subpart. Existing stationary non-emergency CI RICE greater than 300 HP located at area sources in areas of Alaska not accessible by the FAHS must meet the management practices that are shown for stationary non-emergency CI RICE less than or equal to 300 HP in Table 2d to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9675, Mar. 3, 2010, as amended at 75 FR 51589, Aug. 20, 2010; 76 FR 12866, Mar. 9, 2011]</w:t>
      </w:r>
    </w:p>
    <w:p w:rsidR="00B82592" w:rsidRPr="00B82592" w:rsidRDefault="00B82592" w:rsidP="00B82592">
      <w:pPr>
        <w:tabs>
          <w:tab w:val="left" w:pos="360"/>
          <w:tab w:val="left" w:pos="720"/>
          <w:tab w:val="left" w:pos="1080"/>
          <w:tab w:val="left" w:pos="1440"/>
        </w:tabs>
        <w:spacing w:before="120"/>
        <w:ind w:left="360" w:hanging="360"/>
        <w:outlineLvl w:val="1"/>
        <w:rPr>
          <w:b/>
          <w:bCs/>
          <w:sz w:val="20"/>
        </w:rPr>
      </w:pPr>
      <w:bookmarkStart w:id="41" w:name="40:14.0.1.1.1.1.110.9"/>
      <w:bookmarkEnd w:id="41"/>
      <w:r w:rsidRPr="00B82592">
        <w:rPr>
          <w:b/>
          <w:bCs/>
          <w:sz w:val="20"/>
        </w:rPr>
        <w:t>§</w:t>
      </w:r>
      <w:r w:rsidR="00A4075D">
        <w:rPr>
          <w:b/>
          <w:bCs/>
          <w:sz w:val="20"/>
        </w:rPr>
        <w:t xml:space="preserve"> </w:t>
      </w:r>
      <w:r w:rsidRPr="00B82592">
        <w:rPr>
          <w:b/>
          <w:bCs/>
          <w:sz w:val="20"/>
        </w:rPr>
        <w:t>63.6604</w:t>
      </w:r>
      <w:r w:rsidR="00A4075D">
        <w:rPr>
          <w:b/>
          <w:bCs/>
          <w:sz w:val="20"/>
        </w:rPr>
        <w:t xml:space="preserve">   </w:t>
      </w:r>
      <w:r w:rsidRPr="00B82592">
        <w:rPr>
          <w:b/>
          <w:bCs/>
          <w:sz w:val="20"/>
        </w:rPr>
        <w:t>What fuel requirements must I meet if I own or operate an existing stationary CI RICE?</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own or operate an existing non-emergency, non-black start CI stationary RICE with a site rating of more than 300 brake HP with a displacement of less than 30 liters per cylinder that uses diesel fuel, you must use diesel fuel that meets the requirements in 40 CFR 80.510(b) for nonroad diesel fuel. Existing non-emergency CI stationary RICE located in Guam, American Samoa, the Commonwealth of the Northern Mariana Islands, or at area sources in areas of Alaska not accessible by the FAHS are exempt from the requirements of this section.</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42" w:name="40:14.0.1.1.1.1.111"/>
      <w:bookmarkEnd w:id="42"/>
      <w:r w:rsidRPr="00B82592">
        <w:rPr>
          <w:b/>
          <w:bCs/>
          <w:sz w:val="20"/>
        </w:rPr>
        <w:t>General Compliance Requirements</w:t>
      </w:r>
    </w:p>
    <w:p w:rsidR="00B82592" w:rsidRPr="00B82592" w:rsidRDefault="00B82592" w:rsidP="00B82592">
      <w:pPr>
        <w:tabs>
          <w:tab w:val="left" w:pos="360"/>
          <w:tab w:val="left" w:pos="720"/>
          <w:tab w:val="left" w:pos="1080"/>
          <w:tab w:val="left" w:pos="1440"/>
        </w:tabs>
        <w:spacing w:before="120"/>
        <w:outlineLvl w:val="1"/>
        <w:rPr>
          <w:b/>
          <w:bCs/>
          <w:sz w:val="20"/>
        </w:rPr>
      </w:pPr>
      <w:bookmarkStart w:id="43" w:name="40:14.0.1.1.1.1.111.10"/>
      <w:bookmarkEnd w:id="43"/>
      <w:r w:rsidRPr="00B82592">
        <w:rPr>
          <w:b/>
          <w:bCs/>
          <w:sz w:val="20"/>
        </w:rPr>
        <w:t>§</w:t>
      </w:r>
      <w:r w:rsidR="00A4075D">
        <w:rPr>
          <w:b/>
          <w:bCs/>
          <w:sz w:val="20"/>
        </w:rPr>
        <w:t xml:space="preserve"> </w:t>
      </w:r>
      <w:r w:rsidRPr="00B82592">
        <w:rPr>
          <w:b/>
          <w:bCs/>
          <w:sz w:val="20"/>
        </w:rPr>
        <w:t>63.6605</w:t>
      </w:r>
      <w:r w:rsidR="00A4075D">
        <w:rPr>
          <w:b/>
          <w:bCs/>
          <w:sz w:val="20"/>
        </w:rPr>
        <w:t xml:space="preserve">   </w:t>
      </w:r>
      <w:r w:rsidRPr="00B82592">
        <w:rPr>
          <w:b/>
          <w:bCs/>
          <w:sz w:val="20"/>
        </w:rPr>
        <w:t>What are my general requirements for complying with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be in compliance with the emission limitations and operating limitations in this subpart that apply to you at all times.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lastRenderedPageBreak/>
        <w:t xml:space="preserve">(b) </w:t>
      </w:r>
      <w:r w:rsidRPr="00B82592">
        <w:rPr>
          <w:sz w:val="20"/>
        </w:rPr>
        <w:tab/>
        <w:t>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9675,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44" w:name="40:14.0.1.1.1.1.112"/>
      <w:bookmarkEnd w:id="44"/>
      <w:r w:rsidRPr="00B82592">
        <w:rPr>
          <w:b/>
          <w:bCs/>
          <w:sz w:val="20"/>
        </w:rPr>
        <w:t>Testing and Initial Compliance Requirements</w:t>
      </w:r>
    </w:p>
    <w:p w:rsidR="00B82592" w:rsidRPr="00B82592" w:rsidRDefault="00B82592" w:rsidP="00B82592">
      <w:pPr>
        <w:tabs>
          <w:tab w:val="left" w:pos="360"/>
          <w:tab w:val="left" w:pos="720"/>
          <w:tab w:val="left" w:pos="1080"/>
          <w:tab w:val="left" w:pos="1440"/>
        </w:tabs>
        <w:spacing w:before="120"/>
        <w:outlineLvl w:val="1"/>
        <w:rPr>
          <w:b/>
          <w:bCs/>
          <w:sz w:val="20"/>
        </w:rPr>
      </w:pPr>
      <w:bookmarkStart w:id="45" w:name="40:14.0.1.1.1.1.112.11"/>
      <w:bookmarkEnd w:id="45"/>
      <w:r w:rsidRPr="00B82592">
        <w:rPr>
          <w:b/>
          <w:bCs/>
          <w:sz w:val="20"/>
        </w:rPr>
        <w:t>§</w:t>
      </w:r>
      <w:r w:rsidR="00A4075D">
        <w:rPr>
          <w:b/>
          <w:bCs/>
          <w:sz w:val="20"/>
        </w:rPr>
        <w:t xml:space="preserve"> </w:t>
      </w:r>
      <w:r w:rsidRPr="00B82592">
        <w:rPr>
          <w:b/>
          <w:bCs/>
          <w:sz w:val="20"/>
        </w:rPr>
        <w:t>63.6610</w:t>
      </w:r>
      <w:r w:rsidR="00A4075D">
        <w:rPr>
          <w:b/>
          <w:bCs/>
          <w:sz w:val="20"/>
        </w:rPr>
        <w:t xml:space="preserve">   </w:t>
      </w:r>
      <w:r w:rsidRPr="00B82592">
        <w:rPr>
          <w:b/>
          <w:bCs/>
          <w:sz w:val="20"/>
        </w:rPr>
        <w:t>By what date must I conduct the initial performance tests or other initial compliance demonstrations if I own or operate a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own or operate a stationary RICE with a site rating of more than 500 brake HP located at a major source of HAP emissions you are subject to the requirements of this section.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conduct the initial performance test or other initial compliance demonstrations in Table 4 to this subpart that apply to you within 180 days after the compliance date that is specified for your stationary RICE in §</w:t>
      </w:r>
      <w:r w:rsidR="00A4075D">
        <w:rPr>
          <w:sz w:val="20"/>
        </w:rPr>
        <w:t xml:space="preserve"> </w:t>
      </w:r>
      <w:r w:rsidRPr="00B82592">
        <w:rPr>
          <w:sz w:val="20"/>
        </w:rPr>
        <w:t>63.6595 and according to the provisions in §</w:t>
      </w:r>
      <w:r w:rsidR="00A4075D">
        <w:rPr>
          <w:sz w:val="20"/>
        </w:rPr>
        <w:t xml:space="preserve"> </w:t>
      </w:r>
      <w:r w:rsidRPr="00B82592">
        <w:rPr>
          <w:sz w:val="20"/>
        </w:rPr>
        <w:t>63.7(a)(2).</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If you commenced construction or reconstruction between December 19, 2002 and June 15, 2004 and own or operate stationary RICE with a site rating of more than 500 brake HP located at a major source of HAP emissions, you must demonstrate initial compliance with either the proposed emission limitations or the promulgated emission limitations no later than February 10, 2005 or no later than 180 days after startup of the source, whichever is later, according to §</w:t>
      </w:r>
      <w:r w:rsidR="00A4075D">
        <w:rPr>
          <w:sz w:val="20"/>
        </w:rPr>
        <w:t xml:space="preserve"> </w:t>
      </w:r>
      <w:r w:rsidRPr="00B82592">
        <w:rPr>
          <w:sz w:val="20"/>
        </w:rPr>
        <w:t>63.7(a)(2)(ix).</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commenced construction or reconstruction between December 19, 2002 and June 15, 2004 and own or operate stationary RICE with a site rating of more than 500 brake HP located at a major source of HAP emissions, and you chose to comply with the proposed emission limitations when demonstrating initial compliance, you must conduct a second performance test to demonstrate compliance with the promulgated emission limitations by December 13, 2007 or after startup of the source, whichever is later, according to §</w:t>
      </w:r>
      <w:r w:rsidR="00A4075D">
        <w:rPr>
          <w:sz w:val="20"/>
        </w:rPr>
        <w:t xml:space="preserve"> </w:t>
      </w:r>
      <w:r w:rsidRPr="00B82592">
        <w:rPr>
          <w:sz w:val="20"/>
        </w:rPr>
        <w:t>63.7(a)(2)(ix).</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An owner or operator is not required to conduct an initial performance test on units for which a performance test has been previously conducted, but the test must meet all of the conditions described in paragraphs (d)(1) through (5)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The test must have been conducted using the same methods specified in this subpart, and these methods must have been followed correctly.</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The test must not be older than 2 years.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The test must be reviewed and accepted by the Administrator.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The test must be conducted at any load condition within plus or minus 10 percent of 100 percent load.</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73 FR 3605, Jan. 18, 2008]</w:t>
      </w:r>
    </w:p>
    <w:p w:rsidR="00B82592" w:rsidRPr="00B82592" w:rsidRDefault="00B82592" w:rsidP="00B82592">
      <w:pPr>
        <w:tabs>
          <w:tab w:val="left" w:pos="360"/>
          <w:tab w:val="left" w:pos="720"/>
          <w:tab w:val="left" w:pos="1080"/>
          <w:tab w:val="left" w:pos="1440"/>
        </w:tabs>
        <w:spacing w:before="120"/>
        <w:outlineLvl w:val="1"/>
        <w:rPr>
          <w:b/>
          <w:bCs/>
          <w:sz w:val="20"/>
        </w:rPr>
      </w:pPr>
      <w:bookmarkStart w:id="46" w:name="40:14.0.1.1.1.1.112.12"/>
      <w:bookmarkEnd w:id="46"/>
      <w:r w:rsidRPr="00B82592">
        <w:rPr>
          <w:b/>
          <w:bCs/>
          <w:sz w:val="20"/>
        </w:rPr>
        <w:t>§</w:t>
      </w:r>
      <w:r w:rsidR="00A4075D">
        <w:rPr>
          <w:b/>
          <w:bCs/>
          <w:sz w:val="20"/>
        </w:rPr>
        <w:t xml:space="preserve"> </w:t>
      </w:r>
      <w:r w:rsidRPr="00B82592">
        <w:rPr>
          <w:b/>
          <w:bCs/>
          <w:sz w:val="20"/>
        </w:rPr>
        <w:t>63.6611</w:t>
      </w:r>
      <w:r w:rsidR="00A4075D">
        <w:rPr>
          <w:b/>
          <w:bCs/>
          <w:sz w:val="20"/>
        </w:rPr>
        <w:t xml:space="preserve">   </w:t>
      </w:r>
      <w:r w:rsidRPr="00B82592">
        <w:rPr>
          <w:b/>
          <w:bCs/>
          <w:sz w:val="20"/>
        </w:rPr>
        <w:t>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own or operate a new or reconstructed 4SLB stationary RICE with a site rating of greater than or equal to 250 and less than or equal to 500 brake HP located at a major source of HAP emissions, you must conduct an initial performance test within 240 days after the compliance date that is specified for your stationary RICE in §</w:t>
      </w:r>
      <w:r w:rsidR="00A4075D">
        <w:rPr>
          <w:sz w:val="20"/>
        </w:rPr>
        <w:t xml:space="preserve"> </w:t>
      </w:r>
      <w:r w:rsidRPr="00B82592">
        <w:rPr>
          <w:sz w:val="20"/>
        </w:rPr>
        <w:t>63.6595 and according to the provisions specified in Table 4 to this subpart, as appropriate.</w:t>
      </w:r>
    </w:p>
    <w:p w:rsidR="00B82592" w:rsidRPr="00B82592" w:rsidRDefault="00B82592" w:rsidP="00B82592">
      <w:pPr>
        <w:tabs>
          <w:tab w:val="left" w:pos="360"/>
          <w:tab w:val="left" w:pos="720"/>
          <w:tab w:val="left" w:pos="1080"/>
          <w:tab w:val="left" w:pos="1440"/>
        </w:tabs>
        <w:spacing w:before="120"/>
        <w:rPr>
          <w:sz w:val="20"/>
        </w:rPr>
      </w:pPr>
      <w:r w:rsidRPr="00B82592">
        <w:rPr>
          <w:sz w:val="20"/>
        </w:rPr>
        <w:lastRenderedPageBreak/>
        <w:t>[73 FR 3605, Jan. 18, 2008, as amended at 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47" w:name="40:14.0.1.1.1.1.112.13"/>
      <w:bookmarkEnd w:id="47"/>
      <w:r w:rsidRPr="00B82592">
        <w:rPr>
          <w:b/>
          <w:bCs/>
          <w:sz w:val="20"/>
        </w:rPr>
        <w:t>§</w:t>
      </w:r>
      <w:r w:rsidR="00A4075D">
        <w:rPr>
          <w:b/>
          <w:bCs/>
          <w:sz w:val="20"/>
        </w:rPr>
        <w:t xml:space="preserve"> </w:t>
      </w:r>
      <w:r w:rsidRPr="00B82592">
        <w:rPr>
          <w:b/>
          <w:bCs/>
          <w:sz w:val="20"/>
        </w:rPr>
        <w:t>63.6612</w:t>
      </w:r>
      <w:r w:rsidR="00A4075D">
        <w:rPr>
          <w:b/>
          <w:bCs/>
          <w:sz w:val="20"/>
        </w:rPr>
        <w:t xml:space="preserve">   </w:t>
      </w:r>
      <w:r w:rsidRPr="00B82592">
        <w:rPr>
          <w:b/>
          <w:bCs/>
          <w:sz w:val="20"/>
        </w:rPr>
        <w:t>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own or operate an existing stationary RICE with a site rating of less than or equal to 500 brake HP located at a major source of HAP emissions or an existing stationary RICE located at an area source of HAP emissions you are subject to the requirements of this section.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conduct any initial performance test or other initial compliance demonstration according to Tables 4 and 5 to this subpart that apply to you within 180 days after the compliance date that is specified for your stationary RICE in §</w:t>
      </w:r>
      <w:r w:rsidR="00A4075D">
        <w:rPr>
          <w:sz w:val="20"/>
        </w:rPr>
        <w:t xml:space="preserve"> </w:t>
      </w:r>
      <w:r w:rsidRPr="00B82592">
        <w:rPr>
          <w:sz w:val="20"/>
        </w:rPr>
        <w:t>63.6595 and according to the provisions in §</w:t>
      </w:r>
      <w:r w:rsidR="00A4075D">
        <w:rPr>
          <w:sz w:val="20"/>
        </w:rPr>
        <w:t xml:space="preserve"> </w:t>
      </w:r>
      <w:r w:rsidRPr="00B82592">
        <w:rPr>
          <w:sz w:val="20"/>
        </w:rPr>
        <w:t>63.7(a)(2).</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An owner or operator is not required to conduct an initial performance test on a unit for which a performance test has been previously conducted, but the test must meet all of the conditions described in paragraphs (b)(1) through (4)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The test must have been conducted using the same methods specified in this subpart, and these methods must have been followed correctly.</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The test must not be older than 2 years.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The test must be reviewed and accepted by the Administrator.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9676, Mar. 3, 2010, as amended at 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48" w:name="40:14.0.1.1.1.1.112.14"/>
      <w:bookmarkEnd w:id="48"/>
      <w:r w:rsidRPr="00B82592">
        <w:rPr>
          <w:b/>
          <w:bCs/>
          <w:sz w:val="20"/>
        </w:rPr>
        <w:t>§</w:t>
      </w:r>
      <w:r w:rsidR="00A4075D">
        <w:rPr>
          <w:b/>
          <w:bCs/>
          <w:sz w:val="20"/>
        </w:rPr>
        <w:t xml:space="preserve"> </w:t>
      </w:r>
      <w:r w:rsidRPr="00B82592">
        <w:rPr>
          <w:b/>
          <w:bCs/>
          <w:sz w:val="20"/>
        </w:rPr>
        <w:t>63.6615</w:t>
      </w:r>
      <w:r w:rsidR="00A4075D">
        <w:rPr>
          <w:b/>
          <w:bCs/>
          <w:sz w:val="20"/>
        </w:rPr>
        <w:t xml:space="preserve">   </w:t>
      </w:r>
      <w:r w:rsidRPr="00B82592">
        <w:rPr>
          <w:b/>
          <w:bCs/>
          <w:sz w:val="20"/>
        </w:rPr>
        <w:t>When must I conduct subsequent performance tests?</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must comply with the emission limitations and operating limitations, you must conduct subsequent performance tests as specified in Table 3 of this subpart.</w:t>
      </w:r>
    </w:p>
    <w:p w:rsidR="00B82592" w:rsidRPr="00B82592" w:rsidRDefault="00B82592" w:rsidP="00B82592">
      <w:pPr>
        <w:tabs>
          <w:tab w:val="left" w:pos="360"/>
          <w:tab w:val="left" w:pos="720"/>
          <w:tab w:val="left" w:pos="1080"/>
          <w:tab w:val="left" w:pos="1440"/>
        </w:tabs>
        <w:spacing w:before="120"/>
        <w:outlineLvl w:val="1"/>
        <w:rPr>
          <w:b/>
          <w:bCs/>
          <w:sz w:val="20"/>
        </w:rPr>
      </w:pPr>
      <w:bookmarkStart w:id="49" w:name="40:14.0.1.1.1.1.112.15"/>
      <w:bookmarkEnd w:id="49"/>
      <w:r w:rsidRPr="00B82592">
        <w:rPr>
          <w:b/>
          <w:bCs/>
          <w:sz w:val="20"/>
        </w:rPr>
        <w:t>§</w:t>
      </w:r>
      <w:r w:rsidR="00A4075D">
        <w:rPr>
          <w:b/>
          <w:bCs/>
          <w:sz w:val="20"/>
        </w:rPr>
        <w:t xml:space="preserve"> </w:t>
      </w:r>
      <w:r w:rsidRPr="00B82592">
        <w:rPr>
          <w:b/>
          <w:bCs/>
          <w:sz w:val="20"/>
        </w:rPr>
        <w:t>63.6620</w:t>
      </w:r>
      <w:r w:rsidR="00A4075D">
        <w:rPr>
          <w:b/>
          <w:bCs/>
          <w:sz w:val="20"/>
        </w:rPr>
        <w:t xml:space="preserve">   </w:t>
      </w:r>
      <w:r w:rsidRPr="00B82592">
        <w:rPr>
          <w:b/>
          <w:bCs/>
          <w:sz w:val="20"/>
        </w:rPr>
        <w:t>What performance tests and other procedures must I use?</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(a) </w:t>
      </w:r>
      <w:r w:rsidRPr="00B82592">
        <w:rPr>
          <w:sz w:val="20"/>
        </w:rPr>
        <w:tab/>
        <w:t>You must conduct each performance test in Tables 3 and 4 of this subpart that applies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Each performance test must be conducted according to the requirements that this subpart specifies in Table 4 to this subpart. If you own or operate a non-operational stationary RICE that is subject to performance testing, you do not need to start up the engine solely to conduct the performance test. Owners and operators of a non-operational engine can conduct the performance test when the engine is started up again.</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(c) </w:t>
      </w:r>
      <w:r w:rsidRPr="00B82592">
        <w:rPr>
          <w:sz w:val="20"/>
        </w:rPr>
        <w:tab/>
        <w:t>[Reserved]</w:t>
      </w:r>
    </w:p>
    <w:p w:rsidR="00B82592" w:rsidRPr="006D5A69"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r>
      <w:r w:rsidRPr="006D5A69">
        <w:rPr>
          <w:sz w:val="20"/>
        </w:rPr>
        <w:t>You must conduct three separate test runs for each performance test required in this section, as specified in §</w:t>
      </w:r>
      <w:r w:rsidR="00A4075D">
        <w:rPr>
          <w:sz w:val="20"/>
        </w:rPr>
        <w:t xml:space="preserve"> </w:t>
      </w:r>
      <w:r w:rsidRPr="006D5A69">
        <w:rPr>
          <w:sz w:val="20"/>
        </w:rPr>
        <w:t>63.7(e)(3). Each test run must last at least 1 hour.</w:t>
      </w:r>
    </w:p>
    <w:p w:rsidR="00B82592" w:rsidRPr="006D5A69" w:rsidRDefault="00B82592" w:rsidP="00B82592">
      <w:pPr>
        <w:tabs>
          <w:tab w:val="left" w:pos="360"/>
          <w:tab w:val="left" w:pos="720"/>
          <w:tab w:val="left" w:pos="1080"/>
          <w:tab w:val="left" w:pos="1440"/>
        </w:tabs>
        <w:spacing w:before="120"/>
        <w:rPr>
          <w:sz w:val="20"/>
        </w:rPr>
      </w:pPr>
      <w:r w:rsidRPr="006D5A69">
        <w:rPr>
          <w:sz w:val="20"/>
        </w:rPr>
        <w:t>(e)</w:t>
      </w:r>
    </w:p>
    <w:p w:rsidR="00B82592" w:rsidRPr="006D5A69" w:rsidRDefault="00B82592" w:rsidP="00B82592">
      <w:pPr>
        <w:tabs>
          <w:tab w:val="left" w:pos="360"/>
          <w:tab w:val="left" w:pos="720"/>
          <w:tab w:val="left" w:pos="1080"/>
          <w:tab w:val="left" w:pos="1440"/>
        </w:tabs>
        <w:spacing w:before="120"/>
        <w:ind w:left="360"/>
        <w:rPr>
          <w:sz w:val="20"/>
        </w:rPr>
      </w:pPr>
      <w:r w:rsidRPr="006D5A69">
        <w:rPr>
          <w:sz w:val="20"/>
        </w:rPr>
        <w:t xml:space="preserve">(1) </w:t>
      </w:r>
      <w:r w:rsidRPr="006D5A69">
        <w:rPr>
          <w:sz w:val="20"/>
        </w:rPr>
        <w:tab/>
        <w:t>You must use Equation 1 of this section to determine compliance with the percent reduction requirement:</w:t>
      </w:r>
    </w:p>
    <w:p w:rsidR="00B82592" w:rsidRPr="006D5A69" w:rsidRDefault="00B82592" w:rsidP="00B82592">
      <w:pPr>
        <w:tabs>
          <w:tab w:val="left" w:pos="360"/>
          <w:tab w:val="left" w:pos="720"/>
          <w:tab w:val="left" w:pos="1080"/>
          <w:tab w:val="left" w:pos="1440"/>
        </w:tabs>
        <w:spacing w:before="120"/>
        <w:ind w:left="720"/>
        <w:rPr>
          <w:sz w:val="20"/>
        </w:rPr>
      </w:pPr>
      <w:r w:rsidRPr="006D5A69">
        <w:rPr>
          <w:noProof/>
          <w:sz w:val="20"/>
        </w:rPr>
        <w:drawing>
          <wp:inline distT="0" distB="0" distL="0" distR="0">
            <wp:extent cx="1849755" cy="429260"/>
            <wp:effectExtent l="19050" t="0" r="0" b="0"/>
            <wp:docPr id="11" name="Picture 11" descr="eCFR graphic er15jn04.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CFR graphic er15jn04.012.gif"/>
                    <pic:cNvPicPr>
                      <a:picLocks noChangeAspect="1" noChangeArrowheads="1"/>
                    </pic:cNvPicPr>
                  </pic:nvPicPr>
                  <pic:blipFill>
                    <a:blip r:embed="rId110" cstate="print"/>
                    <a:srcRect/>
                    <a:stretch>
                      <a:fillRect/>
                    </a:stretch>
                  </pic:blipFill>
                  <pic:spPr bwMode="auto">
                    <a:xfrm>
                      <a:off x="0" y="0"/>
                      <a:ext cx="1849755" cy="429260"/>
                    </a:xfrm>
                    <a:prstGeom prst="rect">
                      <a:avLst/>
                    </a:prstGeom>
                    <a:noFill/>
                    <a:ln w="9525">
                      <a:noFill/>
                      <a:miter lim="800000"/>
                      <a:headEnd/>
                      <a:tailEnd/>
                    </a:ln>
                  </pic:spPr>
                </pic:pic>
              </a:graphicData>
            </a:graphic>
          </wp:inline>
        </w:drawing>
      </w:r>
    </w:p>
    <w:p w:rsidR="00B82592" w:rsidRPr="006D5A69" w:rsidRDefault="00B82592" w:rsidP="00B82592">
      <w:pPr>
        <w:tabs>
          <w:tab w:val="left" w:pos="360"/>
          <w:tab w:val="left" w:pos="720"/>
          <w:tab w:val="left" w:pos="1080"/>
          <w:tab w:val="left" w:pos="1440"/>
        </w:tabs>
        <w:spacing w:before="120"/>
        <w:ind w:left="720"/>
        <w:rPr>
          <w:sz w:val="20"/>
        </w:rPr>
      </w:pPr>
      <w:r w:rsidRPr="006D5A69">
        <w:rPr>
          <w:sz w:val="20"/>
        </w:rPr>
        <w:t>Where:</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C</w:t>
      </w:r>
      <w:r w:rsidRPr="006D5A69">
        <w:rPr>
          <w:sz w:val="20"/>
          <w:vertAlign w:val="subscript"/>
        </w:rPr>
        <w:t>i</w:t>
      </w:r>
      <w:r w:rsidRPr="006D5A69">
        <w:rPr>
          <w:sz w:val="20"/>
        </w:rPr>
        <w:t xml:space="preserve"> = concentration of CO or formaldehyde at the control device inlet,</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C</w:t>
      </w:r>
      <w:r w:rsidRPr="006D5A69">
        <w:rPr>
          <w:sz w:val="20"/>
          <w:vertAlign w:val="subscript"/>
        </w:rPr>
        <w:t>o</w:t>
      </w:r>
      <w:r w:rsidRPr="006D5A69">
        <w:rPr>
          <w:sz w:val="20"/>
        </w:rPr>
        <w:t xml:space="preserve"> = concentration of CO or formaldehyde at the control device outlet, and</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R = percent reduction of CO or formaldehyde emissions.</w:t>
      </w:r>
    </w:p>
    <w:p w:rsidR="00B82592" w:rsidRPr="006D5A69" w:rsidRDefault="00B82592" w:rsidP="00B82592">
      <w:pPr>
        <w:tabs>
          <w:tab w:val="left" w:pos="360"/>
          <w:tab w:val="left" w:pos="720"/>
          <w:tab w:val="left" w:pos="1080"/>
          <w:tab w:val="left" w:pos="1440"/>
        </w:tabs>
        <w:spacing w:before="120"/>
        <w:ind w:left="360" w:hanging="360"/>
        <w:rPr>
          <w:sz w:val="20"/>
        </w:rPr>
      </w:pPr>
      <w:r w:rsidRPr="006D5A69">
        <w:rPr>
          <w:sz w:val="20"/>
        </w:rPr>
        <w:lastRenderedPageBreak/>
        <w:t xml:space="preserve">(2) </w:t>
      </w:r>
      <w:r w:rsidRPr="006D5A69">
        <w:rPr>
          <w:sz w:val="20"/>
        </w:rPr>
        <w:tab/>
        <w:t>You must normalize the carbon monoxide (CO) or formaldehyde concentrations at the inlet and outlet of the control device to a dry basis and to 15 percent oxygen, or an equivalent percent carbon dioxide (CO</w:t>
      </w:r>
      <w:r w:rsidRPr="006D5A69">
        <w:rPr>
          <w:sz w:val="20"/>
          <w:vertAlign w:val="subscript"/>
        </w:rPr>
        <w:t>2</w:t>
      </w:r>
      <w:r w:rsidRPr="006D5A69">
        <w:rPr>
          <w:sz w:val="20"/>
        </w:rPr>
        <w:t>). If pollutant concentrations are to be corrected to 15 percent oxygen and CO</w:t>
      </w:r>
      <w:r w:rsidRPr="006D5A69">
        <w:rPr>
          <w:sz w:val="20"/>
          <w:vertAlign w:val="subscript"/>
        </w:rPr>
        <w:t>2</w:t>
      </w:r>
      <w:r w:rsidRPr="006D5A69">
        <w:rPr>
          <w:sz w:val="20"/>
        </w:rPr>
        <w:t xml:space="preserve"> concentration is measured in lieu of oxygen concentration measurement, a CO</w:t>
      </w:r>
      <w:r w:rsidRPr="006D5A69">
        <w:rPr>
          <w:sz w:val="20"/>
          <w:vertAlign w:val="subscript"/>
        </w:rPr>
        <w:t>2</w:t>
      </w:r>
      <w:r w:rsidRPr="006D5A69">
        <w:rPr>
          <w:sz w:val="20"/>
        </w:rPr>
        <w:t xml:space="preserve"> correction factor is needed. Calculate the CO</w:t>
      </w:r>
      <w:r w:rsidRPr="006D5A69">
        <w:rPr>
          <w:sz w:val="20"/>
          <w:vertAlign w:val="subscript"/>
        </w:rPr>
        <w:t>2</w:t>
      </w:r>
      <w:r w:rsidRPr="006D5A69">
        <w:rPr>
          <w:sz w:val="20"/>
        </w:rPr>
        <w:t xml:space="preserve"> correction factor as described in paragraphs (e)(2)(i) through (iii) of this section.</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(i) </w:t>
      </w:r>
      <w:r w:rsidRPr="006D5A69">
        <w:rPr>
          <w:sz w:val="20"/>
        </w:rPr>
        <w:tab/>
        <w:t>Calculate the fuel-specific F</w:t>
      </w:r>
      <w:r w:rsidRPr="006D5A69">
        <w:rPr>
          <w:sz w:val="20"/>
          <w:vertAlign w:val="subscript"/>
        </w:rPr>
        <w:t>o</w:t>
      </w:r>
      <w:r w:rsidRPr="006D5A69">
        <w:rPr>
          <w:sz w:val="20"/>
        </w:rPr>
        <w:t xml:space="preserve"> value for the fuel burned during the test using values obtained from Method 19, section 5.2, and the following equation:</w:t>
      </w:r>
    </w:p>
    <w:p w:rsidR="00B82592" w:rsidRPr="006D5A69" w:rsidRDefault="00B82592" w:rsidP="00B82592">
      <w:pPr>
        <w:tabs>
          <w:tab w:val="left" w:pos="360"/>
          <w:tab w:val="left" w:pos="720"/>
          <w:tab w:val="left" w:pos="1080"/>
          <w:tab w:val="left" w:pos="1440"/>
        </w:tabs>
        <w:spacing w:before="120"/>
        <w:ind w:left="720"/>
        <w:rPr>
          <w:sz w:val="20"/>
        </w:rPr>
      </w:pPr>
      <w:r w:rsidRPr="006D5A69">
        <w:rPr>
          <w:noProof/>
          <w:sz w:val="20"/>
        </w:rPr>
        <w:drawing>
          <wp:inline distT="0" distB="0" distL="0" distR="0">
            <wp:extent cx="1621155" cy="429260"/>
            <wp:effectExtent l="19050" t="0" r="0" b="0"/>
            <wp:docPr id="12" name="Picture 12" descr="eCFR graphic er15jn04.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FR graphic er15jn04.013.gif"/>
                    <pic:cNvPicPr>
                      <a:picLocks noChangeAspect="1" noChangeArrowheads="1"/>
                    </pic:cNvPicPr>
                  </pic:nvPicPr>
                  <pic:blipFill>
                    <a:blip r:embed="rId111" cstate="print"/>
                    <a:srcRect/>
                    <a:stretch>
                      <a:fillRect/>
                    </a:stretch>
                  </pic:blipFill>
                  <pic:spPr bwMode="auto">
                    <a:xfrm>
                      <a:off x="0" y="0"/>
                      <a:ext cx="1621155" cy="429260"/>
                    </a:xfrm>
                    <a:prstGeom prst="rect">
                      <a:avLst/>
                    </a:prstGeom>
                    <a:noFill/>
                    <a:ln w="9525">
                      <a:noFill/>
                      <a:miter lim="800000"/>
                      <a:headEnd/>
                      <a:tailEnd/>
                    </a:ln>
                  </pic:spPr>
                </pic:pic>
              </a:graphicData>
            </a:graphic>
          </wp:inline>
        </w:drawing>
      </w:r>
    </w:p>
    <w:p w:rsidR="00B82592" w:rsidRPr="006D5A69" w:rsidRDefault="00B82592" w:rsidP="00B82592">
      <w:pPr>
        <w:tabs>
          <w:tab w:val="left" w:pos="360"/>
          <w:tab w:val="left" w:pos="720"/>
          <w:tab w:val="left" w:pos="1080"/>
          <w:tab w:val="left" w:pos="1440"/>
        </w:tabs>
        <w:spacing w:before="120"/>
        <w:ind w:left="720"/>
        <w:rPr>
          <w:sz w:val="20"/>
        </w:rPr>
      </w:pPr>
      <w:r w:rsidRPr="006D5A69">
        <w:rPr>
          <w:sz w:val="20"/>
        </w:rPr>
        <w:t>Where:</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F</w:t>
      </w:r>
      <w:r w:rsidRPr="006D5A69">
        <w:rPr>
          <w:sz w:val="20"/>
          <w:vertAlign w:val="subscript"/>
        </w:rPr>
        <w:t>o</w:t>
      </w:r>
      <w:r w:rsidRPr="006D5A69">
        <w:rPr>
          <w:sz w:val="20"/>
        </w:rPr>
        <w:t xml:space="preserve"> = Fuel factor based on the ratio of oxygen volume to the ultimate CO</w:t>
      </w:r>
      <w:r w:rsidRPr="006D5A69">
        <w:rPr>
          <w:sz w:val="20"/>
          <w:vertAlign w:val="subscript"/>
        </w:rPr>
        <w:t>2</w:t>
      </w:r>
      <w:r w:rsidRPr="006D5A69">
        <w:rPr>
          <w:sz w:val="20"/>
        </w:rPr>
        <w:t xml:space="preserve"> volume produced by the fuel at zero percent excess air.</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0.209 = Fraction of air that is oxygen, percent/100.</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F</w:t>
      </w:r>
      <w:r w:rsidRPr="006D5A69">
        <w:rPr>
          <w:sz w:val="20"/>
          <w:vertAlign w:val="subscript"/>
        </w:rPr>
        <w:t>d</w:t>
      </w:r>
      <w:r w:rsidRPr="006D5A69">
        <w:rPr>
          <w:sz w:val="20"/>
        </w:rPr>
        <w:t xml:space="preserve"> = Ratio of the volume of dry effluent gas to the gross calorific value of the fuel from Method 19, dsm</w:t>
      </w:r>
      <w:r w:rsidRPr="006D5A69">
        <w:rPr>
          <w:sz w:val="20"/>
          <w:vertAlign w:val="superscript"/>
        </w:rPr>
        <w:t>3</w:t>
      </w:r>
      <w:r w:rsidRPr="006D5A69">
        <w:rPr>
          <w:sz w:val="20"/>
        </w:rPr>
        <w:t xml:space="preserve"> /J (dscf/10</w:t>
      </w:r>
      <w:r w:rsidRPr="006D5A69">
        <w:rPr>
          <w:sz w:val="20"/>
          <w:vertAlign w:val="superscript"/>
        </w:rPr>
        <w:t>6</w:t>
      </w:r>
      <w:r w:rsidRPr="006D5A69">
        <w:rPr>
          <w:sz w:val="20"/>
        </w:rPr>
        <w:t xml:space="preserve"> Btu).</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F</w:t>
      </w:r>
      <w:r w:rsidRPr="006D5A69">
        <w:rPr>
          <w:sz w:val="20"/>
          <w:vertAlign w:val="subscript"/>
        </w:rPr>
        <w:t>c</w:t>
      </w:r>
      <w:r w:rsidRPr="006D5A69">
        <w:rPr>
          <w:sz w:val="20"/>
        </w:rPr>
        <w:t xml:space="preserve"> = Ratio of the volume of CO</w:t>
      </w:r>
      <w:r w:rsidRPr="006D5A69">
        <w:rPr>
          <w:sz w:val="20"/>
          <w:vertAlign w:val="subscript"/>
        </w:rPr>
        <w:t>2</w:t>
      </w:r>
      <w:r w:rsidRPr="006D5A69">
        <w:rPr>
          <w:sz w:val="20"/>
        </w:rPr>
        <w:t xml:space="preserve"> produced to the gross calorific value of the fuel from Method 19, dsm</w:t>
      </w:r>
      <w:r w:rsidRPr="006D5A69">
        <w:rPr>
          <w:sz w:val="20"/>
          <w:vertAlign w:val="superscript"/>
        </w:rPr>
        <w:t>3</w:t>
      </w:r>
      <w:r w:rsidRPr="006D5A69">
        <w:rPr>
          <w:sz w:val="20"/>
        </w:rPr>
        <w:t xml:space="preserve"> /J (dscf/10</w:t>
      </w:r>
      <w:r w:rsidRPr="006D5A69">
        <w:rPr>
          <w:sz w:val="20"/>
          <w:vertAlign w:val="superscript"/>
        </w:rPr>
        <w:t>6</w:t>
      </w:r>
      <w:r w:rsidRPr="006D5A69">
        <w:rPr>
          <w:sz w:val="20"/>
        </w:rPr>
        <w:t xml:space="preserve"> Btu).</w:t>
      </w:r>
    </w:p>
    <w:p w:rsidR="00B82592" w:rsidRPr="006D5A69" w:rsidRDefault="00B82592" w:rsidP="00B82592">
      <w:pPr>
        <w:tabs>
          <w:tab w:val="left" w:pos="360"/>
          <w:tab w:val="left" w:pos="720"/>
          <w:tab w:val="left" w:pos="1080"/>
          <w:tab w:val="left" w:pos="1440"/>
        </w:tabs>
        <w:spacing w:before="120"/>
        <w:ind w:left="360"/>
        <w:rPr>
          <w:sz w:val="20"/>
        </w:rPr>
      </w:pPr>
      <w:r w:rsidRPr="006D5A69">
        <w:rPr>
          <w:sz w:val="20"/>
        </w:rPr>
        <w:t xml:space="preserve">(ii) </w:t>
      </w:r>
      <w:r w:rsidRPr="006D5A69">
        <w:rPr>
          <w:sz w:val="20"/>
        </w:rPr>
        <w:tab/>
        <w:t>Calculate the CO</w:t>
      </w:r>
      <w:r w:rsidRPr="006D5A69">
        <w:rPr>
          <w:sz w:val="20"/>
          <w:vertAlign w:val="subscript"/>
        </w:rPr>
        <w:t>2</w:t>
      </w:r>
      <w:r w:rsidRPr="006D5A69">
        <w:rPr>
          <w:sz w:val="20"/>
        </w:rPr>
        <w:t xml:space="preserve"> correction factor for correcting measurement data to 15 percent oxygen, as follows:</w:t>
      </w:r>
    </w:p>
    <w:p w:rsidR="00B82592" w:rsidRPr="006D5A69" w:rsidRDefault="00B82592" w:rsidP="00B82592">
      <w:pPr>
        <w:tabs>
          <w:tab w:val="left" w:pos="360"/>
          <w:tab w:val="left" w:pos="720"/>
          <w:tab w:val="left" w:pos="1080"/>
          <w:tab w:val="left" w:pos="1440"/>
        </w:tabs>
        <w:spacing w:before="120"/>
        <w:ind w:left="720"/>
        <w:rPr>
          <w:sz w:val="20"/>
        </w:rPr>
      </w:pPr>
      <w:r w:rsidRPr="006D5A69">
        <w:rPr>
          <w:noProof/>
          <w:sz w:val="20"/>
        </w:rPr>
        <w:drawing>
          <wp:inline distT="0" distB="0" distL="0" distR="0">
            <wp:extent cx="1419860" cy="429260"/>
            <wp:effectExtent l="19050" t="0" r="8890" b="0"/>
            <wp:docPr id="45" name="Picture 45" descr="eCFR graphic er15jn04.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CFR graphic er15jn04.014.gif"/>
                    <pic:cNvPicPr>
                      <a:picLocks noChangeAspect="1" noChangeArrowheads="1"/>
                    </pic:cNvPicPr>
                  </pic:nvPicPr>
                  <pic:blipFill>
                    <a:blip r:embed="rId112" cstate="print"/>
                    <a:srcRect/>
                    <a:stretch>
                      <a:fillRect/>
                    </a:stretch>
                  </pic:blipFill>
                  <pic:spPr bwMode="auto">
                    <a:xfrm>
                      <a:off x="0" y="0"/>
                      <a:ext cx="1419860" cy="429260"/>
                    </a:xfrm>
                    <a:prstGeom prst="rect">
                      <a:avLst/>
                    </a:prstGeom>
                    <a:noFill/>
                    <a:ln w="9525">
                      <a:noFill/>
                      <a:miter lim="800000"/>
                      <a:headEnd/>
                      <a:tailEnd/>
                    </a:ln>
                  </pic:spPr>
                </pic:pic>
              </a:graphicData>
            </a:graphic>
          </wp:inline>
        </w:drawing>
      </w:r>
    </w:p>
    <w:p w:rsidR="00B82592" w:rsidRPr="006D5A69" w:rsidRDefault="00B82592" w:rsidP="00B82592">
      <w:pPr>
        <w:tabs>
          <w:tab w:val="left" w:pos="360"/>
          <w:tab w:val="left" w:pos="720"/>
          <w:tab w:val="left" w:pos="1080"/>
          <w:tab w:val="left" w:pos="1440"/>
        </w:tabs>
        <w:spacing w:before="120"/>
        <w:ind w:left="720"/>
        <w:rPr>
          <w:sz w:val="20"/>
        </w:rPr>
      </w:pPr>
      <w:r w:rsidRPr="006D5A69">
        <w:rPr>
          <w:sz w:val="20"/>
        </w:rPr>
        <w:t>Where:</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X</w:t>
      </w:r>
      <w:r w:rsidRPr="006D5A69">
        <w:rPr>
          <w:sz w:val="20"/>
          <w:vertAlign w:val="subscript"/>
        </w:rPr>
        <w:t>co2</w:t>
      </w:r>
      <w:r w:rsidRPr="006D5A69">
        <w:rPr>
          <w:sz w:val="20"/>
        </w:rPr>
        <w:t xml:space="preserve"> = CO</w:t>
      </w:r>
      <w:r w:rsidRPr="006D5A69">
        <w:rPr>
          <w:sz w:val="20"/>
          <w:vertAlign w:val="subscript"/>
        </w:rPr>
        <w:t>2</w:t>
      </w:r>
      <w:r w:rsidRPr="006D5A69">
        <w:rPr>
          <w:sz w:val="20"/>
        </w:rPr>
        <w:t xml:space="preserve"> correction factor, percent.</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5.9 = 20.9 percent O</w:t>
      </w:r>
      <w:r w:rsidRPr="006D5A69">
        <w:rPr>
          <w:sz w:val="20"/>
          <w:vertAlign w:val="subscript"/>
        </w:rPr>
        <w:t>2</w:t>
      </w:r>
      <w:r w:rsidRPr="006D5A69">
        <w:rPr>
          <w:sz w:val="20"/>
        </w:rPr>
        <w:t xml:space="preserve"> −15 percent O</w:t>
      </w:r>
      <w:r w:rsidRPr="006D5A69">
        <w:rPr>
          <w:sz w:val="20"/>
          <w:vertAlign w:val="subscript"/>
        </w:rPr>
        <w:t>2</w:t>
      </w:r>
      <w:r w:rsidRPr="006D5A69">
        <w:rPr>
          <w:sz w:val="20"/>
        </w:rPr>
        <w:t xml:space="preserve"> , the defined O</w:t>
      </w:r>
      <w:r w:rsidRPr="006D5A69">
        <w:rPr>
          <w:sz w:val="20"/>
          <w:vertAlign w:val="subscript"/>
        </w:rPr>
        <w:t>2</w:t>
      </w:r>
      <w:r w:rsidRPr="006D5A69">
        <w:rPr>
          <w:sz w:val="20"/>
        </w:rPr>
        <w:t xml:space="preserve"> correction value, percent.</w:t>
      </w:r>
    </w:p>
    <w:p w:rsidR="00B82592" w:rsidRPr="006D5A69" w:rsidRDefault="00B82592" w:rsidP="00B82592">
      <w:pPr>
        <w:tabs>
          <w:tab w:val="left" w:pos="360"/>
          <w:tab w:val="left" w:pos="720"/>
          <w:tab w:val="left" w:pos="1080"/>
          <w:tab w:val="left" w:pos="1440"/>
        </w:tabs>
        <w:spacing w:before="120"/>
        <w:ind w:left="360"/>
        <w:rPr>
          <w:sz w:val="20"/>
        </w:rPr>
      </w:pPr>
      <w:r w:rsidRPr="006D5A69">
        <w:rPr>
          <w:sz w:val="20"/>
        </w:rPr>
        <w:t xml:space="preserve">(iii) </w:t>
      </w:r>
      <w:r w:rsidRPr="006D5A69">
        <w:rPr>
          <w:sz w:val="20"/>
        </w:rPr>
        <w:tab/>
        <w:t>Calculate the NO</w:t>
      </w:r>
      <w:r w:rsidRPr="006D5A69">
        <w:rPr>
          <w:sz w:val="20"/>
          <w:vertAlign w:val="subscript"/>
        </w:rPr>
        <w:t>X</w:t>
      </w:r>
      <w:r w:rsidRPr="006D5A69">
        <w:rPr>
          <w:sz w:val="20"/>
        </w:rPr>
        <w:t xml:space="preserve"> and SO</w:t>
      </w:r>
      <w:r w:rsidRPr="006D5A69">
        <w:rPr>
          <w:sz w:val="20"/>
          <w:vertAlign w:val="subscript"/>
        </w:rPr>
        <w:t>2</w:t>
      </w:r>
      <w:r w:rsidRPr="006D5A69">
        <w:rPr>
          <w:sz w:val="20"/>
        </w:rPr>
        <w:t xml:space="preserve"> gas concentrations adjusted to 15 percent O</w:t>
      </w:r>
      <w:r w:rsidRPr="006D5A69">
        <w:rPr>
          <w:sz w:val="20"/>
          <w:vertAlign w:val="subscript"/>
        </w:rPr>
        <w:t>2</w:t>
      </w:r>
      <w:r w:rsidRPr="006D5A69">
        <w:rPr>
          <w:sz w:val="20"/>
        </w:rPr>
        <w:t xml:space="preserve"> using CO</w:t>
      </w:r>
      <w:r w:rsidRPr="006D5A69">
        <w:rPr>
          <w:sz w:val="20"/>
          <w:vertAlign w:val="subscript"/>
        </w:rPr>
        <w:t>2</w:t>
      </w:r>
      <w:r w:rsidRPr="006D5A69">
        <w:rPr>
          <w:sz w:val="20"/>
        </w:rPr>
        <w:t xml:space="preserve"> as follows:</w:t>
      </w:r>
    </w:p>
    <w:p w:rsidR="00B82592" w:rsidRPr="006D5A69" w:rsidRDefault="00B82592" w:rsidP="00B82592">
      <w:pPr>
        <w:tabs>
          <w:tab w:val="left" w:pos="360"/>
          <w:tab w:val="left" w:pos="720"/>
          <w:tab w:val="left" w:pos="1080"/>
          <w:tab w:val="left" w:pos="1440"/>
        </w:tabs>
        <w:spacing w:before="120"/>
        <w:ind w:left="720"/>
        <w:rPr>
          <w:sz w:val="20"/>
        </w:rPr>
      </w:pPr>
      <w:r w:rsidRPr="006D5A69">
        <w:rPr>
          <w:noProof/>
          <w:sz w:val="20"/>
        </w:rPr>
        <w:drawing>
          <wp:inline distT="0" distB="0" distL="0" distR="0">
            <wp:extent cx="1793875" cy="457200"/>
            <wp:effectExtent l="19050" t="0" r="0" b="0"/>
            <wp:docPr id="46" name="Picture 46" descr="eCFR graphic er15jn04.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CFR graphic er15jn04.015.gif"/>
                    <pic:cNvPicPr>
                      <a:picLocks noChangeAspect="1" noChangeArrowheads="1"/>
                    </pic:cNvPicPr>
                  </pic:nvPicPr>
                  <pic:blipFill>
                    <a:blip r:embed="rId113" cstate="print"/>
                    <a:srcRect/>
                    <a:stretch>
                      <a:fillRect/>
                    </a:stretch>
                  </pic:blipFill>
                  <pic:spPr bwMode="auto">
                    <a:xfrm>
                      <a:off x="0" y="0"/>
                      <a:ext cx="1793875" cy="457200"/>
                    </a:xfrm>
                    <a:prstGeom prst="rect">
                      <a:avLst/>
                    </a:prstGeom>
                    <a:noFill/>
                    <a:ln w="9525">
                      <a:noFill/>
                      <a:miter lim="800000"/>
                      <a:headEnd/>
                      <a:tailEnd/>
                    </a:ln>
                  </pic:spPr>
                </pic:pic>
              </a:graphicData>
            </a:graphic>
          </wp:inline>
        </w:drawing>
      </w:r>
    </w:p>
    <w:p w:rsidR="00B82592" w:rsidRPr="006D5A69" w:rsidRDefault="00B82592" w:rsidP="00B82592">
      <w:pPr>
        <w:tabs>
          <w:tab w:val="left" w:pos="360"/>
          <w:tab w:val="left" w:pos="720"/>
          <w:tab w:val="left" w:pos="1080"/>
          <w:tab w:val="left" w:pos="1440"/>
        </w:tabs>
        <w:spacing w:before="120"/>
        <w:ind w:left="720"/>
        <w:rPr>
          <w:sz w:val="20"/>
        </w:rPr>
      </w:pPr>
      <w:r w:rsidRPr="006D5A69">
        <w:rPr>
          <w:sz w:val="20"/>
        </w:rPr>
        <w:t>Where:</w:t>
      </w:r>
    </w:p>
    <w:p w:rsidR="00B82592" w:rsidRPr="00B82592" w:rsidRDefault="00B82592" w:rsidP="00B82592">
      <w:pPr>
        <w:tabs>
          <w:tab w:val="left" w:pos="360"/>
          <w:tab w:val="left" w:pos="720"/>
          <w:tab w:val="left" w:pos="1080"/>
          <w:tab w:val="left" w:pos="1440"/>
        </w:tabs>
        <w:spacing w:before="120"/>
        <w:ind w:left="1080"/>
        <w:rPr>
          <w:sz w:val="20"/>
        </w:rPr>
      </w:pPr>
      <w:r w:rsidRPr="006D5A69">
        <w:rPr>
          <w:sz w:val="20"/>
        </w:rPr>
        <w:t>%CO</w:t>
      </w:r>
      <w:r w:rsidRPr="006D5A69">
        <w:rPr>
          <w:sz w:val="20"/>
          <w:vertAlign w:val="subscript"/>
        </w:rPr>
        <w:t>2</w:t>
      </w:r>
      <w:r w:rsidRPr="006D5A69">
        <w:rPr>
          <w:sz w:val="20"/>
        </w:rPr>
        <w:t xml:space="preserve"> = Measured CO</w:t>
      </w:r>
      <w:r w:rsidRPr="006D5A69">
        <w:rPr>
          <w:sz w:val="20"/>
          <w:vertAlign w:val="subscript"/>
        </w:rPr>
        <w:t>2</w:t>
      </w:r>
      <w:r w:rsidRPr="006D5A69">
        <w:rPr>
          <w:sz w:val="20"/>
        </w:rPr>
        <w:t xml:space="preserve"> concentration measured, dry basis, percent.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t>If you comply with the emission limitation to reduce CO and you are not using an oxidation catalyst, if you comply with the emission limitation to reduce formaldehyde and you are not using NSCR, or if you comply with the emission limitation to limit the concentration of formaldehyde in the stationary RICE exhaust and you are not using an oxidation catalyst or NSCR, you must petition the Administrator for operating limitations to be established during the initial performance test and continuously monitored thereafter; or for approval of no operating limitations. You must not conduct the initial performance test until after the petition has been approved by the Administrator.</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(g) </w:t>
      </w:r>
      <w:r w:rsidRPr="00B82592">
        <w:rPr>
          <w:sz w:val="20"/>
        </w:rPr>
        <w:tab/>
        <w:t>If you petition the Administrator for approval of operating limitations, your petition must include the information described in paragraphs (g)(1) through (5)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Identification of the specific parameters you propose to use as operating limitations;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 discussion of the relationship between these parameters and HAP emissions, identifying how HAP emissions change with changes in these parameters, and how limitations on these parameters will serve to limit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(3) </w:t>
      </w:r>
      <w:r w:rsidRPr="00B82592">
        <w:rPr>
          <w:sz w:val="20"/>
        </w:rPr>
        <w:tab/>
        <w:t>A discussion of how you will establish the upper and/or lower values for these parameters which will establish the limits on these parameters in the operating limitations;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A discussion identifying the methods you will use to measure and the instruments you will use to monitor these parameters, as well as the relative accuracy and precision of these methods and instruments; and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A discussion identifying the frequency and methods for recalibrating the instruments you will use for monitoring these parameters.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(h) </w:t>
      </w:r>
      <w:r w:rsidRPr="00B82592">
        <w:rPr>
          <w:sz w:val="20"/>
        </w:rPr>
        <w:tab/>
        <w:t>If you petition the Administrator for approval of no operating limitations, your petition must include the information described in paragraphs (h)(1) through (7)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 xml:space="preserve">Identification of the parameters associated with operation of the stationary RICE and any emission control device which could change intentionally ( </w:t>
      </w:r>
      <w:r w:rsidRPr="00B82592">
        <w:rPr>
          <w:i/>
          <w:iCs/>
          <w:sz w:val="20"/>
        </w:rPr>
        <w:t>e.g.,</w:t>
      </w:r>
      <w:r w:rsidRPr="00B82592">
        <w:rPr>
          <w:sz w:val="20"/>
        </w:rPr>
        <w:t xml:space="preserve"> operator adjustment, automatic controller adjustment, etc.) or unintentionally ( </w:t>
      </w:r>
      <w:r w:rsidRPr="00B82592">
        <w:rPr>
          <w:i/>
          <w:iCs/>
          <w:sz w:val="20"/>
        </w:rPr>
        <w:t>e.g.,</w:t>
      </w:r>
      <w:r w:rsidRPr="00B82592">
        <w:rPr>
          <w:sz w:val="20"/>
        </w:rPr>
        <w:t xml:space="preserve"> wear and tear, error, etc.) on a routine basis or over time;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 discussion of the relationship, if any, between changes in the parameters and changes in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For the parameters which could change in such a way as to increase HAP emissions, a discussion of whether establishing limitations on the parameters would serve to limit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For the parameters which could change in such a way as to increase HAP emissions, a discussion of how you could establish upper and/or lower values for the parameters which would establish limits on the parameters in operating limitations;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For the parameters, a discussion identifying the methods you could use to measure them and the instruments you could use to monitor them, as well as the relative accuracy and precision of the methods and instruments;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For the parameters, a discussion identifying the frequency and methods for recalibrating the instruments you could use to monitor them; and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A discussion of why, from your point of view, it is infeasible or unreasonable to adopt the parameters as operating limitations.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(i) </w:t>
      </w:r>
      <w:r w:rsidRPr="00B82592">
        <w:rPr>
          <w:sz w:val="20"/>
        </w:rPr>
        <w:tab/>
        <w:t>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the engine model number, the engine manufacturer, the year of purchase, the manufacturer's site-rated brake horsepower, the ambient temperature, pressure, and humidity during the performance test, and all assumptions that were made to estimate or calculate percent load during the performance test must be clearly explained. If measurement devices such as flow meters, kilowatt meters, beta analyzers, stain gauges, etc. are used, the model number of the measurement device, and an estimate of its accurate in percentage of true value must be provided.</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75 FR 9676,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50" w:name="40:14.0.1.1.1.1.112.16"/>
      <w:bookmarkEnd w:id="50"/>
      <w:r w:rsidRPr="00B82592">
        <w:rPr>
          <w:b/>
          <w:bCs/>
          <w:sz w:val="20"/>
        </w:rPr>
        <w:t>§</w:t>
      </w:r>
      <w:r w:rsidR="00A4075D">
        <w:rPr>
          <w:b/>
          <w:bCs/>
          <w:sz w:val="20"/>
        </w:rPr>
        <w:t xml:space="preserve"> </w:t>
      </w:r>
      <w:r w:rsidRPr="00B82592">
        <w:rPr>
          <w:b/>
          <w:bCs/>
          <w:sz w:val="20"/>
        </w:rPr>
        <w:t>63.6625</w:t>
      </w:r>
      <w:r w:rsidR="00A4075D">
        <w:rPr>
          <w:b/>
          <w:bCs/>
          <w:sz w:val="20"/>
        </w:rPr>
        <w:t xml:space="preserve">   </w:t>
      </w:r>
      <w:r w:rsidRPr="00B82592">
        <w:rPr>
          <w:b/>
          <w:bCs/>
          <w:sz w:val="20"/>
        </w:rPr>
        <w:t>What are my monitoring, installation, collection, operation, and maintenance requirements?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If you elect to install a CEMS as specified in Table 5 of this subpart, you must install, operate, and maintain a CEMS to monitor CO and either oxygen or CO</w:t>
      </w:r>
      <w:r w:rsidRPr="00B82592">
        <w:rPr>
          <w:sz w:val="20"/>
          <w:vertAlign w:val="subscript"/>
        </w:rPr>
        <w:t>2</w:t>
      </w:r>
      <w:r w:rsidRPr="00B82592">
        <w:rPr>
          <w:sz w:val="20"/>
        </w:rPr>
        <w:t xml:space="preserve"> at both the inlet and the outlet of the control device according to the requirements in paragraphs (a)(1) through (4)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Each CEMS must be installed, operated, and maintained according to the applicable performance specifications of 40 CFR part 60, appendix B.</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You must conduct an initial performance evaluation and an annual relative accuracy test audit (RATA) of each CEMS according to the requirements in §</w:t>
      </w:r>
      <w:r w:rsidR="00A4075D">
        <w:rPr>
          <w:sz w:val="20"/>
        </w:rPr>
        <w:t xml:space="preserve"> </w:t>
      </w:r>
      <w:r w:rsidRPr="00B82592">
        <w:rPr>
          <w:sz w:val="20"/>
        </w:rPr>
        <w:t>63.8 and according to the applicable performance specifications of 40 CFR part 60, appendix B as well as daily and periodic data quality checks in accordance with 40 CFR part 60, appendix F, procedure 1.</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As specified in §</w:t>
      </w:r>
      <w:r w:rsidR="00A4075D">
        <w:rPr>
          <w:sz w:val="20"/>
        </w:rPr>
        <w:t xml:space="preserve"> </w:t>
      </w:r>
      <w:r w:rsidRPr="00B82592">
        <w:rPr>
          <w:sz w:val="20"/>
        </w:rPr>
        <w:t>63.8(c)(4)(ii), each CEMS must complete a minimum of one cycle of operation (sampling, analyzing, and data recording) for each successive 15-minute period. You must have at least two data points, with each representing a different 15-minute period, to have a valid hour of data.</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(4) </w:t>
      </w:r>
      <w:r w:rsidRPr="00B82592">
        <w:rPr>
          <w:sz w:val="20"/>
        </w:rPr>
        <w:tab/>
        <w:t>The CEMS data must be reduced as specified in §</w:t>
      </w:r>
      <w:r w:rsidR="00A4075D">
        <w:rPr>
          <w:sz w:val="20"/>
        </w:rPr>
        <w:t xml:space="preserve"> </w:t>
      </w:r>
      <w:r w:rsidRPr="00B82592">
        <w:rPr>
          <w:sz w:val="20"/>
        </w:rPr>
        <w:t>63.8(g)(2) and recorded in parts per million or parts per billion (as appropriate for the applicable limitation) at 15 percent oxygen or the equivalent CO</w:t>
      </w:r>
      <w:r w:rsidRPr="00B82592">
        <w:rPr>
          <w:sz w:val="20"/>
          <w:vertAlign w:val="subscript"/>
        </w:rPr>
        <w:t>2</w:t>
      </w:r>
      <w:r w:rsidRPr="00B82592">
        <w:rPr>
          <w:sz w:val="20"/>
        </w:rPr>
        <w:t xml:space="preserve"> concentration.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If you are required to install a continuous parameter monitoring system (CPMS) as specified in Table 5 of this subpart, you must install, operate, and maintain each CPMS according to the requirements in paragraphs (b)(1) through (5) of this section. For an affected source that is complying with the emission limitations and operating limitations on March 9, 2011, the requirements in paragraph (b) of this section are applicable September 6, 2011.</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You must prepare a site-specific monitoring plan that addresses the monitoring system design, data collection, and the quality assurance and quality control elements outlined in paragraphs (b)(1)(i) through (v) of this section and in §</w:t>
      </w:r>
      <w:r w:rsidR="00A4075D">
        <w:rPr>
          <w:sz w:val="20"/>
        </w:rPr>
        <w:t xml:space="preserve"> </w:t>
      </w:r>
      <w:r w:rsidRPr="00B82592">
        <w:rPr>
          <w:sz w:val="20"/>
        </w:rPr>
        <w:t>63.8(d). As specified in §</w:t>
      </w:r>
      <w:r w:rsidR="00A4075D">
        <w:rPr>
          <w:sz w:val="20"/>
        </w:rPr>
        <w:t xml:space="preserve"> </w:t>
      </w:r>
      <w:r w:rsidRPr="00B82592">
        <w:rPr>
          <w:sz w:val="20"/>
        </w:rPr>
        <w:t>63.8(f)(4), you may request approval of monitoring system quality assurance and quality control procedures alternative to those specified in paragraphs (b)(1) through (5) of this section in your site-specific monitoring plan.</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The performance criteria and design specifications for the monitoring system equipment, including the sample interface, detector signal analyzer, and data acquisition and calculations;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 xml:space="preserve">Sampling interface ( </w:t>
      </w:r>
      <w:r w:rsidRPr="00B82592">
        <w:rPr>
          <w:i/>
          <w:iCs/>
          <w:sz w:val="20"/>
        </w:rPr>
        <w:t>e.g.,</w:t>
      </w:r>
      <w:r w:rsidRPr="00B82592">
        <w:rPr>
          <w:sz w:val="20"/>
        </w:rPr>
        <w:t xml:space="preserve"> thermocouple) location such that the monitoring system will provide representative measurements;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Equipment performance evaluations, system accuracy audits, or other audit procedures;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(iv) </w:t>
      </w:r>
      <w:r w:rsidRPr="00B82592">
        <w:rPr>
          <w:sz w:val="20"/>
        </w:rPr>
        <w:tab/>
        <w:t>Ongoing operation and maintenance procedures in accordance with provisions in §</w:t>
      </w:r>
      <w:r w:rsidR="00A4075D">
        <w:rPr>
          <w:sz w:val="20"/>
        </w:rPr>
        <w:t xml:space="preserve"> </w:t>
      </w:r>
      <w:r w:rsidRPr="00B82592">
        <w:rPr>
          <w:sz w:val="20"/>
        </w:rPr>
        <w:t>63.8(c)(1) and (c)(3); and</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(v) </w:t>
      </w:r>
      <w:r w:rsidRPr="00B82592">
        <w:rPr>
          <w:sz w:val="20"/>
        </w:rPr>
        <w:tab/>
        <w:t>Ongoing reporting and recordkeeping procedures in accordance with provisions in §</w:t>
      </w:r>
      <w:r w:rsidR="00A4075D">
        <w:rPr>
          <w:sz w:val="20"/>
        </w:rPr>
        <w:t xml:space="preserve"> </w:t>
      </w:r>
      <w:r w:rsidRPr="00B82592">
        <w:rPr>
          <w:sz w:val="20"/>
        </w:rPr>
        <w:t>63.10(c), (e)(1), and (e)(2)(i).</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You must install, operate, and maintain each CPMS in continuous operation according to the procedures in your site-specific monitoring plan.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The CPMS must collect data at least once every 15 minutes (see also §</w:t>
      </w:r>
      <w:r w:rsidR="00A4075D">
        <w:rPr>
          <w:sz w:val="20"/>
        </w:rPr>
        <w:t xml:space="preserve"> </w:t>
      </w:r>
      <w:r w:rsidRPr="00B82592">
        <w:rPr>
          <w:sz w:val="20"/>
        </w:rPr>
        <w:t>63.6635).</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For a CPMS for measuring temperature range, the temperature sensor must have a minimum tolerance of 2.8 degrees Celsius (5 degrees Fahrenheit) or 1 percent of the measurement range, whichever is larger.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You must conduct the CPMS equipment performance evaluation, system accuracy audits, or other audit procedures specified in your site-specific monitoring plan at least annually.</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You must conduct a performance evaluation of each CPMS in accordance with your site-specific monitoring plan.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are operating a new or reconstructed stationary RICE which fires landfill gas or digester gas equivalent to 10 percent or more of the gross heat input on an annual basis, you must monitor and record your fuel usage daily with separate fuel meters to measure the volumetric flow rate of each fuel. In addition, you must operate your stationary RICE in a manner which reasonably minimizes HAP emissions.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If you are operating a new or reconstructed emergency 4SLB stationary RICE with a site rating of greater than or equal to 250 and less than or equal to 500 brake HP located at a major source of HAP emissions, you must install a non-resettable hour meter prior to the startup of the engine.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(e) </w:t>
      </w:r>
      <w:r w:rsidRPr="00B82592">
        <w:rPr>
          <w:sz w:val="20"/>
        </w:rPr>
        <w:tab/>
        <w:t>If you own or operate any of the following stationary RICE, you must operate and maintain the stationary RICE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 existing stationary RICE with a site rating of less than 100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An existing emergency or black start stationary RICE with a site rating of less than or equal to 500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An existing emergency or black start stationary RICE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An existing non-emergency, non-black start stationary CI RICE with a site rating less than or equal to 300 HP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(5) </w:t>
      </w:r>
      <w:r w:rsidRPr="00B82592">
        <w:rPr>
          <w:sz w:val="20"/>
        </w:rPr>
        <w:tab/>
        <w:t>An existing non-emergency, non-black start 2SLB stationary RICE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An existing non-emergency, non-black start landfill or digester gas stationary RICE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An existing non-emergency, non-black start 4SLB stationary RICE with a site rating less than or equal to 500 HP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(8) </w:t>
      </w:r>
      <w:r w:rsidRPr="00B82592">
        <w:rPr>
          <w:sz w:val="20"/>
        </w:rPr>
        <w:tab/>
        <w:t xml:space="preserve"> existing non-emergency, non-black start 4SRB stationary RICE with a site rating less than or equal to 500 HP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(9) </w:t>
      </w:r>
      <w:r w:rsidRPr="00B82592">
        <w:rPr>
          <w:sz w:val="20"/>
        </w:rPr>
        <w:tab/>
        <w:t>An existing, non-emergency, non-black start 4SLB stationary RICE with a site rating greater than 500 HP located at an area source of HAP emissions that is operated 24 hours or less per calendar year; and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(10) </w:t>
      </w:r>
      <w:r w:rsidRPr="00B82592">
        <w:rPr>
          <w:sz w:val="20"/>
        </w:rPr>
        <w:tab/>
        <w:t>An existing, non-emergency, non-black start 4SRB stationary RICE with a site rating greater than 500 HP located at an area source of HAP emissions that is operated 24 hours or less per calendar year.</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t>If you own or operate an existing emergency stationary RICE with a site rating of less than or equal to 500 brake HP located at a major source of HAP emissions or an existing emergency stationary RICE located at an area source of HAP emissions, you must install a non-resettable hour meter if one is not already installed.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(g) </w:t>
      </w:r>
      <w:r w:rsidRPr="00B82592">
        <w:rPr>
          <w:sz w:val="20"/>
        </w:rPr>
        <w:tab/>
        <w:t>If you own or operate an existing non-emergency, non-black start CI engine greater than or equal to 300 HP that is not equipped with a closed crankcase ventilation system, you must comply with either paragraph (g)(1) or paragraph (g)(2) of this section. Owners and operators must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 Existing CI engines located at area sources in areas of Alaska not accessible by the FAHS do not have to meet the requirements of paragraph (g)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Install a closed crankcase ventilation system that prevents crankcase emissions from being emitted to the atmosphere, or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Install an open crankcase filtration emission control system that reduces emissions from the crankcase by filtering the exhaust stream to remove oil mist, particulates, and metals.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(h) </w:t>
      </w:r>
      <w:r w:rsidRPr="00B82592">
        <w:rPr>
          <w:sz w:val="20"/>
        </w:rPr>
        <w:tab/>
        <w:t>If you operate a new, reconstructed, or existing stationary engine, you must minimize the engine's time spent at idle during startup and minimize the engine's startup time to a period needed for appropriate and safe loading of the engine, not to exceed 30 minutes, after which time the emission standards applicable to all times other than startup in Tables 1a, 2a, 2c, and 2d to this subpart apply.</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(i) </w:t>
      </w:r>
      <w:r w:rsidRPr="00B82592">
        <w:rPr>
          <w:sz w:val="20"/>
        </w:rPr>
        <w:tab/>
        <w:t>If you own or operate a stationary CI engine that is subject to the work, operation or management practices in items 1 or 2 of Table 2c to this subpart or in items 1 or 4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days of receiving the results of the analysis; if the engine is not in operation when the results of the analysis are received, the engine owner or operator must change the oil within 2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(j) </w:t>
      </w:r>
      <w:r w:rsidRPr="00B82592">
        <w:rPr>
          <w:sz w:val="20"/>
        </w:rPr>
        <w:tab/>
        <w:t xml:space="preserve">If you own or operate a stationary SI engine that is subject to the work, operation or management practices in items 6, 7, or 8 of Table 2c to this subpart or in items 5, 6, 7, 9, or 11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Acid Number, viscosity, and percent </w:t>
      </w:r>
      <w:r w:rsidRPr="00B82592">
        <w:rPr>
          <w:sz w:val="20"/>
        </w:rPr>
        <w:lastRenderedPageBreak/>
        <w:t>water content. The condemning limits for these parameters are as follows: Total Acid Number increases by more than 3.0 milligrams of potassium hydroxide (KOH) per gram from Total Acid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days of receiving the results of the analysis; if the engine is not in operation when the results of the analysis are received, the engine owner or operator must change the oil within 2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73 FR 3606, Jan. 18, 2008; 75 FR 9676, Mar. 3, 2010; 75 FR 51589, Aug. 20, 2010; 76 FR 12866,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51" w:name="40:14.0.1.1.1.1.112.17"/>
      <w:bookmarkEnd w:id="51"/>
      <w:r w:rsidRPr="00B82592">
        <w:rPr>
          <w:b/>
          <w:bCs/>
          <w:sz w:val="20"/>
        </w:rPr>
        <w:t>§</w:t>
      </w:r>
      <w:r w:rsidR="00A4075D">
        <w:rPr>
          <w:b/>
          <w:bCs/>
          <w:sz w:val="20"/>
        </w:rPr>
        <w:t xml:space="preserve"> </w:t>
      </w:r>
      <w:r w:rsidRPr="00B82592">
        <w:rPr>
          <w:b/>
          <w:bCs/>
          <w:sz w:val="20"/>
        </w:rPr>
        <w:t>63.6630</w:t>
      </w:r>
      <w:r w:rsidR="00A4075D">
        <w:rPr>
          <w:b/>
          <w:bCs/>
          <w:sz w:val="20"/>
        </w:rPr>
        <w:t xml:space="preserve">   </w:t>
      </w:r>
      <w:r w:rsidRPr="00B82592">
        <w:rPr>
          <w:b/>
          <w:bCs/>
          <w:sz w:val="20"/>
        </w:rPr>
        <w:t>How do I demonstrate initial compliance with the emission limitations and operating limitations?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demonstrate initial compliance with each emission and operating limitation that applies to you according to Table 5 of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During the initial performance test, you must establish each operating limitation in Tables 1b and 2b of this subpart that applies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You must submit the Notification of Compliance Status containing the results of the initial compliance demonstration according to the requirements in §</w:t>
      </w:r>
      <w:r w:rsidR="00A4075D">
        <w:rPr>
          <w:sz w:val="20"/>
        </w:rPr>
        <w:t xml:space="preserve"> </w:t>
      </w:r>
      <w:r w:rsidRPr="00B82592">
        <w:rPr>
          <w:sz w:val="20"/>
        </w:rPr>
        <w:t>63.6645.</w:t>
      </w:r>
    </w:p>
    <w:p w:rsidR="00B82592" w:rsidRPr="00B82592" w:rsidRDefault="00B82592" w:rsidP="00B82592">
      <w:pPr>
        <w:tabs>
          <w:tab w:val="left" w:pos="360"/>
          <w:tab w:val="left" w:pos="720"/>
          <w:tab w:val="left" w:pos="1080"/>
          <w:tab w:val="left" w:pos="1440"/>
        </w:tabs>
        <w:spacing w:before="120"/>
        <w:outlineLvl w:val="1"/>
        <w:rPr>
          <w:b/>
          <w:bCs/>
          <w:sz w:val="20"/>
        </w:rPr>
      </w:pPr>
      <w:bookmarkStart w:id="52" w:name="40:14.0.1.1.1.1.113"/>
      <w:bookmarkEnd w:id="52"/>
      <w:r w:rsidRPr="00B82592">
        <w:rPr>
          <w:b/>
          <w:bCs/>
          <w:sz w:val="20"/>
        </w:rPr>
        <w:t>Continuous Compliance Requirements</w:t>
      </w:r>
    </w:p>
    <w:p w:rsidR="00B82592" w:rsidRPr="00B82592" w:rsidRDefault="00B82592" w:rsidP="00B82592">
      <w:pPr>
        <w:tabs>
          <w:tab w:val="left" w:pos="360"/>
          <w:tab w:val="left" w:pos="720"/>
          <w:tab w:val="left" w:pos="1080"/>
          <w:tab w:val="left" w:pos="1440"/>
        </w:tabs>
        <w:spacing w:before="120"/>
        <w:outlineLvl w:val="1"/>
        <w:rPr>
          <w:b/>
          <w:bCs/>
          <w:sz w:val="20"/>
        </w:rPr>
      </w:pPr>
      <w:bookmarkStart w:id="53" w:name="40:14.0.1.1.1.1.113.18"/>
      <w:bookmarkEnd w:id="53"/>
      <w:r w:rsidRPr="00B82592">
        <w:rPr>
          <w:b/>
          <w:bCs/>
          <w:sz w:val="20"/>
        </w:rPr>
        <w:t>§</w:t>
      </w:r>
      <w:r w:rsidR="00A4075D">
        <w:rPr>
          <w:b/>
          <w:bCs/>
          <w:sz w:val="20"/>
        </w:rPr>
        <w:t xml:space="preserve"> </w:t>
      </w:r>
      <w:r w:rsidRPr="00B82592">
        <w:rPr>
          <w:b/>
          <w:bCs/>
          <w:sz w:val="20"/>
        </w:rPr>
        <w:t>63.6635</w:t>
      </w:r>
      <w:r w:rsidR="00A4075D">
        <w:rPr>
          <w:b/>
          <w:bCs/>
          <w:sz w:val="20"/>
        </w:rPr>
        <w:t xml:space="preserve">   </w:t>
      </w:r>
      <w:r w:rsidRPr="00B82592">
        <w:rPr>
          <w:b/>
          <w:bCs/>
          <w:sz w:val="20"/>
        </w:rPr>
        <w:t>How do I monitor and collect data to demonstrate continuous compliance?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If you must comply with emission and operating limitations, you must monitor and collect data according to this section.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Except for monitor malfunctions, associated repairs, required performance evaluations, and required quality assurance or control activities, you must monitor continuously at all times that the stationary RICE is operating. A monitoring malfunction is any sudden, infrequent, not reasonably preventable failure of the monitoring to provide valid data. Monitoring failures that are caused in part by poor maintenance or careless operation are not malfunctions.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You may not use data recorded during monitoring malfunctions, associated repairs, and required quality assurance or control activities in data averages and calculations used to report emission or operating levels. You must, however, use all the valid data collected during all other periods.</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76 FR 12867,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54" w:name="40:14.0.1.1.1.1.113.19"/>
      <w:bookmarkEnd w:id="54"/>
      <w:r w:rsidRPr="00B82592">
        <w:rPr>
          <w:b/>
          <w:bCs/>
          <w:sz w:val="20"/>
        </w:rPr>
        <w:t>§</w:t>
      </w:r>
      <w:r w:rsidR="00A4075D">
        <w:rPr>
          <w:b/>
          <w:bCs/>
          <w:sz w:val="20"/>
        </w:rPr>
        <w:t xml:space="preserve"> </w:t>
      </w:r>
      <w:r w:rsidRPr="00B82592">
        <w:rPr>
          <w:b/>
          <w:bCs/>
          <w:sz w:val="20"/>
        </w:rPr>
        <w:t>63.6640</w:t>
      </w:r>
      <w:r w:rsidR="00A4075D">
        <w:rPr>
          <w:b/>
          <w:bCs/>
          <w:sz w:val="20"/>
        </w:rPr>
        <w:t xml:space="preserve">   </w:t>
      </w:r>
      <w:r w:rsidRPr="00B82592">
        <w:rPr>
          <w:b/>
          <w:bCs/>
          <w:sz w:val="20"/>
        </w:rPr>
        <w:t>How do I demonstrate continuous compliance with the emission limitations and operating limitations?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demonstrate continuous compliance with each emission limitation and operating limitation in Tables 1a and 1b, Tables 2a and 2b, Table 2c, and Table 2d to this subpart that apply to you according to methods specified in Table 6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You must report each instance in which you did not meet each emission limitation or operating limitation in Tables 1a and 1b, Tables 2a and 2b, Table 2c, and Table 2d to this subpart that apply to you. These instances are deviations from the emission and operating limitations in this subpart. These deviations must be reported according to the requirements in §</w:t>
      </w:r>
      <w:r w:rsidR="00A4075D">
        <w:rPr>
          <w:sz w:val="20"/>
        </w:rPr>
        <w:t xml:space="preserve"> </w:t>
      </w:r>
      <w:r w:rsidRPr="00B82592">
        <w:rPr>
          <w:sz w:val="20"/>
        </w:rPr>
        <w:t>63.6650. If you change your catalyst, you must reestablish the values of the operating parameters measured during the initial performance test. When you reestablish the values of your operating parameters, you must also conduct a performance test to demonstrate that you are meeting the required emission limitation applicable to your stationary RICE.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[Reserved]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For new, reconstructed, and rebuilt stationary RICE, deviations from the emission or operating limitations that occur during the first 200 hours of operation from engine startup (engine burn-in period) are not violations. Rebuilt stationary RICE means a stationary RICE that has been rebuilt as that term is defined in 40 CFR 94.11(a).</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lastRenderedPageBreak/>
        <w:t xml:space="preserve">(e) </w:t>
      </w:r>
      <w:r w:rsidRPr="00B82592">
        <w:rPr>
          <w:sz w:val="20"/>
        </w:rPr>
        <w:tab/>
        <w:t>You must also report each instance in which you did not meet the requirements in Table 8 to this subpart that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the requirements in Table 8 to this subpart: An existing 2SLB stationary RICE, an existing 4SLB stationary RICE, an existing emergency stationary RICE, an existing limited use stationary RICE, or an existing stationary RICE which fires landfill gas or digester gas equivalent to 10 percent or more of the gross heat input on an annual basis. If you own or operate any of the following RICE with a site rating of more than 500 brake HP located at a major source of HAP emissions, you do not need to comply with the requirements in Table 8 to this subpart, except for the initial notification requirements: a new or reconstructed stationary RICE that combusts landfill gas or digester gas equivalent to 10 percent or more of the gross heat input on an annual basis, a new or reconstructed emergency stationary RICE, or a new or reconstructed limited use stationary RICE.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r>
      <w:r w:rsidRPr="00B82592">
        <w:rPr>
          <w:i/>
          <w:iCs/>
          <w:sz w:val="20"/>
        </w:rPr>
        <w:t>Requirements for emergency stationary RICE.</w:t>
      </w:r>
      <w:r w:rsidRPr="00B82592">
        <w:rPr>
          <w:sz w:val="20"/>
        </w:rPr>
        <w:t xml:space="preserve"> </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If you own or operate an existing emergency stationary RICE with a site rating of less than or equal to 500 brake HP located at a major source of HAP emissions, a new or reconstructed emergency stationary RICE with a site rating of more than 500 brake HP located at a major source of HAP emissions that was installed on or after June 12, 2006, or an existing emergency stationary RICE located at an area source of HAP emissions, you must operate the emergency stationary RICE according to the requirements in paragraphs (f)(1)(i) through (iii) of this section. Any operation other than emergency operation, maintenance and testing, and operation in non-emergency situations for 50 hours per year, as described in paragraphs (f)(1)(i) through (iii) of this section, is prohibited. If you do not operate the engine according to the requirements in paragraphs (f)(1)(i) through (iii) of this section, the engine will not be considered an emergency engine under this subpart and will need to meet all requirements for non-emergency engines.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There is no time limit on the use of emergency stationary RICE in emergency situations.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You may operate your emergency stationary RICE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You may operate your emergency stationary RICE up to 50 hours per year in non-emergency situations, but those 50 hours are counted towards the 100 hours per year provided for maintenance and testing. The 50 hours per year for non-emergency situations cannot be used for peak shaving or to generate income for a facility to supply power to an electric grid or otherwise supply power as part of a financial arrangement with another entity; except that owners and operators may operate the emergency engine for a maximum of 15 hours per year as part of a demand response program if the regional transmission organization or equivalent balancing authority and transmission operator has determined there are emergency conditions that could lead to a potential electrical blackout, such as unusually low frequency, equipment overload, capacity or energy deficiency, or unacceptable voltage level. The engine may not be operated for more than 30 minutes prior to the time when the emergency condition is expected to occur, and the engine operation must be terminated immediately after the facility is notified that the emergency condition is no longer imminent. The 15 hours per year of demand response operation are counted as part of the 50 hours of operation per year provided for non-emergency situations. The supply of emergency power to another entity or entities pursuant to financial arrangement is not limited by this paragraph (f)(1)(iii), as long as the power provided by the financial arrangement is limited to emergency power.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 xml:space="preserve">If you own or operate an emergency stationary RICE with a site rating of more than 500 brake HP located at a major source of HAP emissions that was installed prior to June 12, 2006, you must operate the engine according to the conditions described in paragraphs (f)(2)(i) through (iii) of this section. If you do not operate the engine according to </w:t>
      </w:r>
      <w:r w:rsidRPr="00B82592">
        <w:rPr>
          <w:sz w:val="20"/>
        </w:rPr>
        <w:lastRenderedPageBreak/>
        <w:t>the requirements in paragraphs (f)(2)(i) through (iii) of this section, the engine will not be considered an emergency engine under this subpart and will need to meet all requirements for non-emergency engines.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There is no time limit on the use of emergency stationary RICE in emergency situations.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You may operate your emergency stationary RICE for the purpose of maintenance checks and readiness testing, provided that the tests are recommended by the manufacturer, the vendor, or the insurance company associated with the engine. Required testing of such units should be minimized, but there is no time limit on the use of emergency stationary RICE in emergency situations and for routine testing and maintenance.</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You may operate your emergency stationary RICE for an additional 50 hours per year in non-emergency situations. The 50 hours per year for non-emergency situations cannot be used for peak shaving or to generate income for a facility to supply power to an electric grid or otherwise supply power as part of a financial arrangement with another entity.</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71 FR 20467, Apr. 20, 2006; 73 FR 3606, Jan. 18, 2008; 75 FR 9676, Mar. 3, 2010; 75 FR 51591, Aug. 20, 2010]</w:t>
      </w:r>
    </w:p>
    <w:p w:rsidR="00B82592" w:rsidRPr="00B82592" w:rsidRDefault="00B82592" w:rsidP="00B82592">
      <w:pPr>
        <w:spacing w:after="200" w:line="276" w:lineRule="auto"/>
        <w:rPr>
          <w:b/>
          <w:bCs/>
          <w:sz w:val="20"/>
        </w:rPr>
      </w:pPr>
      <w:bookmarkStart w:id="55" w:name="40:14.0.1.1.1.1.114"/>
      <w:bookmarkEnd w:id="55"/>
    </w:p>
    <w:p w:rsidR="00B82592" w:rsidRPr="00B82592" w:rsidRDefault="00B82592" w:rsidP="00B82592">
      <w:pPr>
        <w:tabs>
          <w:tab w:val="left" w:pos="360"/>
          <w:tab w:val="left" w:pos="720"/>
          <w:tab w:val="left" w:pos="1080"/>
          <w:tab w:val="left" w:pos="1440"/>
        </w:tabs>
        <w:spacing w:before="120"/>
        <w:outlineLvl w:val="1"/>
        <w:rPr>
          <w:b/>
          <w:bCs/>
          <w:sz w:val="20"/>
        </w:rPr>
      </w:pPr>
      <w:r w:rsidRPr="00B82592">
        <w:rPr>
          <w:b/>
          <w:bCs/>
          <w:sz w:val="20"/>
        </w:rPr>
        <w:t>Notifications, Reports, and Records</w:t>
      </w:r>
    </w:p>
    <w:p w:rsidR="00B82592" w:rsidRPr="00B82592" w:rsidRDefault="00B82592" w:rsidP="00B82592">
      <w:pPr>
        <w:tabs>
          <w:tab w:val="left" w:pos="360"/>
          <w:tab w:val="left" w:pos="720"/>
          <w:tab w:val="left" w:pos="1080"/>
          <w:tab w:val="left" w:pos="1440"/>
        </w:tabs>
        <w:spacing w:before="120"/>
        <w:outlineLvl w:val="1"/>
        <w:rPr>
          <w:b/>
          <w:bCs/>
          <w:sz w:val="20"/>
        </w:rPr>
      </w:pPr>
      <w:bookmarkStart w:id="56" w:name="40:14.0.1.1.1.1.114.20"/>
      <w:bookmarkEnd w:id="56"/>
      <w:r w:rsidRPr="00B82592">
        <w:rPr>
          <w:b/>
          <w:bCs/>
          <w:sz w:val="20"/>
        </w:rPr>
        <w:t>§</w:t>
      </w:r>
      <w:r w:rsidR="00A4075D">
        <w:rPr>
          <w:b/>
          <w:bCs/>
          <w:sz w:val="20"/>
        </w:rPr>
        <w:t xml:space="preserve"> </w:t>
      </w:r>
      <w:r w:rsidRPr="00B82592">
        <w:rPr>
          <w:b/>
          <w:bCs/>
          <w:sz w:val="20"/>
        </w:rPr>
        <w:t>63.6645</w:t>
      </w:r>
      <w:r w:rsidR="00A4075D">
        <w:rPr>
          <w:b/>
          <w:bCs/>
          <w:sz w:val="20"/>
        </w:rPr>
        <w:t xml:space="preserve">   </w:t>
      </w:r>
      <w:r w:rsidRPr="00B82592">
        <w:rPr>
          <w:b/>
          <w:bCs/>
          <w:sz w:val="20"/>
        </w:rPr>
        <w:t>What notifications must I submit and when?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submit all of the notifications in §§</w:t>
      </w:r>
      <w:r w:rsidR="00A4075D">
        <w:rPr>
          <w:sz w:val="20"/>
        </w:rPr>
        <w:t xml:space="preserve"> </w:t>
      </w:r>
      <w:r w:rsidRPr="00B82592">
        <w:rPr>
          <w:sz w:val="20"/>
        </w:rPr>
        <w:t>63.7(b) and (c), 63.8(e), (f)(4) and (f)(6), 63.9(b) through (e), and (g) and (h) that apply to you by the dates specified if you own or operate any of the following;</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 existing stationary RICE with a site rating of less than or equal to 500 brake HP located at a major source of HAP emissions.</w:t>
      </w:r>
    </w:p>
    <w:p w:rsidR="00B82592" w:rsidRPr="006D5A69"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r>
      <w:r w:rsidRPr="006D5A69">
        <w:rPr>
          <w:sz w:val="20"/>
        </w:rPr>
        <w:t>An existing stationary RICE located at an area source of HAP emissions.</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(3) </w:t>
      </w:r>
      <w:r w:rsidRPr="006D5A69">
        <w:rPr>
          <w:sz w:val="20"/>
        </w:rPr>
        <w:tab/>
        <w:t>A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6D5A69">
        <w:rPr>
          <w:sz w:val="20"/>
        </w:rPr>
        <w:t xml:space="preserve">(4) </w:t>
      </w:r>
      <w:r w:rsidRPr="006D5A69">
        <w:rPr>
          <w:sz w:val="20"/>
        </w:rPr>
        <w:tab/>
        <w:t>A new or reconstructed 4SLB stationary RICE with a site rating of greater than or equal</w:t>
      </w:r>
      <w:r w:rsidRPr="00B82592">
        <w:rPr>
          <w:sz w:val="20"/>
        </w:rPr>
        <w:t xml:space="preserve"> to 250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This requirement does not apply if you own or operate an existing stationary RICE less than 100 HP, an existing stationary emergency RICE, or an existing stationary RICE that is not subject to any numerical emission standards.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As specified in §</w:t>
      </w:r>
      <w:r w:rsidR="00A4075D">
        <w:rPr>
          <w:sz w:val="20"/>
        </w:rPr>
        <w:t xml:space="preserve"> </w:t>
      </w:r>
      <w:r w:rsidRPr="00B82592">
        <w:rPr>
          <w:sz w:val="20"/>
        </w:rPr>
        <w:t>63.9(b)(2), if you start up your stationary RICE with a site rating of more than 500 brake HP located at a major source of HAP emissions before the effective date of this subpart, you must submit an Initial Notification not later than December 13, 2004.</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start up your new or reconstructed stationary RICE with a site rating of more than 500 brake HP located at a major source of HAP emissions on or after August 16, 2004, you must submit an Initial Notification not later than 120 days after you become subject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As specified in §</w:t>
      </w:r>
      <w:r w:rsidR="00A4075D">
        <w:rPr>
          <w:sz w:val="20"/>
        </w:rPr>
        <w:t xml:space="preserve"> </w:t>
      </w:r>
      <w:r w:rsidRPr="00B82592">
        <w:rPr>
          <w:sz w:val="20"/>
        </w:rPr>
        <w:t>63.9(b)(2), if you start up your stationary RICE with a site rating of equal to or less than 500 brake HP located at a major source of HAP emissions before the effective date of this subpart and you are required to submit an initial notification, you must submit an Initial Notification not later than July 16, 2008.</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(e) </w:t>
      </w:r>
      <w:r w:rsidRPr="00B82592">
        <w:rPr>
          <w:sz w:val="20"/>
        </w:rPr>
        <w:tab/>
        <w:t>If you start up your new or reconstructed stationary RICE with a site rating of equal to or less than 500 brake HP located at a major source of HAP emissions on or after March 18, 2008 and you are required to submit an initial notification, you must submit an Initial Notification not later than 120 days after you become subject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t>If you are required to submit an Initial Notification but are otherwise not affected by the requirements of this subpart, in accordance with §</w:t>
      </w:r>
      <w:r w:rsidR="00A4075D">
        <w:rPr>
          <w:sz w:val="20"/>
        </w:rPr>
        <w:t xml:space="preserve"> </w:t>
      </w:r>
      <w:r w:rsidRPr="00B82592">
        <w:rPr>
          <w:sz w:val="20"/>
        </w:rPr>
        <w:t>63.6590(b), your notification should include the information in §</w:t>
      </w:r>
      <w:r w:rsidR="00A4075D">
        <w:rPr>
          <w:sz w:val="20"/>
        </w:rPr>
        <w:t xml:space="preserve"> </w:t>
      </w:r>
      <w:r w:rsidRPr="00B82592">
        <w:rPr>
          <w:sz w:val="20"/>
        </w:rPr>
        <w:t>63.9(b)(2)(i) through (v), and a statement that your stationary RICE has no additional requirements and explain the basis of the exclusion (for example, that it operates exclusively as an emergency stationary RICE if it has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lastRenderedPageBreak/>
        <w:t xml:space="preserve">(g) </w:t>
      </w:r>
      <w:r w:rsidRPr="00B82592">
        <w:rPr>
          <w:sz w:val="20"/>
        </w:rPr>
        <w:tab/>
        <w:t>If you are required to conduct a performance test, you must submit a Notification of Intent to conduct a performance test at least 60 days before the performance test is scheduled to begin as required in §</w:t>
      </w:r>
      <w:r w:rsidR="00A4075D">
        <w:rPr>
          <w:sz w:val="20"/>
        </w:rPr>
        <w:t xml:space="preserve"> </w:t>
      </w:r>
      <w:r w:rsidRPr="00B82592">
        <w:rPr>
          <w:sz w:val="20"/>
        </w:rPr>
        <w:t>63.7(b)(1).</w:t>
      </w:r>
    </w:p>
    <w:p w:rsidR="00B82592" w:rsidRPr="006D5A69" w:rsidRDefault="00B82592" w:rsidP="00B82592">
      <w:pPr>
        <w:tabs>
          <w:tab w:val="left" w:pos="360"/>
          <w:tab w:val="left" w:pos="720"/>
          <w:tab w:val="left" w:pos="1080"/>
          <w:tab w:val="left" w:pos="1440"/>
        </w:tabs>
        <w:spacing w:before="120"/>
        <w:ind w:left="360" w:hanging="360"/>
        <w:rPr>
          <w:sz w:val="20"/>
        </w:rPr>
      </w:pPr>
      <w:r w:rsidRPr="00B82592">
        <w:rPr>
          <w:sz w:val="20"/>
        </w:rPr>
        <w:t xml:space="preserve">(h) </w:t>
      </w:r>
      <w:r w:rsidRPr="00B82592">
        <w:rPr>
          <w:sz w:val="20"/>
        </w:rPr>
        <w:tab/>
      </w:r>
      <w:r w:rsidRPr="006D5A69">
        <w:rPr>
          <w:sz w:val="20"/>
        </w:rPr>
        <w:t>If you are required to conduct a performance test or other initial compliance demonstration as specified in Tables 4 and 5 to this subpart, you must submit a Notification of Compliance Status according to §</w:t>
      </w:r>
      <w:r w:rsidR="00A4075D">
        <w:rPr>
          <w:sz w:val="20"/>
        </w:rPr>
        <w:t xml:space="preserve"> </w:t>
      </w:r>
      <w:r w:rsidRPr="006D5A69">
        <w:rPr>
          <w:sz w:val="20"/>
        </w:rPr>
        <w:t>63.9(h)(2)(ii).</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(1) </w:t>
      </w:r>
      <w:r w:rsidRPr="006D5A69">
        <w:rPr>
          <w:sz w:val="20"/>
        </w:rPr>
        <w:tab/>
        <w:t>For each initial compliance demonstration required in Table 5 to this subpart that does not include a performance test, you must submit the Notification of Compliance Status before the close of business on the 30th day following the completion of the initial compliance demonstration.</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(2) </w:t>
      </w:r>
      <w:r w:rsidRPr="006D5A69">
        <w:rPr>
          <w:sz w:val="20"/>
        </w:rPr>
        <w:tab/>
        <w:t>For each initial compliance demonstration required in Table 5 to this subpart that includes a performance test conducted according to the requirements in Table 3 to this subpart, you must submit the Notification of Compliance Status, including the performance test results, before the close of business on the 60th day following the completion of the performance test according to §</w:t>
      </w:r>
      <w:r w:rsidR="00A4075D">
        <w:rPr>
          <w:sz w:val="20"/>
        </w:rPr>
        <w:t xml:space="preserve"> </w:t>
      </w:r>
      <w:r w:rsidRPr="006D5A69">
        <w:rPr>
          <w:sz w:val="20"/>
        </w:rPr>
        <w:t>63.10(d)(2).</w:t>
      </w:r>
    </w:p>
    <w:p w:rsidR="00B82592" w:rsidRPr="006D5A69" w:rsidRDefault="00B82592" w:rsidP="00B82592">
      <w:pPr>
        <w:tabs>
          <w:tab w:val="left" w:pos="360"/>
          <w:tab w:val="left" w:pos="720"/>
          <w:tab w:val="left" w:pos="1080"/>
          <w:tab w:val="left" w:pos="1440"/>
        </w:tabs>
        <w:spacing w:before="120"/>
        <w:rPr>
          <w:sz w:val="20"/>
        </w:rPr>
      </w:pPr>
      <w:r w:rsidRPr="006D5A69">
        <w:rPr>
          <w:sz w:val="20"/>
        </w:rPr>
        <w:t>[73 FR 3606, Jan. 18, 2008, as amended at 75 FR 9677, Mar. 3, 2010; 75 FR 51591, Aug. 20, 2010]</w:t>
      </w:r>
    </w:p>
    <w:p w:rsidR="00B82592" w:rsidRPr="006D5A69" w:rsidRDefault="00B82592" w:rsidP="00B82592">
      <w:pPr>
        <w:tabs>
          <w:tab w:val="left" w:pos="360"/>
          <w:tab w:val="left" w:pos="720"/>
          <w:tab w:val="left" w:pos="1080"/>
          <w:tab w:val="left" w:pos="1440"/>
        </w:tabs>
        <w:spacing w:before="120"/>
        <w:outlineLvl w:val="1"/>
        <w:rPr>
          <w:b/>
          <w:bCs/>
          <w:sz w:val="20"/>
        </w:rPr>
      </w:pPr>
      <w:bookmarkStart w:id="57" w:name="40:14.0.1.1.1.1.114.21"/>
      <w:bookmarkEnd w:id="57"/>
      <w:r w:rsidRPr="006D5A69">
        <w:rPr>
          <w:b/>
          <w:bCs/>
          <w:sz w:val="20"/>
        </w:rPr>
        <w:t>§</w:t>
      </w:r>
      <w:r w:rsidR="00A4075D">
        <w:rPr>
          <w:b/>
          <w:bCs/>
          <w:sz w:val="20"/>
        </w:rPr>
        <w:t xml:space="preserve"> </w:t>
      </w:r>
      <w:r w:rsidRPr="006D5A69">
        <w:rPr>
          <w:b/>
          <w:bCs/>
          <w:sz w:val="20"/>
        </w:rPr>
        <w:t>63.6650</w:t>
      </w:r>
      <w:r w:rsidR="00A4075D">
        <w:rPr>
          <w:b/>
          <w:bCs/>
          <w:sz w:val="20"/>
        </w:rPr>
        <w:t xml:space="preserve">   </w:t>
      </w:r>
      <w:r w:rsidRPr="006D5A69">
        <w:rPr>
          <w:b/>
          <w:bCs/>
          <w:sz w:val="20"/>
        </w:rPr>
        <w:t>What reports must I submit and when?</w:t>
      </w:r>
    </w:p>
    <w:p w:rsidR="00B82592" w:rsidRPr="006D5A69" w:rsidRDefault="00B82592" w:rsidP="00B82592">
      <w:pPr>
        <w:tabs>
          <w:tab w:val="left" w:pos="360"/>
          <w:tab w:val="left" w:pos="720"/>
          <w:tab w:val="left" w:pos="1080"/>
          <w:tab w:val="left" w:pos="1440"/>
        </w:tabs>
        <w:spacing w:before="120"/>
        <w:ind w:left="360" w:hanging="360"/>
        <w:rPr>
          <w:sz w:val="20"/>
        </w:rPr>
      </w:pPr>
      <w:r w:rsidRPr="006D5A69">
        <w:rPr>
          <w:sz w:val="20"/>
        </w:rPr>
        <w:t xml:space="preserve">(a) </w:t>
      </w:r>
      <w:r w:rsidRPr="006D5A69">
        <w:rPr>
          <w:sz w:val="20"/>
        </w:rPr>
        <w:tab/>
        <w:t>You must submit each report in Table 7 of this subpart that applies to you.</w:t>
      </w:r>
    </w:p>
    <w:p w:rsidR="00B82592" w:rsidRPr="006D5A69" w:rsidRDefault="00B82592" w:rsidP="00B82592">
      <w:pPr>
        <w:tabs>
          <w:tab w:val="left" w:pos="360"/>
          <w:tab w:val="left" w:pos="720"/>
          <w:tab w:val="left" w:pos="1080"/>
          <w:tab w:val="left" w:pos="1440"/>
        </w:tabs>
        <w:spacing w:before="120"/>
        <w:ind w:left="360" w:hanging="360"/>
        <w:rPr>
          <w:sz w:val="20"/>
        </w:rPr>
      </w:pPr>
      <w:r w:rsidRPr="006D5A69">
        <w:rPr>
          <w:sz w:val="20"/>
        </w:rPr>
        <w:t xml:space="preserve">(b) </w:t>
      </w:r>
      <w:r w:rsidRPr="006D5A69">
        <w:rPr>
          <w:sz w:val="20"/>
        </w:rPr>
        <w:tab/>
        <w:t>Unless the Administrator has approved a different schedule for submission of reports under §</w:t>
      </w:r>
      <w:r w:rsidR="00A4075D">
        <w:rPr>
          <w:sz w:val="20"/>
        </w:rPr>
        <w:t xml:space="preserve"> </w:t>
      </w:r>
      <w:r w:rsidRPr="006D5A69">
        <w:rPr>
          <w:sz w:val="20"/>
        </w:rPr>
        <w:t>63.10(a), you must submit each report by the date in Table 7 of this subpart and according to the requirements in paragraphs (b)(1) through (b)(9) of this section.</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(1) </w:t>
      </w:r>
      <w:r w:rsidRPr="006D5A69">
        <w:rPr>
          <w:sz w:val="20"/>
        </w:rPr>
        <w:tab/>
        <w:t>For semiannual Compliance reports, the first Compliance report must cover the period beginning on the compliance date that is specified for your affected source in §</w:t>
      </w:r>
      <w:r w:rsidR="00A4075D">
        <w:rPr>
          <w:sz w:val="20"/>
        </w:rPr>
        <w:t xml:space="preserve"> </w:t>
      </w:r>
      <w:r w:rsidRPr="006D5A69">
        <w:rPr>
          <w:sz w:val="20"/>
        </w:rPr>
        <w:t>63.6595 and ending on June 30 or December 31, whichever date is the first date following the end of the first calendar half after the compliance date that is specified for your source in §</w:t>
      </w:r>
      <w:r w:rsidR="00A4075D">
        <w:rPr>
          <w:sz w:val="20"/>
        </w:rPr>
        <w:t xml:space="preserve"> </w:t>
      </w:r>
      <w:r w:rsidRPr="006D5A69">
        <w:rPr>
          <w:sz w:val="20"/>
        </w:rPr>
        <w:t>63.6595.</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(2) </w:t>
      </w:r>
      <w:r w:rsidRPr="006D5A69">
        <w:rPr>
          <w:sz w:val="20"/>
        </w:rPr>
        <w:tab/>
        <w:t>For semiannual Compliance reports, the first Compliance report must be postmarked or delivered no later than July 31 or January 31, whichever date follows the end of the first calendar half after the compliance date that is specified for your affected source in §</w:t>
      </w:r>
      <w:r w:rsidR="00A4075D">
        <w:rPr>
          <w:sz w:val="20"/>
        </w:rPr>
        <w:t xml:space="preserve"> </w:t>
      </w:r>
      <w:r w:rsidRPr="006D5A69">
        <w:rPr>
          <w:sz w:val="20"/>
        </w:rPr>
        <w:t>63.6595.</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(3) </w:t>
      </w:r>
      <w:r w:rsidRPr="006D5A69">
        <w:rPr>
          <w:sz w:val="20"/>
        </w:rPr>
        <w:tab/>
        <w:t>For semiannual Compliance reports, each subsequent Compliance report must cover the semiannual reporting period from January 1 through June 30 or the semiannual reporting period from July 1 through December 31.</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(4) </w:t>
      </w:r>
      <w:r w:rsidRPr="006D5A69">
        <w:rPr>
          <w:sz w:val="20"/>
        </w:rPr>
        <w:tab/>
        <w:t>For semiannual Compliance reports, each subsequent Compliance report must be postmarked or delivered no later than July 31 or January 31, whichever date is the first date following the end of the semiannual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6D5A69">
        <w:rPr>
          <w:sz w:val="20"/>
        </w:rPr>
        <w:t xml:space="preserve">(5) </w:t>
      </w:r>
      <w:r w:rsidRPr="006D5A69">
        <w:rPr>
          <w:sz w:val="20"/>
        </w:rPr>
        <w:tab/>
        <w:t>For each stationary RICE that is subject to permitting regulations pursuant to 40 CFR part 70 or 71, and if the permitting authority has established dates for submitting semiannual reports pursuant to 40 CFR 70.6(a)(3)(iii)(A) or</w:t>
      </w:r>
      <w:r w:rsidRPr="00B82592">
        <w:rPr>
          <w:sz w:val="20"/>
        </w:rPr>
        <w:t xml:space="preserve"> 40 CFR 71.6 (a)(3)(iii)(A), you may submit the first and subsequent Compliance reports according to the dates the permitting authority has established instead of according to the dates in paragraphs (b)(1) through (b)(4)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For annual Compliance reports, the first Compliance report must cover the period beginning on the compliance date that is specified for your affected source in §</w:t>
      </w:r>
      <w:r w:rsidR="00A4075D">
        <w:rPr>
          <w:sz w:val="20"/>
        </w:rPr>
        <w:t xml:space="preserve"> </w:t>
      </w:r>
      <w:r w:rsidRPr="00B82592">
        <w:rPr>
          <w:sz w:val="20"/>
        </w:rPr>
        <w:t>63.6595 and ending on December 31.</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For annual Compliance reports, the first Compliance report must be postmarked or delivered no later than January 31 following the end of the first calendar year after the compliance date that is specified for your affected source in §</w:t>
      </w:r>
      <w:r w:rsidR="00A4075D">
        <w:rPr>
          <w:sz w:val="20"/>
        </w:rPr>
        <w:t xml:space="preserve"> </w:t>
      </w:r>
      <w:r w:rsidRPr="00B82592">
        <w:rPr>
          <w:sz w:val="20"/>
        </w:rPr>
        <w:t>63.6595.</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(8) </w:t>
      </w:r>
      <w:r w:rsidRPr="00B82592">
        <w:rPr>
          <w:sz w:val="20"/>
        </w:rPr>
        <w:tab/>
        <w:t>For annual Compliance reports, each subsequent Compliance report must cover the annual reporting period from January 1 through December 31.</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(9) </w:t>
      </w:r>
      <w:r w:rsidRPr="00B82592">
        <w:rPr>
          <w:sz w:val="20"/>
        </w:rPr>
        <w:tab/>
        <w:t>For annual Compliance reports, each subsequent Compliance report must be postmarked or delivered no later than January 31.</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The Compliance report must contain the information in paragraphs (c)(1) through (6)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Company name and address.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(2) </w:t>
      </w:r>
      <w:r w:rsidRPr="00B82592">
        <w:rPr>
          <w:sz w:val="20"/>
        </w:rPr>
        <w:tab/>
        <w:t>Statement by a responsible official, with that official's name, title, and signature, certifying the accuracy of the content of the report.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Date of report and beginning and ending dates of the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an owner or operator during a malfunction of an affected source to minimize emissions in accordance with §</w:t>
      </w:r>
      <w:r w:rsidR="00A4075D">
        <w:rPr>
          <w:sz w:val="20"/>
        </w:rPr>
        <w:t xml:space="preserve"> </w:t>
      </w:r>
      <w:r w:rsidRPr="00B82592">
        <w:rPr>
          <w:sz w:val="20"/>
        </w:rPr>
        <w:t>63.6605(b), including actions taken to correct a malfunction.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If there are no deviations from any emission or operating limitations that apply to you, a statement that there were no deviations from the emission or operating limitations during the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(6)</w:t>
      </w:r>
      <w:r w:rsidRPr="00B82592">
        <w:rPr>
          <w:sz w:val="20"/>
        </w:rPr>
        <w:tab/>
        <w:t>If there were no periods during which the continuous monitoring system (CMS), including CEMS and CPMS, was out-of-control, as specified in §</w:t>
      </w:r>
      <w:r w:rsidR="00A4075D">
        <w:rPr>
          <w:sz w:val="20"/>
        </w:rPr>
        <w:t xml:space="preserve"> </w:t>
      </w:r>
      <w:r w:rsidRPr="00B82592">
        <w:rPr>
          <w:sz w:val="20"/>
        </w:rPr>
        <w:t>63.8(c)(7), a statement that there were no periods during which the CMS was out-of-control during the reporting period.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(d)</w:t>
      </w:r>
      <w:r w:rsidRPr="00B82592">
        <w:rPr>
          <w:sz w:val="20"/>
        </w:rPr>
        <w:tab/>
        <w:t>For each deviation from an emission or operating limitation that occurs for a stationary RICE where you are not using a CMS to comply with the emission or operating limitations in this subpart, the Compliance report must contain the information in paragraphs (c)(1) through (4) of this section and the information in paragraphs (d)(1) and (2)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(1)</w:t>
      </w:r>
      <w:r w:rsidRPr="00B82592">
        <w:rPr>
          <w:sz w:val="20"/>
        </w:rPr>
        <w:tab/>
        <w:t>The total operating time of the stationary RICE at which the deviation occurred during the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Information on the number, duration, and cause of deviations (including unknown cause, if applicable), as applicable, and the corrective action taken.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(e) </w:t>
      </w:r>
      <w:r w:rsidRPr="00B82592">
        <w:rPr>
          <w:sz w:val="20"/>
        </w:rPr>
        <w:tab/>
        <w:t>For each deviation from an emission or operating limitation occurring for a stationary RICE where you are using a CMS to comply with the emission and operating limitations in this subpart, you must include information in paragraphs (c)(1) through (4) and (e)(1) through (12)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The date and time that each malfunction started and stopped.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The date, time, and duration that each CMS was inoperative, except for zero (low-level) and high-level checks.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The date, time, and duration that each CMS was out-of-control, including the information in §</w:t>
      </w:r>
      <w:r w:rsidR="00A4075D">
        <w:rPr>
          <w:sz w:val="20"/>
        </w:rPr>
        <w:t xml:space="preserve"> </w:t>
      </w:r>
      <w:r w:rsidRPr="00B82592">
        <w:rPr>
          <w:sz w:val="20"/>
        </w:rPr>
        <w:t>63.8(c)(8).</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The date and time that each deviation started and stopped, and whether each deviation occurred during a period of malfunction or during another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A summary of the total duration of the deviation during the reporting period, and the total duration as a percent of the total source operating time during that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A breakdown of the total duration of the deviations during the reporting period into those that are due to control equipment problems, process problems, other known causes, and other unknown causes.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A summary of the total duration of CMS downtime during the reporting period, and the total duration of CMS downtime as a percent of the total operating time of the stationary RICE at which the CMS downtime occurred during that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(8) </w:t>
      </w:r>
      <w:r w:rsidRPr="00B82592">
        <w:rPr>
          <w:sz w:val="20"/>
        </w:rPr>
        <w:tab/>
        <w:t>An identification of each parameter and pollutant (CO or formaldehyde) that was monitored at the stationary RICE.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(9) </w:t>
      </w:r>
      <w:r w:rsidRPr="00B82592">
        <w:rPr>
          <w:sz w:val="20"/>
        </w:rPr>
        <w:tab/>
        <w:t>A brief description of the stationary RICE.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(10) </w:t>
      </w:r>
      <w:r w:rsidRPr="00B82592">
        <w:rPr>
          <w:sz w:val="20"/>
        </w:rPr>
        <w:tab/>
        <w:t>A brief description of the CMS.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(11) </w:t>
      </w:r>
      <w:r w:rsidRPr="00B82592">
        <w:rPr>
          <w:sz w:val="20"/>
        </w:rPr>
        <w:tab/>
        <w:t>The date of the latest CMS certification or audit.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(12) </w:t>
      </w:r>
      <w:r w:rsidRPr="00B82592">
        <w:rPr>
          <w:sz w:val="20"/>
        </w:rPr>
        <w:tab/>
        <w:t>A description of any changes in CMS, processes, or controls since the last reporting period.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t xml:space="preserve">Each affected source that has obtained a title V operating permit pursuant to 40 CFR part 70 or 71 must report all deviations as defined in this subpart in the semiannual monitoring report required by 40 CFR 70.6 (a)(3)(iii)(A) or 40 CFR 71.6(a)(3)(iii)(A). If an affected source submits a Compliance report pursuant to Table 7 of this subpart along with, </w:t>
      </w:r>
      <w:r w:rsidRPr="00B82592">
        <w:rPr>
          <w:sz w:val="20"/>
        </w:rPr>
        <w:lastRenderedPageBreak/>
        <w:t>or as part of, the semiannual monitoring report required by 40 CFR 70.6(a)(3)(iii)(A) or 40 CFR 71.6(a)(3)(iii)(A), and the Compliance report includes all required information concerning deviations from any emission or operating limitation in this subpart, submission of the Compliance report shall be deemed to satisfy any obligation to report the same deviations in the semiannual monitoring report. However, submission of a Compliance report shall not otherwise affect any obligation the affected source may have to report deviations from permit requirements to the permit authority.</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(g) </w:t>
      </w:r>
      <w:r w:rsidRPr="00B82592">
        <w:rPr>
          <w:sz w:val="20"/>
        </w:rPr>
        <w:tab/>
        <w:t>If you are operating as a new or reconstructed stationary RICE which fires landfill gas or digester gas equivalent to 10 percent or more of the gross heat input on an annual basis, you must submit an annual report according to Table 7 of this subpart by the date specified unless the Administrator has approved a different schedule, according to the information described in paragraphs (b)(1) through (b)(5) of this section. You must report the data specified in (g)(1) through (g)(3)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Fuel flow rate of each fuel and the heating values that were used in your calculations. You must also demonstrate that the percentage of heat input provided by landfill gas or digester gas is equivalent to 10 percent or more of the total fuel consumption on an annual basis.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The operating limits provided in your federally enforceable permit, and any deviations from these limits.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Any problems or errors suspected with the meters.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[69 FR 33506, June 15, 2004, as amended at 75 FR 9677,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58" w:name="40:14.0.1.1.1.1.114.22"/>
      <w:bookmarkEnd w:id="58"/>
      <w:r w:rsidRPr="00B82592">
        <w:rPr>
          <w:b/>
          <w:bCs/>
          <w:sz w:val="20"/>
        </w:rPr>
        <w:t>§</w:t>
      </w:r>
      <w:r w:rsidR="00A4075D">
        <w:rPr>
          <w:b/>
          <w:bCs/>
          <w:sz w:val="20"/>
        </w:rPr>
        <w:t xml:space="preserve"> </w:t>
      </w:r>
      <w:r w:rsidRPr="00B82592">
        <w:rPr>
          <w:b/>
          <w:bCs/>
          <w:sz w:val="20"/>
        </w:rPr>
        <w:t>63.6655</w:t>
      </w:r>
      <w:r w:rsidR="00A4075D">
        <w:rPr>
          <w:b/>
          <w:bCs/>
          <w:sz w:val="20"/>
        </w:rPr>
        <w:t xml:space="preserve">   </w:t>
      </w:r>
      <w:r w:rsidRPr="00B82592">
        <w:rPr>
          <w:b/>
          <w:bCs/>
          <w:sz w:val="20"/>
        </w:rPr>
        <w:t>What records must I keep?</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If you must comply with the emission and operating limitations, you must keep the records described in paragraphs (a)(1) through (a)(5), (b)(1) through (b)(3) and (c)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 copy of each notification and report that you submitted to comply with this subpart, including all documentation supporting any Initial Notification or Notification of Compliance Status that you submitted, according to the requirement in §</w:t>
      </w:r>
      <w:r w:rsidR="00A4075D">
        <w:rPr>
          <w:sz w:val="20"/>
        </w:rPr>
        <w:t xml:space="preserve"> </w:t>
      </w:r>
      <w:r w:rsidRPr="00B82592">
        <w:rPr>
          <w:sz w:val="20"/>
        </w:rPr>
        <w:t>63.10(b)(2)(xiv).</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 xml:space="preserve">Records of the occurrence and duration of each malfunction of operation ( </w:t>
      </w:r>
      <w:r w:rsidRPr="00B82592">
        <w:rPr>
          <w:i/>
          <w:iCs/>
          <w:sz w:val="20"/>
        </w:rPr>
        <w:t>i.e.,</w:t>
      </w:r>
      <w:r w:rsidRPr="00B82592">
        <w:rPr>
          <w:sz w:val="20"/>
        </w:rPr>
        <w:t xml:space="preserve"> process equipment) or the air pollution control and monitoring equipment.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Records of performance tests and performance evaluations as required in §</w:t>
      </w:r>
      <w:r w:rsidR="00A4075D">
        <w:rPr>
          <w:sz w:val="20"/>
        </w:rPr>
        <w:t xml:space="preserve"> </w:t>
      </w:r>
      <w:r w:rsidRPr="00B82592">
        <w:rPr>
          <w:sz w:val="20"/>
        </w:rPr>
        <w:t>63.10(b)(2)(viii).</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Records of all required maintenance performed on the air pollution control and monitoring equipment.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Records of actions taken during periods of malfunction to minimize emissions in accordance with §</w:t>
      </w:r>
      <w:r w:rsidR="00A4075D">
        <w:rPr>
          <w:sz w:val="20"/>
        </w:rPr>
        <w:t xml:space="preserve"> </w:t>
      </w:r>
      <w:r w:rsidRPr="00B82592">
        <w:rPr>
          <w:sz w:val="20"/>
        </w:rPr>
        <w:t>63.6605(b), including corrective actions to restore malfunctioning process and air pollution control and monitoring equipment to its normal or usual manner of operation.</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(b) </w:t>
      </w:r>
      <w:r w:rsidRPr="00B82592">
        <w:rPr>
          <w:sz w:val="20"/>
        </w:rPr>
        <w:tab/>
        <w:t>For each CEMS or CPMS, you must keep the records listed in paragraphs (b)(1) through (3)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Records described in §</w:t>
      </w:r>
      <w:r w:rsidR="00A4075D">
        <w:rPr>
          <w:sz w:val="20"/>
        </w:rPr>
        <w:t xml:space="preserve"> </w:t>
      </w:r>
      <w:r w:rsidRPr="00B82592">
        <w:rPr>
          <w:sz w:val="20"/>
        </w:rPr>
        <w:t>63.10(b)(2)(vi) through (xi).</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 xml:space="preserve">Previous ( </w:t>
      </w:r>
      <w:r w:rsidRPr="00B82592">
        <w:rPr>
          <w:i/>
          <w:iCs/>
          <w:sz w:val="20"/>
        </w:rPr>
        <w:t>i.e.,</w:t>
      </w:r>
      <w:r w:rsidRPr="00B82592">
        <w:rPr>
          <w:sz w:val="20"/>
        </w:rPr>
        <w:t xml:space="preserve"> superseded) versions of the performance evaluation plan as required in §</w:t>
      </w:r>
      <w:r w:rsidR="00A4075D">
        <w:rPr>
          <w:sz w:val="20"/>
        </w:rPr>
        <w:t xml:space="preserve"> </w:t>
      </w:r>
      <w:r w:rsidRPr="00B82592">
        <w:rPr>
          <w:sz w:val="20"/>
        </w:rPr>
        <w:t>63.8(d)(3).</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Requests for alternatives to the relative accuracy test for CEMS or CPMS as required in §</w:t>
      </w:r>
      <w:r w:rsidR="00A4075D">
        <w:rPr>
          <w:sz w:val="20"/>
        </w:rPr>
        <w:t xml:space="preserve"> </w:t>
      </w:r>
      <w:r w:rsidRPr="00B82592">
        <w:rPr>
          <w:sz w:val="20"/>
        </w:rPr>
        <w:t>63.8(f)(6)(i), if applicable.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are operating a new or reconstructed stationary RICE which fires landfill gas or digester gas equivalent to 10 percent or more of the gross heat input on an annual basis, you must keep the records of your daily fuel usage monitors.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You must keep the records required in Table 6 of this subpart to show continuous compliance with each emission or operating limitation that applies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(e) </w:t>
      </w:r>
      <w:r w:rsidRPr="00B82592">
        <w:rPr>
          <w:sz w:val="20"/>
        </w:rPr>
        <w:tab/>
        <w:t>You must keep records of the maintenance conducted on the stationary RICE in order to demonstrate that you operated and maintained the stationary RICE and after-treatment control device (if any) according to your own maintenance plan if you own or operate any of the following stationary RICE;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 existing stationary RICE with a site rating of less than 100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An existing stationary emergency RICE.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(3) </w:t>
      </w:r>
      <w:r w:rsidRPr="00B82592">
        <w:rPr>
          <w:sz w:val="20"/>
        </w:rPr>
        <w:tab/>
        <w:t>An existing stationary RICE located at an area source of HAP emissions subject to management practices as shown in Table 2d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t>If you own or operate any of the stationary RICE in paragraphs (f)(1) or (2) of this section, you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demand response operation, the owner or operator must keep records of the notification of the emergency situation, and the time the engine was operated as part of demand response.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 existing emergency stationary RICE with a site rating of less than or equal to 500 brake HP located at a major source of HAP emissions that does not meet the standards applicable to non-emergency engines.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An existing emergency stationary RICE located at an area source of HAP emissions that does not meet the standards applicable to non-emergency engines.</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75 FR 9678, Mar. 3, 2010; 75 FR 51592,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59" w:name="40:14.0.1.1.1.1.114.23"/>
      <w:bookmarkEnd w:id="59"/>
      <w:r w:rsidRPr="00B82592">
        <w:rPr>
          <w:b/>
          <w:bCs/>
          <w:sz w:val="20"/>
        </w:rPr>
        <w:t>§</w:t>
      </w:r>
      <w:r w:rsidR="00A4075D">
        <w:rPr>
          <w:b/>
          <w:bCs/>
          <w:sz w:val="20"/>
        </w:rPr>
        <w:t xml:space="preserve"> </w:t>
      </w:r>
      <w:r w:rsidRPr="00B82592">
        <w:rPr>
          <w:b/>
          <w:bCs/>
          <w:sz w:val="20"/>
        </w:rPr>
        <w:t>63.6660</w:t>
      </w:r>
      <w:r w:rsidR="00A4075D">
        <w:rPr>
          <w:b/>
          <w:bCs/>
          <w:sz w:val="20"/>
        </w:rPr>
        <w:t xml:space="preserve">   </w:t>
      </w:r>
      <w:r w:rsidRPr="00B82592">
        <w:rPr>
          <w:b/>
          <w:bCs/>
          <w:sz w:val="20"/>
        </w:rPr>
        <w:t>In what form and how long must I keep my records?</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(a) </w:t>
      </w:r>
      <w:r w:rsidRPr="00B82592">
        <w:rPr>
          <w:sz w:val="20"/>
        </w:rPr>
        <w:tab/>
        <w:t>Your records must be in a form suitable and readily available for expeditious review according to §</w:t>
      </w:r>
      <w:r w:rsidR="00A4075D">
        <w:rPr>
          <w:sz w:val="20"/>
        </w:rPr>
        <w:t xml:space="preserve"> </w:t>
      </w:r>
      <w:r w:rsidRPr="00B82592">
        <w:rPr>
          <w:sz w:val="20"/>
        </w:rPr>
        <w:t>63.10(b)(1).</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As specified in §</w:t>
      </w:r>
      <w:r w:rsidR="00A4075D">
        <w:rPr>
          <w:sz w:val="20"/>
        </w:rPr>
        <w:t xml:space="preserve"> </w:t>
      </w:r>
      <w:r w:rsidRPr="00B82592">
        <w:rPr>
          <w:sz w:val="20"/>
        </w:rPr>
        <w:t>63.10(b)(1), you must keep each record for 5 years following the date of each occurrence, measurement, maintenance, corrective action, report, or record.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You must keep each record readily accessible in hard copy or electronic form for at least 5 years after the date of each occurrence, measurement, maintenance, corrective action, report, or record, according to §</w:t>
      </w:r>
      <w:r w:rsidR="00A4075D">
        <w:rPr>
          <w:sz w:val="20"/>
        </w:rPr>
        <w:t xml:space="preserve"> </w:t>
      </w:r>
      <w:r w:rsidRPr="00B82592">
        <w:rPr>
          <w:sz w:val="20"/>
        </w:rPr>
        <w:t>63.10(b)(1).</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75 FR 9678,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60" w:name="40:14.0.1.1.1.1.115"/>
      <w:bookmarkEnd w:id="60"/>
      <w:r w:rsidRPr="00B82592">
        <w:rPr>
          <w:b/>
          <w:bCs/>
          <w:sz w:val="20"/>
        </w:rPr>
        <w:t>Other Requirements and Information</w:t>
      </w:r>
    </w:p>
    <w:p w:rsidR="00B82592" w:rsidRPr="00B82592" w:rsidRDefault="00B82592" w:rsidP="00B82592">
      <w:pPr>
        <w:tabs>
          <w:tab w:val="left" w:pos="360"/>
          <w:tab w:val="left" w:pos="720"/>
          <w:tab w:val="left" w:pos="1080"/>
          <w:tab w:val="left" w:pos="1440"/>
        </w:tabs>
        <w:spacing w:before="120"/>
        <w:outlineLvl w:val="1"/>
        <w:rPr>
          <w:b/>
          <w:bCs/>
          <w:sz w:val="20"/>
        </w:rPr>
      </w:pPr>
      <w:bookmarkStart w:id="61" w:name="40:14.0.1.1.1.1.115.24"/>
      <w:bookmarkEnd w:id="61"/>
      <w:r w:rsidRPr="00B82592">
        <w:rPr>
          <w:b/>
          <w:bCs/>
          <w:sz w:val="20"/>
        </w:rPr>
        <w:t>§</w:t>
      </w:r>
      <w:r w:rsidR="00A4075D">
        <w:rPr>
          <w:b/>
          <w:bCs/>
          <w:sz w:val="20"/>
        </w:rPr>
        <w:t xml:space="preserve"> </w:t>
      </w:r>
      <w:r w:rsidRPr="00B82592">
        <w:rPr>
          <w:b/>
          <w:bCs/>
          <w:sz w:val="20"/>
        </w:rPr>
        <w:t>63.6665</w:t>
      </w:r>
      <w:r w:rsidR="00A4075D">
        <w:rPr>
          <w:b/>
          <w:bCs/>
          <w:sz w:val="20"/>
        </w:rPr>
        <w:t xml:space="preserve">   </w:t>
      </w:r>
      <w:r w:rsidRPr="00B82592">
        <w:rPr>
          <w:b/>
          <w:bCs/>
          <w:sz w:val="20"/>
        </w:rPr>
        <w:t>What parts of the General Provisions apply to me?</w:t>
      </w:r>
    </w:p>
    <w:p w:rsidR="00B82592" w:rsidRPr="00B82592" w:rsidRDefault="00B82592" w:rsidP="00B82592">
      <w:pPr>
        <w:tabs>
          <w:tab w:val="left" w:pos="360"/>
          <w:tab w:val="left" w:pos="720"/>
          <w:tab w:val="left" w:pos="1080"/>
          <w:tab w:val="left" w:pos="1440"/>
        </w:tabs>
        <w:spacing w:before="120"/>
        <w:rPr>
          <w:sz w:val="20"/>
        </w:rPr>
      </w:pPr>
      <w:r w:rsidRPr="00B82592">
        <w:rPr>
          <w:sz w:val="20"/>
        </w:rPr>
        <w:t>Table 8 to this subpart shows which parts of the General Provisions in §§</w:t>
      </w:r>
      <w:r w:rsidR="00A4075D">
        <w:rPr>
          <w:sz w:val="20"/>
        </w:rPr>
        <w:t xml:space="preserve"> </w:t>
      </w:r>
      <w:r w:rsidRPr="00B82592">
        <w:rPr>
          <w:sz w:val="20"/>
        </w:rPr>
        <w:t>63.1 through 63.15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any of the requirements of the General Provisions specified in Table 8: An existing 2SLB stationary RICE, an existing 4SLB stationary RICE, an existing stationary RICE that combusts landfill or digester gas equivalent to 10 percent or more of the gross heat input on an annual basis, an existing emergency stationary RICE, or an existing limited use stationary RICE. If you own or operate any of the following RICE with a site rating of more than 500 brake HP located at a major source of HAP emissions, you do not need to comply with the requirements in the General Provisions specified in Table 8 except for the initial notification requirements: A new stationary RICE that combusts landfill gas or digester gas equivalent to 10 percent or more of the gross heat input on an annual basis, a new emergency stationary RICE, or a new limited use stationary RICE.</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9678,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62" w:name="40:14.0.1.1.1.1.115.25"/>
      <w:bookmarkEnd w:id="62"/>
      <w:r w:rsidRPr="00B82592">
        <w:rPr>
          <w:b/>
          <w:bCs/>
          <w:sz w:val="20"/>
        </w:rPr>
        <w:t>§</w:t>
      </w:r>
      <w:r w:rsidR="00A4075D">
        <w:rPr>
          <w:b/>
          <w:bCs/>
          <w:sz w:val="20"/>
        </w:rPr>
        <w:t xml:space="preserve"> </w:t>
      </w:r>
      <w:r w:rsidRPr="00B82592">
        <w:rPr>
          <w:b/>
          <w:bCs/>
          <w:sz w:val="20"/>
        </w:rPr>
        <w:t>63.6670</w:t>
      </w:r>
      <w:r w:rsidR="00A4075D">
        <w:rPr>
          <w:b/>
          <w:bCs/>
          <w:sz w:val="20"/>
        </w:rPr>
        <w:t xml:space="preserve">   </w:t>
      </w:r>
      <w:r w:rsidRPr="00B82592">
        <w:rPr>
          <w:b/>
          <w:bCs/>
          <w:sz w:val="20"/>
        </w:rPr>
        <w:t>Who implements and enforces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This subpart is implemented and enforced by the U.S. EPA, or a delegated authority such as your State, local, or tribal agency. If the U.S. EPA Administrator has delegated authority to your State, local, or tribal agency, then that agency (as well as the U.S. EPA) has the authority to implement and enforce this subpart. You should contact your U.S. EPA Regional Office to find out whether this subpart is delegated to your State, local, or tribal agency.</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In delegating implementation and enforcement authority of this subpart to a State, local, or tribal agency under 40 CFR part 63, subpart E, the authorities contained in paragraph (c) of this section are retained by the Administrator of the U.S. EPA and are not transferred to the State, local, or tribal agency.</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The authorities that will not be delegated to State, local, or tribal agencies are: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(1) </w:t>
      </w:r>
      <w:r w:rsidRPr="00B82592">
        <w:rPr>
          <w:sz w:val="20"/>
        </w:rPr>
        <w:tab/>
        <w:t>Approval of alternatives to the non-opacity emission limitations and operating limitations in §</w:t>
      </w:r>
      <w:r w:rsidR="00A4075D">
        <w:rPr>
          <w:sz w:val="20"/>
        </w:rPr>
        <w:t xml:space="preserve"> </w:t>
      </w:r>
      <w:r w:rsidRPr="00B82592">
        <w:rPr>
          <w:sz w:val="20"/>
        </w:rPr>
        <w:t>63.6600 under §</w:t>
      </w:r>
      <w:r w:rsidR="00A4075D">
        <w:rPr>
          <w:sz w:val="20"/>
        </w:rPr>
        <w:t xml:space="preserve"> </w:t>
      </w:r>
      <w:r w:rsidRPr="00B82592">
        <w:rPr>
          <w:sz w:val="20"/>
        </w:rPr>
        <w:t>63.6(g).</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Approval of major alternatives to test methods under §</w:t>
      </w:r>
      <w:r w:rsidR="00A4075D">
        <w:rPr>
          <w:sz w:val="20"/>
        </w:rPr>
        <w:t xml:space="preserve"> </w:t>
      </w:r>
      <w:r w:rsidRPr="00B82592">
        <w:rPr>
          <w:sz w:val="20"/>
        </w:rPr>
        <w:t>63.7(e)(2)(ii) and (f) and as defined in §</w:t>
      </w:r>
      <w:r w:rsidR="00A4075D">
        <w:rPr>
          <w:sz w:val="20"/>
        </w:rPr>
        <w:t xml:space="preserve"> </w:t>
      </w:r>
      <w:r w:rsidRPr="00B82592">
        <w:rPr>
          <w:sz w:val="20"/>
        </w:rPr>
        <w:t>63.90.</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Approval of major alternatives to monitoring under §</w:t>
      </w:r>
      <w:r w:rsidR="00A4075D">
        <w:rPr>
          <w:sz w:val="20"/>
        </w:rPr>
        <w:t xml:space="preserve"> </w:t>
      </w:r>
      <w:r w:rsidRPr="00B82592">
        <w:rPr>
          <w:sz w:val="20"/>
        </w:rPr>
        <w:t>63.8(f) and as defined in §</w:t>
      </w:r>
      <w:r w:rsidR="00A4075D">
        <w:rPr>
          <w:sz w:val="20"/>
        </w:rPr>
        <w:t xml:space="preserve"> </w:t>
      </w:r>
      <w:r w:rsidRPr="00B82592">
        <w:rPr>
          <w:sz w:val="20"/>
        </w:rPr>
        <w:t>63.90.</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Approval of major alternatives to recordkeeping and reporting under §</w:t>
      </w:r>
      <w:r w:rsidR="00A4075D">
        <w:rPr>
          <w:sz w:val="20"/>
        </w:rPr>
        <w:t xml:space="preserve"> </w:t>
      </w:r>
      <w:r w:rsidRPr="00B82592">
        <w:rPr>
          <w:sz w:val="20"/>
        </w:rPr>
        <w:t>63.10(f) and as defined in §</w:t>
      </w:r>
      <w:r w:rsidR="00A4075D">
        <w:rPr>
          <w:sz w:val="20"/>
        </w:rPr>
        <w:t xml:space="preserve"> </w:t>
      </w:r>
      <w:r w:rsidRPr="00B82592">
        <w:rPr>
          <w:sz w:val="20"/>
        </w:rPr>
        <w:t>63.90.</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Approval of a performance test which was conducted prior to the effective date of the rule, as specified in §</w:t>
      </w:r>
      <w:r w:rsidR="00A4075D">
        <w:rPr>
          <w:sz w:val="20"/>
        </w:rPr>
        <w:t xml:space="preserve"> </w:t>
      </w:r>
      <w:r w:rsidRPr="00B82592">
        <w:rPr>
          <w:sz w:val="20"/>
        </w:rPr>
        <w:t>63.6610(b).</w:t>
      </w:r>
    </w:p>
    <w:p w:rsidR="00B82592" w:rsidRPr="00B82592" w:rsidRDefault="00B82592" w:rsidP="00B82592">
      <w:pPr>
        <w:tabs>
          <w:tab w:val="left" w:pos="360"/>
          <w:tab w:val="left" w:pos="720"/>
          <w:tab w:val="left" w:pos="1080"/>
          <w:tab w:val="left" w:pos="1440"/>
        </w:tabs>
        <w:spacing w:before="120"/>
        <w:outlineLvl w:val="1"/>
        <w:rPr>
          <w:b/>
          <w:bCs/>
          <w:sz w:val="20"/>
        </w:rPr>
      </w:pPr>
      <w:bookmarkStart w:id="63" w:name="40:14.0.1.1.1.1.115.26"/>
      <w:bookmarkEnd w:id="63"/>
      <w:r w:rsidRPr="00B82592">
        <w:rPr>
          <w:b/>
          <w:bCs/>
          <w:sz w:val="20"/>
        </w:rPr>
        <w:t>§</w:t>
      </w:r>
      <w:r w:rsidR="00A4075D">
        <w:rPr>
          <w:b/>
          <w:bCs/>
          <w:sz w:val="20"/>
        </w:rPr>
        <w:t xml:space="preserve"> </w:t>
      </w:r>
      <w:r w:rsidRPr="00B82592">
        <w:rPr>
          <w:b/>
          <w:bCs/>
          <w:sz w:val="20"/>
        </w:rPr>
        <w:t>63.6675</w:t>
      </w:r>
      <w:r w:rsidR="00A4075D">
        <w:rPr>
          <w:b/>
          <w:bCs/>
          <w:sz w:val="20"/>
        </w:rPr>
        <w:t xml:space="preserve">   </w:t>
      </w:r>
      <w:r w:rsidRPr="00B82592">
        <w:rPr>
          <w:b/>
          <w:bCs/>
          <w:sz w:val="20"/>
        </w:rPr>
        <w:t>What definitions apply to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rPr>
        <w:t>Terms used in this subpart are defined in the Clean Air Act (CAA); in 40 CFR 63.2, the General Provisions of this part; and in this section as follows: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Area source</w:t>
      </w:r>
      <w:r w:rsidRPr="00B82592">
        <w:rPr>
          <w:sz w:val="20"/>
        </w:rPr>
        <w:t xml:space="preserve"> means any stationary source of HAP that is not a major source as defined in part 63.</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Associated equipment</w:t>
      </w:r>
      <w:r w:rsidRPr="00B82592">
        <w:rPr>
          <w:sz w:val="20"/>
        </w:rPr>
        <w:t xml:space="preserve"> as used in this subpart and as referred to in section 112(n)(4) of the CAA, means equipment associated with an oil or natural gas exploration or production well, and includes all equipment from the well bore to the point of custody transfer, except glycol dehydration units, storage vessels with potential for flash emissions, combustion turbines, and stationary RICE.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Black start engine</w:t>
      </w:r>
      <w:r w:rsidRPr="00B82592">
        <w:rPr>
          <w:sz w:val="20"/>
        </w:rPr>
        <w:t xml:space="preserve"> means an engine whose only purpose is to start up a combustion turbine.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CAA</w:t>
      </w:r>
      <w:r w:rsidRPr="00B82592">
        <w:rPr>
          <w:sz w:val="20"/>
        </w:rPr>
        <w:t xml:space="preserve"> means the Clean Air Act (42 U.S.C. 7401 </w:t>
      </w:r>
      <w:r w:rsidRPr="00B82592">
        <w:rPr>
          <w:i/>
          <w:iCs/>
          <w:sz w:val="20"/>
        </w:rPr>
        <w:t>et seq.,</w:t>
      </w:r>
      <w:r w:rsidRPr="00B82592">
        <w:rPr>
          <w:sz w:val="20"/>
        </w:rPr>
        <w:t xml:space="preserve"> as amended by Public Law 101-549, 104 Stat. 2399).</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Commercial emergency stationary RICE</w:t>
      </w:r>
      <w:r w:rsidRPr="00B82592">
        <w:rPr>
          <w:sz w:val="20"/>
        </w:rPr>
        <w:t xml:space="preserve"> means an emergency stationary RICE used in commercial establishments such as office buildings, hotels, stores, telecommunications facilities, restaurants, financial institutions such as banks, doctor's offices, and sports and performing arts facilities.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Compression ignition</w:t>
      </w:r>
      <w:r w:rsidRPr="00B82592">
        <w:rPr>
          <w:sz w:val="20"/>
        </w:rPr>
        <w:t xml:space="preserve"> means relating to a type of stationary internal combustion engine that is not a spark ignition engine.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Custody transfer</w:t>
      </w:r>
      <w:r w:rsidRPr="00B82592">
        <w:rPr>
          <w:sz w:val="20"/>
        </w:rPr>
        <w:t xml:space="preserve"> means the transfer of hydrocarbon liquids or natural gas: After processing and/or treatment in the producing operations, or from storage vessels or automatic transfer facilities or other such equipment, including product loading racks, to pipelines or any other forms of transportation. For the purposes of this subpart, the point at which such liquids or natural gas enters a natural gas processing plant is a point of custody transfer.</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Deviation</w:t>
      </w:r>
      <w:r w:rsidRPr="00B82592">
        <w:rPr>
          <w:sz w:val="20"/>
        </w:rPr>
        <w:t xml:space="preserve"> means any instance in which an affected source subject to this subpart, or an owner or operator of such a source: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Fails to meet any requirement or obligation established by this subpart, including but not limited to any emission limitation or operating limitation;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Fails to meet any term or condition that is adopted to implement an applicable requirement in this subpart and that is included in the operating permit for any affected source required to obtain such a permit; or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Fails to meet any emission limitation or operating limitation in this subpart during malfunction, regardless or whether or not such failure is permitted by this subpart.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Fails to satisfy the general duty to minimize emissions established by §</w:t>
      </w:r>
      <w:r w:rsidR="00A4075D">
        <w:rPr>
          <w:sz w:val="20"/>
        </w:rPr>
        <w:t xml:space="preserve"> </w:t>
      </w:r>
      <w:r w:rsidRPr="00B82592">
        <w:rPr>
          <w:sz w:val="20"/>
        </w:rPr>
        <w:t>63.6(e)(1)(i).</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Diesel engine</w:t>
      </w:r>
      <w:r w:rsidRPr="00B82592">
        <w:rPr>
          <w:sz w:val="20"/>
        </w:rPr>
        <w:t xml:space="preserve"> means any stationary RICE in which a high boiling point liquid fuel injected into the combustion chamber ignites when the air charge has been compressed to a temperature sufficiently high for auto-ignition. This process is also known as compression ignition.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Diesel fuel</w:t>
      </w:r>
      <w:r w:rsidRPr="00B82592">
        <w:rPr>
          <w:sz w:val="20"/>
        </w:rPr>
        <w:t xml:space="preserve"> means any liquid obtained from the distillation of petroleum with a boiling point of approximately 150 to 360 degrees Celsius. One commonly used form is fuel oil number 2. Diesel fuel also includes any non-distillate fuel with comparable physical and chemical properties ( </w:t>
      </w:r>
      <w:r w:rsidRPr="00B82592">
        <w:rPr>
          <w:i/>
          <w:iCs/>
          <w:sz w:val="20"/>
        </w:rPr>
        <w:t>e.g.</w:t>
      </w:r>
      <w:r w:rsidRPr="00B82592">
        <w:rPr>
          <w:sz w:val="20"/>
        </w:rPr>
        <w:t xml:space="preserve"> biodiesel) that is suitable for use in compression ignition engines.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Digester gas</w:t>
      </w:r>
      <w:r w:rsidRPr="00B82592">
        <w:rPr>
          <w:sz w:val="20"/>
        </w:rPr>
        <w:t xml:space="preserve"> means any gaseous by-product of wastewater treatment typically formed through the anaerobic decomposition of organic waste materials and composed principally of methane and CO</w:t>
      </w:r>
      <w:r w:rsidRPr="00B82592">
        <w:rPr>
          <w:sz w:val="20"/>
          <w:vertAlign w:val="subscript"/>
        </w:rPr>
        <w:t>2</w:t>
      </w:r>
      <w:r w:rsidRPr="00B82592">
        <w:rPr>
          <w:sz w:val="20"/>
        </w:rPr>
        <w:t xml:space="preserve"> .</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Dual-fuel engine</w:t>
      </w:r>
      <w:r w:rsidRPr="00B82592">
        <w:rPr>
          <w:sz w:val="20"/>
        </w:rPr>
        <w:t xml:space="preserve"> means any stationary RICE in which a liquid fuel (typically diesel fuel) is used for compression ignition and gaseous fuel (typically natural gas) is used as the primary fuel.</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lastRenderedPageBreak/>
        <w:t>Emergency stationary RICE</w:t>
      </w:r>
      <w:r w:rsidRPr="00B82592">
        <w:rPr>
          <w:sz w:val="20"/>
        </w:rPr>
        <w:t xml:space="preserve"> means any stationary internal combustion engine whose operation is limited to emergency situations and required testing and maintenance. Examples include stationary RICE used to produce power for critical networks or equipment (including power supplied to portions of a facility) when electric power from the local utility (or the normal power source, if the facility runs on its own power production) is interrupted, or stationary RICE used to pump water in the case of fire or flood, </w:t>
      </w:r>
      <w:r w:rsidRPr="00B82592">
        <w:rPr>
          <w:i/>
          <w:iCs/>
          <w:sz w:val="20"/>
        </w:rPr>
        <w:t>etc.</w:t>
      </w:r>
      <w:r w:rsidRPr="00B82592">
        <w:rPr>
          <w:sz w:val="20"/>
        </w:rPr>
        <w:t xml:space="preserve"> Stationary RICE used for peak shaving are not considered emergency stationary RICE. Stationary RICE used to supply power to an electric grid or that supply non-emergency power as part of a financial arrangement with another entity are not considered to be emergency engines, except as permitted under §</w:t>
      </w:r>
      <w:r w:rsidR="00A4075D">
        <w:rPr>
          <w:sz w:val="20"/>
        </w:rPr>
        <w:t xml:space="preserve"> </w:t>
      </w:r>
      <w:r w:rsidRPr="00B82592">
        <w:rPr>
          <w:sz w:val="20"/>
        </w:rPr>
        <w:t>63.6640(f). All emergency stationary RICE must comply with the requirements specified in §</w:t>
      </w:r>
      <w:r w:rsidR="00A4075D">
        <w:rPr>
          <w:sz w:val="20"/>
        </w:rPr>
        <w:t xml:space="preserve"> </w:t>
      </w:r>
      <w:r w:rsidRPr="00B82592">
        <w:rPr>
          <w:sz w:val="20"/>
        </w:rPr>
        <w:t>63.6640(f) in order to be considered emergency stationary RICE. If the engine does not comply with the requirements specified in §</w:t>
      </w:r>
      <w:r w:rsidR="00A4075D">
        <w:rPr>
          <w:sz w:val="20"/>
        </w:rPr>
        <w:t xml:space="preserve"> </w:t>
      </w:r>
      <w:r w:rsidRPr="00B82592">
        <w:rPr>
          <w:sz w:val="20"/>
        </w:rPr>
        <w:t>63.6640(f), then it is not considered to be an emergency stationary RICE under this subpart.</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Engine startup</w:t>
      </w:r>
      <w:r w:rsidRPr="00B82592">
        <w:rPr>
          <w:sz w:val="20"/>
        </w:rPr>
        <w:t xml:space="preserve"> means the time from initial start until applied load and engine and associated equipment reaches steady state or normal operation. For stationary engine with catalytic controls, engine startup means the time from initial start until applied load and engine and associated equipment, including the catalyst, reaches steady state or normal operation.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Four-stroke engine</w:t>
      </w:r>
      <w:r w:rsidRPr="00B82592">
        <w:rPr>
          <w:sz w:val="20"/>
        </w:rPr>
        <w:t xml:space="preserve"> means any type of engine which completes the power cycle in two crankshaft revolutions, with intake and compression strokes in the first revolution and power and exhaust strokes in the second revolution.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Gaseous fuel</w:t>
      </w:r>
      <w:r w:rsidRPr="00B82592">
        <w:rPr>
          <w:sz w:val="20"/>
        </w:rPr>
        <w:t xml:space="preserve"> means a material used for combustion which is in the gaseous state at standard atmospheric temperature and pressure conditions.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Gasoline</w:t>
      </w:r>
      <w:r w:rsidRPr="00B82592">
        <w:rPr>
          <w:sz w:val="20"/>
        </w:rPr>
        <w:t xml:space="preserve"> means any fuel sold in any State for use in motor vehicles and motor vehicle engines, or nonroad or stationary engines, and commonly or commercially known or sold as gasoline.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Glycol dehydration unit</w:t>
      </w:r>
      <w:r w:rsidRPr="00B82592">
        <w:rPr>
          <w:sz w:val="20"/>
        </w:rPr>
        <w:t xml:space="preserve"> means a device in which a liquid glycol (including, but not limited to, ethylene glycol, diethylene glycol, or triethylene glycol) absorbent directly contacts a natural gas stream and absorbs water in a contact tower or absorption column (absorber). The glycol contacts and absorbs water vapor and other gas stream constituents from the natural gas and becomes “rich” glycol. This glycol is then regenerated in the glycol dehydration unit reboiler. The “lean” glycol is then recycled.</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Hazardous air pollutants (HAP)</w:t>
      </w:r>
      <w:r w:rsidRPr="00B82592">
        <w:rPr>
          <w:sz w:val="20"/>
        </w:rPr>
        <w:t xml:space="preserve"> means any air pollutants listed in or pursuant to section 112(b) of the CAA.</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Institutional emergency stationary RICE</w:t>
      </w:r>
      <w:r w:rsidRPr="00B82592">
        <w:rPr>
          <w:sz w:val="20"/>
        </w:rPr>
        <w:t xml:space="preserve"> means an emergency stationary RICE used in institutional establishments such as medical centers, nursing homes, research centers, institutions of higher education, correctional facilities, elementary and secondary schools, libraries, religious establishments, police stations, and fire stations.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ISO standard day conditions</w:t>
      </w:r>
      <w:r w:rsidRPr="00B82592">
        <w:rPr>
          <w:sz w:val="20"/>
        </w:rPr>
        <w:t xml:space="preserve"> means 288 degrees Kelvin (15 degrees Celsius), 60 percent relative humidity and 101.3 kilopascals pressure.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Landfill gas</w:t>
      </w:r>
      <w:r w:rsidRPr="00B82592">
        <w:rPr>
          <w:sz w:val="20"/>
        </w:rPr>
        <w:t xml:space="preserve"> means a gaseous by-product of the land application of municipal refuse typically formed through the anaerobic decomposition of waste materials and composed principally of methane and CO</w:t>
      </w:r>
      <w:r w:rsidRPr="00B82592">
        <w:rPr>
          <w:sz w:val="20"/>
          <w:vertAlign w:val="subscript"/>
        </w:rPr>
        <w:t>2</w:t>
      </w:r>
      <w:r w:rsidRPr="00B82592">
        <w:rPr>
          <w:sz w:val="20"/>
        </w:rPr>
        <w:t xml:space="preserve"> .</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Lean burn engine</w:t>
      </w:r>
      <w:r w:rsidRPr="00B82592">
        <w:rPr>
          <w:sz w:val="20"/>
        </w:rPr>
        <w:t xml:space="preserve"> means any two-stroke or four-stroke spark ignited engine that does not meet the definition of a rich burn engine.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Limited use stationary RICE</w:t>
      </w:r>
      <w:r w:rsidRPr="00B82592">
        <w:rPr>
          <w:sz w:val="20"/>
        </w:rPr>
        <w:t xml:space="preserve"> means any stationary RICE that operates less than 100 hours per year.</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Liquefied petroleum gas</w:t>
      </w:r>
      <w:r w:rsidRPr="00B82592">
        <w:rPr>
          <w:sz w:val="20"/>
        </w:rPr>
        <w:t xml:space="preserve"> means any liquefied hydrocarbon gas obtained as a by-product in petroleum refining of natural gas production.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Liquid fuel</w:t>
      </w:r>
      <w:r w:rsidRPr="00B82592">
        <w:rPr>
          <w:sz w:val="20"/>
        </w:rPr>
        <w:t xml:space="preserve"> means any fuel in liquid form at standard temperature and pressure, including but not limited to diesel, residual/crude oil, kerosene/naphtha (jet fuel), and gasoline.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Major Source,</w:t>
      </w:r>
      <w:r w:rsidRPr="00B82592">
        <w:rPr>
          <w:sz w:val="20"/>
        </w:rPr>
        <w:t xml:space="preserve"> as used in this subpart, shall have the same meaning as in §</w:t>
      </w:r>
      <w:r w:rsidR="00A4075D">
        <w:rPr>
          <w:sz w:val="20"/>
        </w:rPr>
        <w:t xml:space="preserve"> </w:t>
      </w:r>
      <w:r w:rsidRPr="00B82592">
        <w:rPr>
          <w:sz w:val="20"/>
        </w:rPr>
        <w:t>63.2, except that: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For oil and gas production facilities, emissions from processes, operations, or equipment that are not part of the same oil and gas production facility, as defined in §</w:t>
      </w:r>
      <w:r w:rsidR="00A4075D">
        <w:rPr>
          <w:sz w:val="20"/>
        </w:rPr>
        <w:t xml:space="preserve"> </w:t>
      </w:r>
      <w:r w:rsidRPr="00B82592">
        <w:rPr>
          <w:sz w:val="20"/>
        </w:rPr>
        <w:t>63.1271 of subpart HHH of this part, shall not be aggregated;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(3) </w:t>
      </w:r>
      <w:r w:rsidRPr="00B82592">
        <w:rPr>
          <w:sz w:val="20"/>
        </w:rPr>
        <w:tab/>
        <w:t>For production field facilities, only HAP emissions from glycol dehydration units, storage vessel with the potential for flash emissions, combustion turbines and reciprocating internal combustion engines shall be aggregated for a major source determination; and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Emissions from processes, operations, and equipment that are not part of the same natural gas transmission and storage facility, as defined in §</w:t>
      </w:r>
      <w:r w:rsidR="00A4075D">
        <w:rPr>
          <w:sz w:val="20"/>
        </w:rPr>
        <w:t xml:space="preserve"> </w:t>
      </w:r>
      <w:r w:rsidRPr="00B82592">
        <w:rPr>
          <w:sz w:val="20"/>
        </w:rPr>
        <w:t>63.1271 of subpart HHH of this part, shall not be aggregated.</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Malfunction</w:t>
      </w:r>
      <w:r w:rsidRPr="00B82592">
        <w:rPr>
          <w:sz w:val="20"/>
        </w:rPr>
        <w:t xml:space="preserve"> means any sudden, infrequent, and not reasonably preventable failure of air pollution control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Natural gas</w:t>
      </w:r>
      <w:r w:rsidRPr="00B82592">
        <w:rPr>
          <w:sz w:val="20"/>
        </w:rPr>
        <w:t xml:space="preserve"> means a naturally occurring mixture of hydrocarbon and non-hydrocarbon gases found in geologic formations beneath the Earth's surface, of which the principal constituent is methane. Natural gas may be field or pipeline quality.</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Non-selective catalytic reduction (NSCR)</w:t>
      </w:r>
      <w:r w:rsidRPr="00B82592">
        <w:rPr>
          <w:sz w:val="20"/>
        </w:rPr>
        <w:t xml:space="preserve"> means an add-on catalytic nitrogen oxides (NO</w:t>
      </w:r>
      <w:r w:rsidRPr="00B82592">
        <w:rPr>
          <w:sz w:val="20"/>
          <w:vertAlign w:val="subscript"/>
        </w:rPr>
        <w:t>X</w:t>
      </w:r>
      <w:r w:rsidRPr="00B82592">
        <w:rPr>
          <w:sz w:val="20"/>
        </w:rPr>
        <w:t xml:space="preserve"> ) control device for rich burn engines that, in a two-step reaction, promotes the conversion of excess oxygen, NO</w:t>
      </w:r>
      <w:r w:rsidRPr="00B82592">
        <w:rPr>
          <w:sz w:val="20"/>
          <w:vertAlign w:val="subscript"/>
        </w:rPr>
        <w:t>X</w:t>
      </w:r>
      <w:r w:rsidRPr="00B82592">
        <w:rPr>
          <w:sz w:val="20"/>
        </w:rPr>
        <w:t xml:space="preserve"> , CO, and volatile organic compounds (VOC) into CO</w:t>
      </w:r>
      <w:r w:rsidRPr="00B82592">
        <w:rPr>
          <w:sz w:val="20"/>
          <w:vertAlign w:val="subscript"/>
        </w:rPr>
        <w:t>2</w:t>
      </w:r>
      <w:r w:rsidRPr="00B82592">
        <w:rPr>
          <w:sz w:val="20"/>
        </w:rPr>
        <w:t xml:space="preserve"> , nitrogen, and water.</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Oil and gas production facility</w:t>
      </w:r>
      <w:r w:rsidRPr="00B82592">
        <w:rPr>
          <w:sz w:val="20"/>
        </w:rPr>
        <w:t xml:space="preserve"> as used in this subpart means any grouping of equipment where hydrocarbon liquids are processed, upgraded ( </w:t>
      </w:r>
      <w:r w:rsidRPr="00B82592">
        <w:rPr>
          <w:i/>
          <w:iCs/>
          <w:sz w:val="20"/>
        </w:rPr>
        <w:t>i.e.,</w:t>
      </w:r>
      <w:r w:rsidRPr="00B82592">
        <w:rPr>
          <w:sz w:val="20"/>
        </w:rPr>
        <w:t xml:space="preserve"> remove impurities or other constituents to meet contract specifications), or stored prior to the point of custody transfer; or where natural gas is processed, upgraded, or stored prior to entering the natural gas transmission and storage source category. For purposes of a major source determination, facility (including a building, structure, or installation) means oil and natural gas production and processing equipment that is located within the boundaries of an individual surface site as defined in this section. Equipment that is part of a facility will typically be located within close proximity to other equipment located at the same facility. Pieces of production equipment or groupings of equipment located on different oil and gas leases, mineral fee tracts, lease tracts, subsurface or surface unit areas, surface fee tracts, surface lease tracts, or separate surface sites, whether or not connected by a road, waterway, power line or pipeline, shall not be considered part of the same facility. Examples of facilities in the oil and natural gas production source category include, but are not limited to, well sites, satellite tank batteries, central tank batteries, a compressor station that transports natural gas to a natural gas processing plant, and natural gas processing plants.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Oxidation catalyst</w:t>
      </w:r>
      <w:r w:rsidRPr="00B82592">
        <w:rPr>
          <w:sz w:val="20"/>
        </w:rPr>
        <w:t xml:space="preserve"> means an add-on catalytic control device that controls CO and VOC by oxidation.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Peaking unit or engine</w:t>
      </w:r>
      <w:r w:rsidRPr="00B82592">
        <w:rPr>
          <w:sz w:val="20"/>
        </w:rPr>
        <w:t xml:space="preserve"> means any standby engine intended for use during periods of high demand that are not emergencies.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Percent load</w:t>
      </w:r>
      <w:r w:rsidRPr="00B82592">
        <w:rPr>
          <w:sz w:val="20"/>
        </w:rPr>
        <w:t xml:space="preserve"> means the fractional power of an engine compared to its maximum manufacturer's design capacity at engine site conditions. Percent load may range between 0 percent to above 100 percent.</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Potential to emit</w:t>
      </w:r>
      <w:r w:rsidRPr="00B82592">
        <w:rPr>
          <w:sz w:val="20"/>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 For oil and natural gas production facilities subject to subpart HH of this part, the potential to emit provisions in §</w:t>
      </w:r>
      <w:r w:rsidR="00A4075D">
        <w:rPr>
          <w:sz w:val="20"/>
        </w:rPr>
        <w:t xml:space="preserve"> </w:t>
      </w:r>
      <w:r w:rsidRPr="00B82592">
        <w:rPr>
          <w:sz w:val="20"/>
        </w:rPr>
        <w:t>63.760(a) may be used. For natural gas transmission and storage facilities subject to subpart HHH of this part, the maximum annual facility gas throughput for storage facilities may be determined according to §</w:t>
      </w:r>
      <w:r w:rsidR="00A4075D">
        <w:rPr>
          <w:sz w:val="20"/>
        </w:rPr>
        <w:t xml:space="preserve"> </w:t>
      </w:r>
      <w:r w:rsidRPr="00B82592">
        <w:rPr>
          <w:sz w:val="20"/>
        </w:rPr>
        <w:t>63.1270(a)(1) and the maximum annual throughput for transmission facilities may be determined according to §</w:t>
      </w:r>
      <w:r w:rsidR="00A4075D">
        <w:rPr>
          <w:sz w:val="20"/>
        </w:rPr>
        <w:t xml:space="preserve"> </w:t>
      </w:r>
      <w:r w:rsidRPr="00B82592">
        <w:rPr>
          <w:sz w:val="20"/>
        </w:rPr>
        <w:t>63.1270(a)(2).</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Production field facility</w:t>
      </w:r>
      <w:r w:rsidRPr="00B82592">
        <w:rPr>
          <w:sz w:val="20"/>
        </w:rPr>
        <w:t xml:space="preserve"> means those oil and gas production facilities located prior to the point of custody transfer.</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Production well</w:t>
      </w:r>
      <w:r w:rsidRPr="00B82592">
        <w:rPr>
          <w:sz w:val="20"/>
        </w:rPr>
        <w:t xml:space="preserve"> means any hole drilled in the earth from which crude oil, condensate, or field natural gas is extracted.</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Propane</w:t>
      </w:r>
      <w:r w:rsidRPr="00B82592">
        <w:rPr>
          <w:sz w:val="20"/>
        </w:rPr>
        <w:t xml:space="preserve"> means a colorless gas derived from petroleum and natural gas, with the molecular structure C</w:t>
      </w:r>
      <w:r w:rsidRPr="00B82592">
        <w:rPr>
          <w:sz w:val="20"/>
          <w:vertAlign w:val="subscript"/>
        </w:rPr>
        <w:t>3</w:t>
      </w:r>
      <w:r w:rsidRPr="00B82592">
        <w:rPr>
          <w:sz w:val="20"/>
        </w:rPr>
        <w:t xml:space="preserve"> H</w:t>
      </w:r>
      <w:r w:rsidRPr="00B82592">
        <w:rPr>
          <w:sz w:val="20"/>
          <w:vertAlign w:val="subscript"/>
        </w:rPr>
        <w:t>8</w:t>
      </w:r>
      <w:r w:rsidRPr="00B82592">
        <w:rPr>
          <w:sz w:val="20"/>
        </w:rPr>
        <w:t xml:space="preserve"> .</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Residential emergency stationary RICE</w:t>
      </w:r>
      <w:r w:rsidRPr="00B82592">
        <w:rPr>
          <w:sz w:val="20"/>
        </w:rPr>
        <w:t xml:space="preserve"> means an emergency stationary RICE used in residential establishments such as homes or apartment buildings.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Responsible official</w:t>
      </w:r>
      <w:r w:rsidRPr="00B82592">
        <w:rPr>
          <w:sz w:val="20"/>
        </w:rPr>
        <w:t xml:space="preserve"> means responsible official as defined in 40 CFR 70.2.</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Rich burn engine</w:t>
      </w:r>
      <w:r w:rsidRPr="00B82592">
        <w:rPr>
          <w:sz w:val="20"/>
        </w:rPr>
        <w:t xml:space="preserve"> means any four-stroke spark ignited engine where the manufacturer's recommended operating air/fuel ratio divided by the stoichiometric air/fuel ratio at full load conditions is less than or equal to 1.1. Engines originally manufactured </w:t>
      </w:r>
      <w:r w:rsidRPr="00B82592">
        <w:rPr>
          <w:sz w:val="20"/>
        </w:rPr>
        <w:lastRenderedPageBreak/>
        <w:t>as rich burn engines, but modified prior to December 19, 2002 with passive emission control technology for NO</w:t>
      </w:r>
      <w:r w:rsidRPr="00B82592">
        <w:rPr>
          <w:sz w:val="20"/>
          <w:vertAlign w:val="subscript"/>
        </w:rPr>
        <w:t>X</w:t>
      </w:r>
      <w:r w:rsidRPr="00B82592">
        <w:rPr>
          <w:sz w:val="20"/>
        </w:rPr>
        <w:t xml:space="preserve"> (such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Site-rated HP</w:t>
      </w:r>
      <w:r w:rsidRPr="00B82592">
        <w:rPr>
          <w:sz w:val="20"/>
        </w:rPr>
        <w:t xml:space="preserve"> means the maximum manufacturer's design capacity at engine site conditions.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Spark ignition</w:t>
      </w:r>
      <w:r w:rsidRPr="00B82592">
        <w:rPr>
          <w:sz w:val="20"/>
        </w:rPr>
        <w:t xml:space="preserve"> means relating to either: A gasoline-fueled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Stationary reciprocating internal combustion engine (RICE)</w:t>
      </w:r>
      <w:r w:rsidRPr="00B82592">
        <w:rPr>
          <w:sz w:val="20"/>
        </w:rPr>
        <w:t xml:space="preserve"> means any reciprocating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Stationary RICE test cell/stand</w:t>
      </w:r>
      <w:r w:rsidRPr="00B82592">
        <w:rPr>
          <w:sz w:val="20"/>
        </w:rPr>
        <w:t xml:space="preserve"> means an engine test cell/stand, as defined in subpart PPPPP of this part, that tests stationary RICE.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Stoichiometric</w:t>
      </w:r>
      <w:r w:rsidRPr="00B82592">
        <w:rPr>
          <w:sz w:val="20"/>
        </w:rPr>
        <w:t xml:space="preserve"> means the theoretical air-to-fuel ratio required for complete combustion.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Storage vessel with the potential for flash emissions</w:t>
      </w:r>
      <w:r w:rsidRPr="00B82592">
        <w:rPr>
          <w:sz w:val="20"/>
        </w:rPr>
        <w:t xml:space="preserve"> means any storage vessel that contains a hydrocarbon liquid with a stock tank gas-to-oil ratio equal to or greater than 0.31 cubic meters per liter and an American Petroleum Institute gravity equal to or greater than 40 degrees and an actual annual average hydrocarbon liquid throughput equal to or greater than 79,500 liters per day. Flash emissions occur when dissolved hydrocarbons in the fluid evolve from solution when the fluid pressure is reduced.</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Subpart</w:t>
      </w:r>
      <w:r w:rsidRPr="00B82592">
        <w:rPr>
          <w:sz w:val="20"/>
        </w:rPr>
        <w:t xml:space="preserve"> means 40 CFR Part 63, Subpart ZZZZ.</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Surface site</w:t>
      </w:r>
      <w:r w:rsidRPr="00B82592">
        <w:rPr>
          <w:sz w:val="20"/>
        </w:rPr>
        <w:t xml:space="preserve"> means any combination of one or more graded pad sites, gravel pad sites, foundations, platforms, or the immediate physical location upon which equipment is physically affixed.</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Two-stroke engine</w:t>
      </w:r>
      <w:r w:rsidRPr="00B82592">
        <w:rPr>
          <w:sz w:val="20"/>
        </w:rPr>
        <w:t xml:space="preserve"> 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71 FR 20467, Apr. 20, 2006; 73 FR 3607, Jan. 18, 2008; 75 FR 9679, Mar. 3, 2010; 75 FR 51592, Aug. 20, 2010; 76 FR 12867,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64" w:name="40:14.0.1.1.1.1.116.27.1"/>
      <w:bookmarkEnd w:id="64"/>
      <w:r w:rsidRPr="00B82592">
        <w:rPr>
          <w:b/>
          <w:bCs/>
          <w:sz w:val="20"/>
        </w:rPr>
        <w:t xml:space="preserve">Table 1 </w:t>
      </w:r>
      <w:r w:rsidRPr="00B82592">
        <w:rPr>
          <w:sz w:val="20"/>
        </w:rPr>
        <w:t>a</w:t>
      </w:r>
      <w:r w:rsidRPr="00B82592">
        <w:rPr>
          <w:b/>
          <w:bCs/>
          <w:sz w:val="20"/>
        </w:rPr>
        <w:t xml:space="preserve"> to Subpart ZZZZ of Part 63—Emission Limitations for Existing, New, and Reconstructed Spark Ignition, 4SRB Stationary RICE &gt;</w:t>
      </w:r>
      <w:r w:rsidR="00A4075D">
        <w:rPr>
          <w:b/>
          <w:bCs/>
          <w:sz w:val="20"/>
        </w:rPr>
        <w:t xml:space="preserve"> </w:t>
      </w:r>
      <w:r w:rsidRPr="00B82592">
        <w:rPr>
          <w:b/>
          <w:bCs/>
          <w:sz w:val="20"/>
        </w:rPr>
        <w:t>500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63.6600 and 63.6640, you must comply with the following emission limitations at 100 percent load plus or minus 10 percent for existing, new and reconstructed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2" w:type="dxa"/>
          <w:bottom w:w="12" w:type="dxa"/>
          <w:right w:w="12" w:type="dxa"/>
        </w:tblCellMar>
        <w:tblLook w:val="04A0" w:firstRow="1" w:lastRow="0" w:firstColumn="1" w:lastColumn="0" w:noHBand="0" w:noVBand="1"/>
      </w:tblPr>
      <w:tblGrid>
        <w:gridCol w:w="1045"/>
        <w:gridCol w:w="4618"/>
        <w:gridCol w:w="4407"/>
      </w:tblGrid>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emission limitation, except during periods of startup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During periods of startup 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sz w:val="20"/>
              </w:rPr>
            </w:pPr>
            <w:r w:rsidRPr="00B82592">
              <w:rPr>
                <w:sz w:val="20"/>
              </w:rPr>
              <w:t>1. 4SRB stationary RICE</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 by 76 percent or more. If you commenced construction or reconstruction between December 19, 2002 and June 15, 2004, you may reduce formaldehyde emissions by 75 percent or more until June 15, 2007 or</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sz w:val="20"/>
              </w:rPr>
            </w:pPr>
            <w:r w:rsidRPr="00B82592">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sz w:val="20"/>
              </w:rPr>
            </w:pPr>
            <w:r w:rsidRPr="00B82592">
              <w:rPr>
                <w:sz w:val="20"/>
              </w:rPr>
              <w:t>b. Limit the concentration of formaldehyde in the stationary RICE exhaust to 350 ppbvd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sz w:val="20"/>
              </w:rPr>
            </w:pP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Pr="00B82592">
        <w:rPr>
          <w:sz w:val="20"/>
        </w:rPr>
        <w:t>Sources can petition the Administrator pursuant to the requirements of 40 CFR 63.6(g) for alternative work practices.</w:t>
      </w:r>
    </w:p>
    <w:p w:rsidR="00B82592" w:rsidRPr="00B82592" w:rsidRDefault="00B82592" w:rsidP="00B82592">
      <w:pPr>
        <w:tabs>
          <w:tab w:val="left" w:pos="360"/>
          <w:tab w:val="left" w:pos="720"/>
          <w:tab w:val="left" w:pos="1080"/>
          <w:tab w:val="left" w:pos="1440"/>
        </w:tabs>
        <w:spacing w:before="120"/>
        <w:rPr>
          <w:sz w:val="20"/>
        </w:rPr>
      </w:pPr>
      <w:r w:rsidRPr="00B82592">
        <w:rPr>
          <w:sz w:val="20"/>
        </w:rPr>
        <w:lastRenderedPageBreak/>
        <w:t>[75 FR 9679, Mar. 3, 2010, as amended at 75 FR 51592,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65" w:name="40:14.0.1.1.1.1.116.27.2"/>
      <w:bookmarkEnd w:id="65"/>
      <w:r w:rsidRPr="00B82592">
        <w:rPr>
          <w:b/>
          <w:bCs/>
          <w:sz w:val="20"/>
        </w:rPr>
        <w:t xml:space="preserve">Table 1 </w:t>
      </w:r>
      <w:r w:rsidRPr="00B82592">
        <w:rPr>
          <w:sz w:val="20"/>
        </w:rPr>
        <w:t>b</w:t>
      </w:r>
      <w:r w:rsidRPr="00B82592">
        <w:rPr>
          <w:b/>
          <w:bCs/>
          <w:sz w:val="20"/>
        </w:rPr>
        <w:t xml:space="preserve"> to Subpart ZZZZ of Part 63—Operating Limitations for Existing, New, and Reconstructed Spark Ignition 4SRB Stationary RICE &gt;500 HP Located at a Major Source of HAP Emissions and Existing Spark Ignition 4SRB Stationary RICE &gt;500 HP Located at an Area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63.6600, 63.6603, 63.6630 and 63.6640, you must comply with the following operating limitations for existing, new and reconstructed 4SRB stationary RICE &gt;500 HP located at a major source of HAP emissions and existing 4SRB stationary RICE &gt;500 HP located at an area source of HAP emissions that operate more than 24 hours per calendar year:</w:t>
      </w:r>
    </w:p>
    <w:p w:rsidR="00B82592" w:rsidRPr="00B82592" w:rsidRDefault="00B82592" w:rsidP="00B82592">
      <w:pPr>
        <w:spacing w:after="200" w:line="276" w:lineRule="auto"/>
        <w:rPr>
          <w:sz w:val="20"/>
        </w:rPr>
      </w:pP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4444"/>
        <w:gridCol w:w="5626"/>
      </w:tblGrid>
      <w:tr w:rsidR="00B82592" w:rsidRPr="00B82592"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operating limitation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4SRB stationary RICE complying with the requirement to reduce formaldehyde emissions by 76 percent or more (or by 75 percent or more, if applicable) and using NSCR; or</w:t>
            </w:r>
            <w:r w:rsidRPr="00B82592">
              <w:rPr>
                <w:sz w:val="20"/>
              </w:rPr>
              <w:br/>
              <w:t>4SRB stationary RICE complying with the requirement to limit the concentration of formaldehyde in the stationary RICE exhaust to 350 ppbvd or less at 15 percent O2 and using NSCR; or</w:t>
            </w:r>
            <w:r w:rsidRPr="00B82592">
              <w:rPr>
                <w:sz w:val="20"/>
              </w:rPr>
              <w:br/>
              <w:t>4SRB stationary RICE complying with the requirement to limit the concentration of formaldehyde in the stationary RICE exhaust to 2.7 ppmvd or less at 15 percent O2 and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Maintain your catalyst so that the pressure drop across the catalyst does not change by more than 2 inches of water at 100 percent load plus or minus 10 percent from the pressure drop across the catalyst measured during the initial performance test; and</w:t>
            </w:r>
            <w:r w:rsidRPr="00B82592">
              <w:rPr>
                <w:sz w:val="20"/>
              </w:rPr>
              <w:br/>
              <w:t>b. Maintain the temperature of your stationary RICE exhaust so that the catalyst inlet temperature is greater than or equal to 750 °F and less than or equal to 1250 °F.</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4SRB stationary RICE complying with the requirement to reduce formaldehyde emissions by 76 percent or more (or by 75 percent or more, if applicable) and not using NSCR; or</w:t>
            </w:r>
            <w:r w:rsidRPr="00B82592">
              <w:rPr>
                <w:sz w:val="20"/>
              </w:rPr>
              <w:br/>
              <w:t>4SRB stationary RICE complying with the requirement to limit the concentration of formaldehyde in the stationary RICE exhaust to 350 ppbvd or less at 15 percent O2 and not using NSCR; or</w:t>
            </w:r>
            <w:r w:rsidRPr="00B82592">
              <w:rPr>
                <w:sz w:val="20"/>
              </w:rPr>
              <w:br/>
              <w:t>4SRB stationary RICE complying with the requirement to limit the concentration of formaldehyde in the stationary RICE exhaust to 2.7 ppmvd or less at 15 percent O2 and not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Comply with any operating limitations approved by the Administrator.</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rPr>
        <w:t>[76 FR 12867,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66" w:name="40:14.0.1.1.1.1.116.27.3"/>
      <w:bookmarkEnd w:id="66"/>
      <w:r w:rsidRPr="00B82592">
        <w:rPr>
          <w:b/>
          <w:bCs/>
          <w:sz w:val="20"/>
        </w:rPr>
        <w:t xml:space="preserve">Table 2 </w:t>
      </w:r>
      <w:r w:rsidRPr="00B82592">
        <w:rPr>
          <w:sz w:val="20"/>
        </w:rPr>
        <w:t>a</w:t>
      </w:r>
      <w:r w:rsidRPr="00B82592">
        <w:rPr>
          <w:b/>
          <w:bCs/>
          <w:sz w:val="20"/>
        </w:rPr>
        <w:t xml:space="preserve"> to Subpart ZZZZ of Part 63—Emission Limitations for New and Reconstructed 2SLB and Compression Ignition Stationary RICE &gt;500 HP and New and Reconstructed 4SLB Stationary RICE ≥250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63.6600 and 63.6640, you must comply with the following emission limitations for new and reconstructed lean burn and new and reconstructed compression ignition stationary RICE at 100 percent load plus or minus 10 percent: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1015"/>
        <w:gridCol w:w="5070"/>
        <w:gridCol w:w="3985"/>
      </w:tblGrid>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emission limitation, except during periods of startup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During periods of startup 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2SLB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by 58 percent or more; or</w:t>
            </w:r>
            <w:r w:rsidRPr="00B82592">
              <w:rPr>
                <w:sz w:val="20"/>
              </w:rPr>
              <w:br/>
              <w:t>b. Limit concentration of formaldehyde in the stationary RICE exhaust to 12 ppmvd or less at 15 percent O</w:t>
            </w:r>
            <w:r w:rsidRPr="00B82592">
              <w:rPr>
                <w:sz w:val="20"/>
                <w:vertAlign w:val="subscript"/>
              </w:rPr>
              <w:t>2</w:t>
            </w:r>
            <w:r w:rsidRPr="00B82592">
              <w:rPr>
                <w:sz w:val="20"/>
              </w:rPr>
              <w:t>. If you commenced construction or reconstruction between December 19, 2002 and June 15, 2004, you may limit concentration of formaldehyde to 17 ppmvd or less at 15 percent O</w:t>
            </w:r>
            <w:r w:rsidRPr="00B82592">
              <w:rPr>
                <w:sz w:val="20"/>
                <w:vertAlign w:val="subscript"/>
              </w:rPr>
              <w:t>2</w:t>
            </w:r>
            <w:r w:rsidRPr="00B82592">
              <w:rPr>
                <w:sz w:val="20"/>
              </w:rPr>
              <w:t>until June 15, 2007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2. 4SLB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by 93 percent or more;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Limit concentration of formaldehyde in the stationary RICE exhaust to 14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CI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by 70 percent or more;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Limit concentration of formaldehyde in the stationary RICE exhaust to 580 ppbvd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00A4075D">
        <w:rPr>
          <w:sz w:val="20"/>
        </w:rPr>
        <w:t xml:space="preserve"> </w:t>
      </w:r>
      <w:r w:rsidRPr="00B82592">
        <w:rPr>
          <w:sz w:val="20"/>
        </w:rPr>
        <w:t>Sources can petition the Administrator pursuant to the requirements of 40 CFR 63.6(g) for alternative work practices.</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9680, Mar. 3, 2010]</w:t>
      </w:r>
    </w:p>
    <w:p w:rsidR="00B82592" w:rsidRPr="00B82592" w:rsidRDefault="00B82592" w:rsidP="00B82592">
      <w:pPr>
        <w:spacing w:after="200" w:line="276" w:lineRule="auto"/>
        <w:rPr>
          <w:b/>
          <w:bCs/>
          <w:sz w:val="20"/>
        </w:rPr>
      </w:pPr>
      <w:bookmarkStart w:id="67" w:name="40:14.0.1.1.1.1.116.27.4"/>
      <w:bookmarkEnd w:id="67"/>
    </w:p>
    <w:p w:rsidR="00B82592" w:rsidRPr="00B82592" w:rsidRDefault="00B82592" w:rsidP="00B82592">
      <w:pPr>
        <w:tabs>
          <w:tab w:val="left" w:pos="360"/>
          <w:tab w:val="left" w:pos="720"/>
          <w:tab w:val="left" w:pos="1080"/>
          <w:tab w:val="left" w:pos="1440"/>
        </w:tabs>
        <w:spacing w:before="120"/>
        <w:outlineLvl w:val="1"/>
        <w:rPr>
          <w:b/>
          <w:bCs/>
          <w:sz w:val="20"/>
        </w:rPr>
      </w:pPr>
      <w:r w:rsidRPr="00B82592">
        <w:rPr>
          <w:b/>
          <w:bCs/>
          <w:sz w:val="20"/>
        </w:rPr>
        <w:t xml:space="preserve">Table 2 </w:t>
      </w:r>
      <w:r w:rsidRPr="00B82592">
        <w:rPr>
          <w:sz w:val="20"/>
        </w:rPr>
        <w:t>b</w:t>
      </w:r>
      <w:r w:rsidRPr="00B82592">
        <w:rPr>
          <w:b/>
          <w:bCs/>
          <w:sz w:val="20"/>
        </w:rPr>
        <w:t xml:space="preserve"> to Subpart ZZZZ of Part 63— Operating Limitations for New and Reconstructed 2SLB and Compression Ignition Stationary RICE &gt;500 HP Located at a Major Source of HAP Emissions, New and Reconstructed 4SLB Stationary RICE ≥250 HP Located at a Major Source of HAP Emissions, Existing Compression Ignition Stationary RICE &gt;500 HP, and Existing 4SLB Stationary RICE &gt;500 HP Located at an Area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63.6600, 63.6601, 63.6603, 63.6630, and 63.6640, you must comply with the following operating limitations for new and reconstructed 2SLB and compression ignition stationary RICE located at a major source of HAP emissions; new and reconstructed 4SLB stationary RICE ≥250 HP located at a major source of HAP emissions; existing compression ignition stationary RICE &gt;500 HP; and existing 4SLB stationary RICE &gt;500 HP located at an area source of HAP emissions that operate more than 24 hours per calendar year: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5826"/>
        <w:gridCol w:w="4244"/>
      </w:tblGrid>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operating limitation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2SLB and 4SLB stationary RICE and CI stationary RICE complying with the requirement to reduce CO emissions and using an oxidation catalyst; or 2SLB and 4SLB stationary RICE and CI stationary RICE complying with the requirement to limit the concentration of formaldehyde in the stationary RICE exhaust and using an oxidation catalyst; or 4SLB stationary RICE and CI stationary RICE complying with the requirement to limit the concentration of CO in the stationary RICE exhaust and using an oxidation catalyst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maintain your catalyst so that the pressure drop across the catalyst does not change by more than 2 inches of water at 100 percent load plus or minus 10 percent from the pressure drop across the catalyst that was measured during the initial performance test; and</w:t>
            </w:r>
            <w:r w:rsidRPr="00B82592">
              <w:rPr>
                <w:sz w:val="20"/>
              </w:rPr>
              <w:br/>
              <w:t>b. maintain the temperature of your stationary RICE exhaust so that the catalyst inlet temperature is greater than or equal to 450 °F and less than or equal to 1350 °F.</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2SLB and 4SLB stationary RICE and CI stationary RICE complying with the requirement to reduce CO emissions and not using an oxidation catalyst; or 2SLB and 4SLB stationary RICE and CI stationary RICE complying with the requirement to limit the concentration of formaldehyde in the stationary RICE exhaust and not using an oxidation catalyst; or 4SLB stationary RICE and CI stationary RICE complying with the requirement to limit the concentration of CO in the stationary RICE exhaust and not using an oxidation catalyst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Comply with any operating limitations approved by the Administrator.</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00A4075D">
        <w:rPr>
          <w:sz w:val="20"/>
        </w:rPr>
        <w:t xml:space="preserve"> </w:t>
      </w:r>
      <w:r w:rsidRPr="00B82592">
        <w:rPr>
          <w:sz w:val="20"/>
        </w:rPr>
        <w:t>Sources can petition the Administrator pursuant to the requirements of 40 CFR 63.8(g) for a different temperature range.</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51593, Aug. 20, 2010, as amended at 76 FR 12867,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68" w:name="40:14.0.1.1.1.1.116.27.5"/>
      <w:bookmarkEnd w:id="68"/>
      <w:r w:rsidRPr="00B82592">
        <w:rPr>
          <w:b/>
          <w:bCs/>
          <w:sz w:val="20"/>
        </w:rPr>
        <w:t xml:space="preserve">Table 2 </w:t>
      </w:r>
      <w:r w:rsidRPr="00B82592">
        <w:rPr>
          <w:sz w:val="20"/>
        </w:rPr>
        <w:t>c</w:t>
      </w:r>
      <w:r w:rsidRPr="00B82592">
        <w:rPr>
          <w:b/>
          <w:bCs/>
          <w:sz w:val="20"/>
        </w:rPr>
        <w:t xml:space="preserve"> to Subpart ZZZZ of Part 63—Requirements for Existing Compression Ignition Stationary RICE Located at a Major Source of HAP Emissions and Existing Spark Ignition Stationary RICE ≤</w:t>
      </w:r>
      <w:r w:rsidR="00A4075D">
        <w:rPr>
          <w:b/>
          <w:bCs/>
          <w:sz w:val="20"/>
        </w:rPr>
        <w:t xml:space="preserve"> </w:t>
      </w:r>
      <w:r w:rsidRPr="00B82592">
        <w:rPr>
          <w:b/>
          <w:bCs/>
          <w:sz w:val="20"/>
        </w:rPr>
        <w:t>500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lastRenderedPageBreak/>
        <w:t>As stated in §§</w:t>
      </w:r>
      <w:r w:rsidR="00A4075D">
        <w:rPr>
          <w:sz w:val="20"/>
        </w:rPr>
        <w:t xml:space="preserve"> </w:t>
      </w:r>
      <w:r w:rsidRPr="00B82592">
        <w:rPr>
          <w:sz w:val="20"/>
        </w:rPr>
        <w:t>63.6600, 63.6602, and 63.6640, you must comply with the following requirements for existing compression ignition stationary RICE located at a major source of HAP emissions and existing spark ignition stationary RICE ≤</w:t>
      </w:r>
      <w:r w:rsidR="00A4075D">
        <w:rPr>
          <w:sz w:val="20"/>
        </w:rPr>
        <w:t xml:space="preserve"> </w:t>
      </w:r>
      <w:r w:rsidRPr="00B82592">
        <w:rPr>
          <w:sz w:val="20"/>
        </w:rPr>
        <w: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2634"/>
        <w:gridCol w:w="2853"/>
        <w:gridCol w:w="4583"/>
      </w:tblGrid>
      <w:tr w:rsidR="00B82592" w:rsidRPr="00B82592"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requirement, except during periods of startup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During periods of startup 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Emergency stationary CI RICE and black start stationary CI RICE.</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500 hours of operation or annually, whichever comes first;</w:t>
            </w:r>
            <w:r w:rsidR="00A4075D">
              <w:rPr>
                <w:sz w:val="20"/>
              </w:rPr>
              <w:t xml:space="preserve"> </w:t>
            </w:r>
            <w:r w:rsidRPr="00B82592">
              <w:rPr>
                <w:sz w:val="20"/>
                <w:vertAlign w:val="superscript"/>
              </w:rPr>
              <w:t>2</w:t>
            </w:r>
            <w:r w:rsidRPr="00B82592">
              <w:rPr>
                <w:sz w:val="20"/>
              </w:rPr>
              <w:br/>
              <w:t>b. Inspect air cleaner every 1,000 hours of operation or annually, whichever comes first;</w:t>
            </w:r>
            <w:r w:rsidRPr="00B82592">
              <w:rPr>
                <w:sz w:val="20"/>
              </w:rPr>
              <w:br/>
              <w:t>c. Inspect all hoses and belts every 500 hours of operation or annually, whichever comes first, and replace as necessary.</w:t>
            </w:r>
            <w:r w:rsidRPr="00B82592">
              <w:rPr>
                <w:sz w:val="20"/>
                <w:vertAlign w:val="superscript"/>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B82592">
              <w:rPr>
                <w:sz w:val="20"/>
                <w:vertAlign w:val="superscript"/>
              </w:rPr>
              <w:t>3</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Non-Emergency, non-black start stationary CI RICE &lt;</w:t>
            </w:r>
            <w:r w:rsidR="00A4075D">
              <w:rPr>
                <w:sz w:val="20"/>
              </w:rPr>
              <w:t xml:space="preserve"> </w:t>
            </w:r>
            <w:r w:rsidRPr="00B82592">
              <w:rPr>
                <w:sz w:val="20"/>
              </w:rPr>
              <w:t>100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1,000 hours of operation or annually, whichever comes first;</w:t>
            </w:r>
            <w:r w:rsidR="00A4075D">
              <w:rPr>
                <w:sz w:val="20"/>
              </w:rPr>
              <w:t xml:space="preserve"> </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air cleaner every 1,000 hours of operation or annually, whichever comes first;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500 hours of operation or annually, whichever comes first, and replace as necessary.</w:t>
            </w:r>
            <w:r w:rsidRPr="00B82592">
              <w:rPr>
                <w:sz w:val="20"/>
                <w:vertAlign w:val="superscript"/>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Non-Emergency, non-black start CI stationary RICE 100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300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concentration of CO in the stationary RICE exhaust to 230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4. Non-Emergency, non-black start CI stationary RICE 300</w:t>
            </w:r>
            <w:r w:rsidR="00A4075D">
              <w:rPr>
                <w:sz w:val="20"/>
              </w:rPr>
              <w:t xml:space="preserve"> </w:t>
            </w:r>
            <w:r w:rsidRPr="00B82592">
              <w:rPr>
                <w:sz w:val="20"/>
              </w:rPr>
              <w:t>&lt;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CO in the stationary RICE exhaust to 49 ppmvd or less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CO emissions by 70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5. Non-Emergency, non-black start stationary CI RICE &gt;500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CO in the stationary RICE exhaust to 23 ppmvd or less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CO emissions by 70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6. Emergency stationary SI RICE and black start stationary SI RICE.</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500 hours of operation or annually, whichever comes first;</w:t>
            </w:r>
            <w:r w:rsidR="00A4075D">
              <w:rPr>
                <w:sz w:val="20"/>
              </w:rPr>
              <w:t xml:space="preserve"> </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1,000 hours of operation or annually, whichever comes first;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500 hours of operation or annually, whichever comes first, and replace as necessary.</w:t>
            </w:r>
            <w:r w:rsidRPr="00B82592">
              <w:rPr>
                <w:sz w:val="20"/>
                <w:vertAlign w:val="superscript"/>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7. Non-Emergency, non-black start stationary SI RICE &lt;</w:t>
            </w:r>
            <w:r w:rsidR="00A4075D">
              <w:rPr>
                <w:sz w:val="20"/>
              </w:rPr>
              <w:t xml:space="preserve"> </w:t>
            </w:r>
            <w:r w:rsidRPr="00B82592">
              <w:rPr>
                <w:sz w:val="20"/>
              </w:rPr>
              <w:t xml:space="preserve">100 </w:t>
            </w:r>
            <w:r w:rsidRPr="00B82592">
              <w:rPr>
                <w:sz w:val="20"/>
              </w:rPr>
              <w:lastRenderedPageBreak/>
              <w:t>HP that are not 2SLB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a. Change oil and filter every 1,440 hours of operation or annually, whichever comes first;</w:t>
            </w:r>
            <w:r w:rsidR="00A4075D">
              <w:rPr>
                <w:sz w:val="20"/>
              </w:rPr>
              <w:t xml:space="preserve"> </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lastRenderedPageBreak/>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1,440 hours of operation or annually, whichever comes first;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1,440 hours of operation or annually, whichever comes first, and replace as necessary.</w:t>
            </w:r>
            <w:r w:rsidRPr="00B82592">
              <w:rPr>
                <w:sz w:val="20"/>
                <w:vertAlign w:val="superscript"/>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8. Non-Emergency, non-black start 2SLB stationary SI RICE &lt;</w:t>
            </w:r>
            <w:r w:rsidR="00A4075D">
              <w:rPr>
                <w:sz w:val="20"/>
              </w:rPr>
              <w:t xml:space="preserve"> </w:t>
            </w:r>
            <w:r w:rsidRPr="00B82592">
              <w:rPr>
                <w:sz w:val="20"/>
              </w:rPr>
              <w:t>100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4,320 hours of operation or annually, whichever comes first;</w:t>
            </w:r>
            <w:r w:rsidR="00A4075D">
              <w:rPr>
                <w:sz w:val="20"/>
              </w:rPr>
              <w:t xml:space="preserve"> </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4,320 hours of operation or annually, whichever comes first;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4,320 hours of operation or annually, whichever comes first, and replace as necessary.</w:t>
            </w:r>
            <w:r w:rsidRPr="00B82592">
              <w:rPr>
                <w:sz w:val="20"/>
                <w:vertAlign w:val="superscript"/>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9. Non-emergency, non-black start 2SLB stationary RICE 100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concentration of CO in the stationary RICE exhaust to 225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10. Non-emergency, non-black start 4SLB stationary RICE 100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concentration of CO in the stationary RICE exhaust to 47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11. Non-emergency, non-black start 4SRB stationary RICE 100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concentration of formaldehyde in the stationary RICE exhaust to 10.3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12. Non-emergency, non-black start landfill or digester gas-fired stationary RICE 100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concentration of CO in the stationary RICE exhaust to 177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00A4075D">
        <w:rPr>
          <w:sz w:val="20"/>
        </w:rPr>
        <w:t xml:space="preserve"> </w:t>
      </w:r>
      <w:r w:rsidRPr="00B82592">
        <w:rPr>
          <w:sz w:val="20"/>
        </w:rPr>
        <w:t>If an emergency engine is operating during an emergency and it is not possible to shut down the engine in order to perform the work practice requirements on the schedule required in Table 2c of this subpart,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w:t>
      </w:r>
    </w:p>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2</w:t>
      </w:r>
      <w:r w:rsidR="00A4075D">
        <w:rPr>
          <w:sz w:val="20"/>
        </w:rPr>
        <w:t xml:space="preserve"> </w:t>
      </w:r>
      <w:r w:rsidRPr="00B82592">
        <w:rPr>
          <w:sz w:val="20"/>
        </w:rPr>
        <w:t>Sources have the option to utilize an oil analysis program as described in §</w:t>
      </w:r>
      <w:r w:rsidR="00A4075D">
        <w:rPr>
          <w:sz w:val="20"/>
        </w:rPr>
        <w:t xml:space="preserve"> </w:t>
      </w:r>
      <w:r w:rsidRPr="00B82592">
        <w:rPr>
          <w:sz w:val="20"/>
        </w:rPr>
        <w:t>63.6625(i) in order to extend the specified oil change requirement in Table 2c of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3</w:t>
      </w:r>
      <w:r w:rsidR="00A4075D">
        <w:rPr>
          <w:sz w:val="20"/>
        </w:rPr>
        <w:t xml:space="preserve"> </w:t>
      </w:r>
      <w:r w:rsidRPr="00B82592">
        <w:rPr>
          <w:sz w:val="20"/>
        </w:rPr>
        <w:t>Sources can petition the Administrator pursuant to the requirements of 40 CFR 63.6(g) for alternative work practices.</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51593,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69" w:name="40:14.0.1.1.1.1.116.27.6"/>
      <w:bookmarkEnd w:id="69"/>
      <w:r w:rsidRPr="00B82592">
        <w:rPr>
          <w:b/>
          <w:bCs/>
          <w:sz w:val="20"/>
        </w:rPr>
        <w:t xml:space="preserve">Table 2 </w:t>
      </w:r>
      <w:r w:rsidRPr="00B82592">
        <w:rPr>
          <w:sz w:val="20"/>
        </w:rPr>
        <w:t>d</w:t>
      </w:r>
      <w:r w:rsidRPr="00B82592">
        <w:rPr>
          <w:b/>
          <w:bCs/>
          <w:sz w:val="20"/>
        </w:rPr>
        <w:t xml:space="preserve"> to Subpart ZZZZ of Part 63—Requirements for Existing Stationary RICE Located at Area Sources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lastRenderedPageBreak/>
        <w:t>As stated in §§</w:t>
      </w:r>
      <w:r w:rsidR="00A4075D">
        <w:rPr>
          <w:sz w:val="20"/>
        </w:rPr>
        <w:t xml:space="preserve"> </w:t>
      </w:r>
      <w:r w:rsidRPr="00B82592">
        <w:rPr>
          <w:sz w:val="20"/>
        </w:rPr>
        <w:t>63.6603 and 63.6640, you must comply with the following requirements for existing stationary RICE located at area sources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4270"/>
        <w:gridCol w:w="2327"/>
        <w:gridCol w:w="3473"/>
      </w:tblGrid>
      <w:tr w:rsidR="00B82592" w:rsidRPr="00B82592"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requirement,</w:t>
            </w:r>
            <w:r w:rsidRPr="00B82592">
              <w:rPr>
                <w:b/>
                <w:bCs/>
                <w:sz w:val="20"/>
              </w:rPr>
              <w:br/>
              <w:t>except during periods of startup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During periods of startup 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Non-Emergency, non-black start CI stationary RICE ≤</w:t>
            </w:r>
            <w:r w:rsidR="00A4075D">
              <w:rPr>
                <w:sz w:val="20"/>
              </w:rPr>
              <w:t xml:space="preserve"> </w:t>
            </w:r>
            <w:r w:rsidRPr="00B82592">
              <w:rPr>
                <w:sz w:val="20"/>
              </w:rPr>
              <w:t>300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1,000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Minimize the engine's time spent at idle and minimize the engine's startup time at startup to a period needed for appropriate and safe loading of the engine, not to exceed 30 minutes, after which time the non-startup emission limitations apply.</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air cleaner every 1,000 hours of operation or annually, whichever comes first;</w:t>
            </w:r>
            <w:r w:rsidRPr="00B82592">
              <w:rPr>
                <w:sz w:val="20"/>
              </w:rPr>
              <w:br/>
              <w:t>c. Inspect all hoses and belts every 500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Non-Emergency, non-black start CI stationary RICE 300</w:t>
            </w:r>
            <w:r w:rsidR="00A4075D">
              <w:rPr>
                <w:sz w:val="20"/>
              </w:rPr>
              <w:t xml:space="preserve"> </w:t>
            </w:r>
            <w:r w:rsidRPr="00B82592">
              <w:rPr>
                <w:sz w:val="20"/>
              </w:rPr>
              <w:t>&lt;HP≤</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CO in the stationary RICE exhaust to 49 ppmvd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CO emissions by 70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Non-Emergency, non-black start CI stationary RICE &gt;</w:t>
            </w:r>
            <w:r w:rsidR="00A4075D">
              <w:rPr>
                <w:sz w:val="20"/>
              </w:rPr>
              <w:t xml:space="preserve"> </w:t>
            </w:r>
            <w:r w:rsidRPr="00B82592">
              <w:rPr>
                <w:sz w:val="20"/>
              </w:rPr>
              <w: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CO in the stationary RICE exhaust to 23 ppmvd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CO emissions by 70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4. Emergency stationary CI RICE and black start stationary CI RICE.</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500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air cleaner every 1,000 hours of operation or annually, whichever comes first;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500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5. Emergency stationary SI RICE; black start stationary SI RICE; non-emergency, non-black start 4SLB stationary RICE &gt;</w:t>
            </w:r>
            <w:r w:rsidR="00A4075D">
              <w:rPr>
                <w:sz w:val="20"/>
              </w:rPr>
              <w:t xml:space="preserve"> </w:t>
            </w:r>
            <w:r w:rsidRPr="00B82592">
              <w:rPr>
                <w:sz w:val="20"/>
              </w:rPr>
              <w:t>500 HP that operate 24 hours or less per calendar year; non-emergency, non-black start 4SRB stationary RICE &gt;</w:t>
            </w:r>
            <w:r w:rsidR="00A4075D">
              <w:rPr>
                <w:sz w:val="20"/>
              </w:rPr>
              <w:t xml:space="preserve"> </w:t>
            </w:r>
            <w:r w:rsidRPr="00B82592">
              <w:rPr>
                <w:sz w:val="20"/>
              </w:rPr>
              <w:t>500 HP that operate 24 hours or less per calendar year.</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500 hours of operation or annually, whichever comes first;</w:t>
            </w:r>
            <w:r w:rsidR="00A4075D">
              <w:rPr>
                <w:sz w:val="20"/>
              </w:rPr>
              <w:t xml:space="preserve"> </w:t>
            </w:r>
            <w:r w:rsidRPr="00B82592">
              <w:rPr>
                <w:sz w:val="20"/>
                <w:vertAlign w:val="superscript"/>
              </w:rPr>
              <w:t>1</w:t>
            </w:r>
            <w:r w:rsidRPr="00B82592">
              <w:rPr>
                <w:sz w:val="20"/>
              </w:rPr>
              <w:br/>
              <w:t xml:space="preserve">b. Inspect spark plugs every 1,000 hours of operation or annually, whichever comes </w:t>
            </w:r>
            <w:r w:rsidRPr="00B82592">
              <w:rPr>
                <w:sz w:val="20"/>
              </w:rPr>
              <w:lastRenderedPageBreak/>
              <w:t>first; and</w:t>
            </w:r>
            <w:r w:rsidRPr="00B82592">
              <w:rPr>
                <w:sz w:val="20"/>
              </w:rPr>
              <w:br/>
              <w:t>c. Inspect all hoses and belts every 500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6. Non-emergency, non-black start 2SLB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4,320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4,320 hours of operation or annually, whichever comes first;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4,320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7. Non-emergency, non-black start 4SLB stationary RICE ≤</w:t>
            </w:r>
            <w:r w:rsidR="00A4075D">
              <w:rPr>
                <w:sz w:val="20"/>
              </w:rPr>
              <w:t xml:space="preserve"> </w:t>
            </w:r>
            <w:r w:rsidRPr="00B82592">
              <w:rPr>
                <w:sz w:val="20"/>
              </w:rPr>
              <w: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1,440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1,440 hours of operation or annually, whichever comes first;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1,440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8. Non-emergency, non-black start 4SLB stationary RICE &gt;</w:t>
            </w:r>
            <w:r w:rsidR="00A4075D">
              <w:rPr>
                <w:sz w:val="20"/>
              </w:rPr>
              <w:t xml:space="preserve"> </w:t>
            </w:r>
            <w:r w:rsidRPr="00B82592">
              <w:rPr>
                <w:sz w:val="20"/>
              </w:rPr>
              <w: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CO in the stationary RICE exhaust to 47 ppmvd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CO emissions by 93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9. Non-emergency, non-black start 4SRB stationary RICE ≤</w:t>
            </w:r>
            <w:r w:rsidR="00A4075D">
              <w:rPr>
                <w:sz w:val="20"/>
              </w:rPr>
              <w:t xml:space="preserve"> </w:t>
            </w:r>
            <w:r w:rsidRPr="00B82592">
              <w:rPr>
                <w:sz w:val="20"/>
              </w:rPr>
              <w: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1,440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1,440 hours of operation or annually, whichever comes first;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 xml:space="preserve">c. Inspect all hoses and belts every 1,440 hours of </w:t>
            </w:r>
            <w:r w:rsidRPr="00B82592">
              <w:rPr>
                <w:sz w:val="20"/>
              </w:rPr>
              <w:lastRenderedPageBreak/>
              <w:t>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10. Non-emergency, non-black start 4SRB stationary RICE &gt;</w:t>
            </w:r>
            <w:r w:rsidR="00A4075D">
              <w:rPr>
                <w:sz w:val="20"/>
              </w:rPr>
              <w:t xml:space="preserve"> </w:t>
            </w:r>
            <w:r w:rsidRPr="00B82592">
              <w:rPr>
                <w:sz w:val="20"/>
              </w:rPr>
              <w: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formaldehyde in the stationary RICE exhaust to 2.7 ppmvd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formaldehyde emissions by 76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11. Non-emergency, non-black start landfill or digester gas-fired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1,440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1,440 hours of operation or annually, whichever comes first;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1,440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00A4075D">
        <w:rPr>
          <w:sz w:val="20"/>
        </w:rPr>
        <w:t xml:space="preserve"> </w:t>
      </w:r>
      <w:r w:rsidRPr="00B82592">
        <w:rPr>
          <w:sz w:val="20"/>
        </w:rPr>
        <w:t>Sources have the option to utilize an oil analysis program as described in §</w:t>
      </w:r>
      <w:r w:rsidR="00A4075D">
        <w:rPr>
          <w:sz w:val="20"/>
        </w:rPr>
        <w:t xml:space="preserve"> </w:t>
      </w:r>
      <w:r w:rsidRPr="00B82592">
        <w:rPr>
          <w:sz w:val="20"/>
        </w:rPr>
        <w:t>63.6625(i) in order to extend the specified oil change requirement in Table 2d of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2</w:t>
      </w:r>
      <w:r w:rsidR="00A4075D">
        <w:rPr>
          <w:sz w:val="20"/>
        </w:rPr>
        <w:t xml:space="preserve"> </w:t>
      </w:r>
      <w:r w:rsidRPr="00B82592">
        <w:rPr>
          <w:sz w:val="20"/>
        </w:rPr>
        <w:t>If an emergency engine is operating during an emergency and it is not possible to shut down the engine in order to perform the management practice requirements on the schedule required in Table 2d of this subpart, or if performing the management practice on the required schedule would otherwise pose an unacceptable risk under Federal, State, or local law, the management practice can be delayed until the emergency is over or the unacceptable risk under Federal, State, or local law has abated. The management practice should be performed as soon as practicable after the emergency has ended or the unacceptable risk under Federal, State, or local law has abated. Sources must report any failure to perform the management practice on the schedule required and the Federal, State or local law under which the risk was deemed unacceptable.</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51595, Aug. 20, 2010]</w:t>
      </w:r>
    </w:p>
    <w:p w:rsidR="00B82592" w:rsidRPr="00B82592" w:rsidRDefault="00B82592" w:rsidP="00B82592">
      <w:pPr>
        <w:spacing w:after="200" w:line="276" w:lineRule="auto"/>
        <w:rPr>
          <w:b/>
          <w:bCs/>
          <w:sz w:val="20"/>
        </w:rPr>
      </w:pPr>
      <w:bookmarkStart w:id="70" w:name="40:14.0.1.1.1.1.116.27.7"/>
      <w:bookmarkEnd w:id="70"/>
      <w:r w:rsidRPr="00B82592">
        <w:rPr>
          <w:b/>
          <w:bCs/>
          <w:sz w:val="20"/>
        </w:rPr>
        <w:br w:type="page"/>
      </w:r>
    </w:p>
    <w:p w:rsidR="00B82592" w:rsidRPr="00B82592" w:rsidRDefault="00B82592" w:rsidP="00B82592">
      <w:pPr>
        <w:tabs>
          <w:tab w:val="left" w:pos="360"/>
          <w:tab w:val="left" w:pos="720"/>
          <w:tab w:val="left" w:pos="1080"/>
          <w:tab w:val="left" w:pos="1440"/>
        </w:tabs>
        <w:spacing w:before="120"/>
        <w:outlineLvl w:val="1"/>
        <w:rPr>
          <w:b/>
          <w:bCs/>
          <w:sz w:val="20"/>
        </w:rPr>
      </w:pPr>
      <w:r w:rsidRPr="00B82592">
        <w:rPr>
          <w:b/>
          <w:bCs/>
          <w:sz w:val="20"/>
        </w:rPr>
        <w:lastRenderedPageBreak/>
        <w:t>Table 3 to Subpart ZZZZ of Part 63—Subsequent Performance Tests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63.6615 and 63.6620, you must comply with the following subsequent performance test requirements: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6015"/>
        <w:gridCol w:w="1884"/>
        <w:gridCol w:w="2171"/>
      </w:tblGrid>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Complying with the requirement to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New or reconstructed 2SLB stationary RICE with a brake horsepower &gt;</w:t>
            </w:r>
            <w:r w:rsidR="00A4075D">
              <w:rPr>
                <w:sz w:val="20"/>
              </w:rPr>
              <w:t xml:space="preserve"> </w:t>
            </w:r>
            <w:r w:rsidRPr="00B82592">
              <w:rPr>
                <w:sz w:val="20"/>
              </w:rPr>
              <w:t>500 located at major sources; new or reconstructed 4SLB stationary RICE with a brake horsepower ≥</w:t>
            </w:r>
            <w:r w:rsidR="00A4075D">
              <w:rPr>
                <w:sz w:val="20"/>
              </w:rPr>
              <w:t xml:space="preserve"> </w:t>
            </w:r>
            <w:r w:rsidRPr="00B82592">
              <w:rPr>
                <w:sz w:val="20"/>
              </w:rPr>
              <w:t>250 located at major sources; and new or reconstructed CI stationary RICE with a brake horsepower &gt;</w:t>
            </w:r>
            <w:r w:rsidR="00A4075D">
              <w:rPr>
                <w:sz w:val="20"/>
              </w:rPr>
              <w:t xml:space="preserve"> </w:t>
            </w:r>
            <w:r w:rsidRPr="00B82592">
              <w:rPr>
                <w:sz w:val="20"/>
              </w:rPr>
              <w:t>500 located at major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Reduce CO emissions and not using a CEMS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subsequent performance tests semiannually.</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4SRB stationary RICE with a brake horsepower ≥</w:t>
            </w:r>
            <w:r w:rsidR="00A4075D">
              <w:rPr>
                <w:sz w:val="20"/>
              </w:rPr>
              <w:t xml:space="preserve"> </w:t>
            </w:r>
            <w:r w:rsidRPr="00B82592">
              <w:rPr>
                <w:sz w:val="20"/>
              </w:rPr>
              <w:t>5,000 located at major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Reduce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subsequent performance tests semiannually.</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Stationary RICE with a brake horsepower &gt;</w:t>
            </w:r>
            <w:r w:rsidR="00A4075D">
              <w:rPr>
                <w:sz w:val="20"/>
              </w:rPr>
              <w:t xml:space="preserve"> </w:t>
            </w:r>
            <w:r w:rsidRPr="00B82592">
              <w:rPr>
                <w:sz w:val="20"/>
              </w:rPr>
              <w:t>500 located at major sources and new or reconstructed 4SLB stationary RICE with a brake horsepower 250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 located at major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the concentration of formaldehyde in the stationary RICE exhaust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subsequent performance tests semiannually.</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4. Existing non-emergency, non-black start CI stationary RICE with a brake horsepower &gt;</w:t>
            </w:r>
            <w:r w:rsidR="00A4075D">
              <w:rPr>
                <w:sz w:val="20"/>
              </w:rPr>
              <w:t xml:space="preserve"> </w:t>
            </w:r>
            <w:r w:rsidRPr="00B82592">
              <w:rPr>
                <w:sz w:val="20"/>
              </w:rPr>
              <w:t>500 that are not limited use stationary RICE; existing non-emergency, non-black start 4SLB and 4SRB stationary RICE located at an area source of HAP emissions with a brake horsepower &gt;</w:t>
            </w:r>
            <w:r w:rsidR="00A4075D">
              <w:rPr>
                <w:sz w:val="20"/>
              </w:rPr>
              <w:t xml:space="preserve"> </w:t>
            </w:r>
            <w:r w:rsidRPr="00B82592">
              <w:rPr>
                <w:sz w:val="20"/>
              </w:rPr>
              <w:t>500 that are operated more than 24 hours per calendar year that are not limited use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or reduce CO or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subsequent performance tests every 8,760 hrs. or 3 years, whichever comes first.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5. Existing non-emergency, non-black start CI stationary RICE with a brake horsepower &gt;</w:t>
            </w:r>
            <w:r w:rsidR="00A4075D">
              <w:rPr>
                <w:sz w:val="20"/>
              </w:rPr>
              <w:t xml:space="preserve"> </w:t>
            </w:r>
            <w:r w:rsidRPr="00B82592">
              <w:rPr>
                <w:sz w:val="20"/>
              </w:rPr>
              <w:t>500 that are limited use stationary RICE; existing non-emergency, non-black start 4SLB and 4SRB stationary RICE located at an area source of HAP emissions with a brake horsepower &gt;</w:t>
            </w:r>
            <w:r w:rsidR="00A4075D">
              <w:rPr>
                <w:sz w:val="20"/>
              </w:rPr>
              <w:t xml:space="preserve"> </w:t>
            </w:r>
            <w:r w:rsidRPr="00B82592">
              <w:rPr>
                <w:sz w:val="20"/>
              </w:rPr>
              <w:t>500 that are operated more than 24 hours per calendar year and are limited use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or reduce CO or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subsequent performance tests every 8,760 hrs. or 5 years, whichever comes first.</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00A4075D">
        <w:rPr>
          <w:sz w:val="20"/>
        </w:rPr>
        <w:t xml:space="preserve"> </w:t>
      </w:r>
      <w:r w:rsidRPr="00B82592">
        <w:rPr>
          <w:sz w:val="20"/>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51596,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71" w:name="40:14.0.1.1.1.1.116.27.8"/>
      <w:bookmarkEnd w:id="71"/>
      <w:r w:rsidRPr="00B82592">
        <w:rPr>
          <w:b/>
          <w:bCs/>
          <w:sz w:val="20"/>
        </w:rPr>
        <w:t>Table 4 to Subpart ZZZZ of Part 63—Requirements for Performance Tests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63.6610, 63.6611, 63.6612, 63.6620, and 63.6640, you must comply with the following requirements for performance tests for stationary RICE:</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1050"/>
        <w:gridCol w:w="1590"/>
        <w:gridCol w:w="1884"/>
        <w:gridCol w:w="2620"/>
        <w:gridCol w:w="2926"/>
      </w:tblGrid>
      <w:tr w:rsidR="00B82592" w:rsidRPr="00B82592"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Complying with the requirement to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Using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According to the following requirements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1. 2SLB, 4SLB, and CI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Reduce CO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i. Measure the O</w:t>
            </w:r>
            <w:r w:rsidRPr="006D5A69">
              <w:rPr>
                <w:sz w:val="20"/>
                <w:vertAlign w:val="subscript"/>
              </w:rPr>
              <w:t>2</w:t>
            </w:r>
            <w:r w:rsidRPr="006D5A69">
              <w:rPr>
                <w:sz w:val="20"/>
              </w:rPr>
              <w:t>at the inlet and outlet of the control device;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(1) Portable CO and O</w:t>
            </w:r>
            <w:r w:rsidRPr="006D5A69">
              <w:rPr>
                <w:sz w:val="20"/>
                <w:vertAlign w:val="subscript"/>
              </w:rPr>
              <w:t>2</w:t>
            </w:r>
            <w:r w:rsidRPr="006D5A69">
              <w:rPr>
                <w:sz w:val="20"/>
              </w:rPr>
              <w:t>analyzer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Using ASTM D6522-00 (2005)</w:t>
            </w:r>
            <w:r w:rsidR="00A4075D">
              <w:rPr>
                <w:sz w:val="20"/>
              </w:rPr>
              <w:t xml:space="preserve"> </w:t>
            </w:r>
            <w:r w:rsidRPr="006D5A69">
              <w:rPr>
                <w:sz w:val="20"/>
                <w:vertAlign w:val="superscript"/>
              </w:rPr>
              <w:t>a</w:t>
            </w:r>
            <w:r w:rsidRPr="006D5A69">
              <w:rPr>
                <w:sz w:val="20"/>
              </w:rPr>
              <w:t>(incorporated by reference, see §</w:t>
            </w:r>
            <w:r w:rsidR="00A4075D">
              <w:rPr>
                <w:sz w:val="20"/>
              </w:rPr>
              <w:t xml:space="preserve"> </w:t>
            </w:r>
            <w:r w:rsidRPr="006D5A69">
              <w:rPr>
                <w:sz w:val="20"/>
              </w:rPr>
              <w:t>63.14). Measurements to determine O</w:t>
            </w:r>
            <w:r w:rsidRPr="006D5A69">
              <w:rPr>
                <w:sz w:val="20"/>
                <w:vertAlign w:val="subscript"/>
              </w:rPr>
              <w:t>2</w:t>
            </w:r>
            <w:r w:rsidRPr="006D5A69">
              <w:rPr>
                <w:sz w:val="20"/>
              </w:rPr>
              <w:t>must be made at the same time as the measurements for CO concentration.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ii. Measure the CO at the inlet and the outlet of the control device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(1) Portable CO and O</w:t>
            </w:r>
            <w:r w:rsidRPr="006D5A69">
              <w:rPr>
                <w:sz w:val="20"/>
                <w:vertAlign w:val="subscript"/>
              </w:rPr>
              <w:t xml:space="preserve">2 </w:t>
            </w:r>
            <w:r w:rsidRPr="006D5A69">
              <w:rPr>
                <w:sz w:val="20"/>
              </w:rPr>
              <w:t>analyzer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Using ASTM D6522-00 (2005)</w:t>
            </w:r>
            <w:r w:rsidR="00A4075D">
              <w:rPr>
                <w:sz w:val="20"/>
              </w:rPr>
              <w:t xml:space="preserve"> </w:t>
            </w:r>
            <w:r w:rsidRPr="006D5A69">
              <w:rPr>
                <w:sz w:val="20"/>
                <w:vertAlign w:val="superscript"/>
              </w:rPr>
              <w:t>a</w:t>
            </w:r>
            <w:r w:rsidR="00A4075D">
              <w:rPr>
                <w:sz w:val="20"/>
                <w:vertAlign w:val="superscript"/>
              </w:rPr>
              <w:t xml:space="preserve"> </w:t>
            </w:r>
            <w:r w:rsidRPr="006D5A69">
              <w:rPr>
                <w:sz w:val="20"/>
                <w:vertAlign w:val="superscript"/>
              </w:rPr>
              <w:t>b</w:t>
            </w:r>
            <w:r w:rsidRPr="006D5A69">
              <w:rPr>
                <w:sz w:val="20"/>
              </w:rPr>
              <w:t>(incorporated by reference, see §</w:t>
            </w:r>
            <w:r w:rsidR="00A4075D">
              <w:rPr>
                <w:sz w:val="20"/>
              </w:rPr>
              <w:t xml:space="preserve"> </w:t>
            </w:r>
            <w:r w:rsidRPr="006D5A69">
              <w:rPr>
                <w:sz w:val="20"/>
              </w:rPr>
              <w:t xml:space="preserve">63.14) or Method 10 of 40 CFR appendix A. The CO </w:t>
            </w:r>
            <w:r w:rsidRPr="006D5A69">
              <w:rPr>
                <w:sz w:val="20"/>
              </w:rPr>
              <w:lastRenderedPageBreak/>
              <w:t>concentration must be at 15 percent O</w:t>
            </w:r>
            <w:r w:rsidRPr="006D5A69">
              <w:rPr>
                <w:sz w:val="20"/>
                <w:vertAlign w:val="subscript"/>
              </w:rPr>
              <w:t>2</w:t>
            </w:r>
            <w:r w:rsidRPr="006D5A69">
              <w:rPr>
                <w:sz w:val="20"/>
              </w:rPr>
              <w:t>, dry basis.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2. 4SRB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Select the sampling port location and the number of traverse points;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1 or 1A of 40 CFR part 60, appendix A §</w:t>
            </w:r>
            <w:r w:rsidR="00A4075D">
              <w:rPr>
                <w:sz w:val="20"/>
              </w:rPr>
              <w:t xml:space="preserve"> </w:t>
            </w:r>
            <w:r w:rsidRPr="00B82592">
              <w:rPr>
                <w:sz w:val="20"/>
              </w:rPr>
              <w:t>63.7(d)(1)(i)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Sampling sites must be located at the inlet and outlet of the control device.</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Measure O</w:t>
            </w:r>
            <w:r w:rsidRPr="00B82592">
              <w:rPr>
                <w:sz w:val="20"/>
                <w:vertAlign w:val="subscript"/>
              </w:rPr>
              <w:t>2</w:t>
            </w:r>
            <w:r w:rsidRPr="00B82592">
              <w:rPr>
                <w:sz w:val="20"/>
              </w:rPr>
              <w:t>at the inlet and outlet of the control device;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3 or 3A or 3B of 40 CFR part 60, appendix A, or ASTM Method D6522-00m (2005)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Measurements to determine O</w:t>
            </w:r>
            <w:r w:rsidRPr="00B82592">
              <w:rPr>
                <w:sz w:val="20"/>
                <w:vertAlign w:val="subscript"/>
              </w:rPr>
              <w:t>2</w:t>
            </w:r>
            <w:r w:rsidRPr="00B82592">
              <w:rPr>
                <w:sz w:val="20"/>
              </w:rPr>
              <w:t>concentration must be made at the same time as the measurements for formaldehyde concentration.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Measure moisture content at the inlet and outlet of the control device;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4 of 40 CFR part 60, appendix A, or Test Method 320 of 40 CFR part 63, appendix A, or ASTM D 6348-03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Measurements to determine moisture content must be made at the same time and location as the measurements for formaldehyde concentration.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Measure formaldehyde at the inlet and the outlet of the control device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320 or 323 of 40 CFR part 63, appendix A; or ASTM D6348-03,</w:t>
            </w:r>
            <w:r w:rsidRPr="00B82592">
              <w:rPr>
                <w:sz w:val="20"/>
                <w:vertAlign w:val="superscript"/>
              </w:rPr>
              <w:t>c</w:t>
            </w:r>
            <w:r w:rsidRPr="00B82592">
              <w:rPr>
                <w:sz w:val="20"/>
              </w:rPr>
              <w:t>provided in ASTM D6348-03 Annex A5 (Analyte Spiking Technique), the percent R must be greater than or equal to 70 and less than or equal to 130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Formaldehyde concentration must be at 15 percent O</w:t>
            </w:r>
            <w:r w:rsidRPr="00B82592">
              <w:rPr>
                <w:sz w:val="20"/>
                <w:vertAlign w:val="subscript"/>
              </w:rPr>
              <w:t>2</w:t>
            </w:r>
            <w:r w:rsidRPr="00B82592">
              <w:rPr>
                <w:sz w:val="20"/>
              </w:rPr>
              <w:t>, dry basis. Results of this test consist of the average of the three 1-hour or longer runs.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or CO in the stationary RICE exhaust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Select the sampling port location and the number of traverse points;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1 or 1A of 40 CFR part 60, appendix A §</w:t>
            </w:r>
            <w:r w:rsidR="00A4075D">
              <w:rPr>
                <w:sz w:val="20"/>
              </w:rPr>
              <w:t xml:space="preserve"> </w:t>
            </w:r>
            <w:r w:rsidRPr="00B82592">
              <w:rPr>
                <w:sz w:val="20"/>
              </w:rPr>
              <w:t>63.7(d)(1)(i)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If using a control device, the sampling site must be located at the outlet of the control device.</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Determine the O</w:t>
            </w:r>
            <w:r w:rsidRPr="00B82592">
              <w:rPr>
                <w:sz w:val="20"/>
                <w:vertAlign w:val="subscript"/>
              </w:rPr>
              <w:t>2</w:t>
            </w:r>
            <w:r w:rsidRPr="00B82592">
              <w:rPr>
                <w:sz w:val="20"/>
              </w:rPr>
              <w:t>concentration of the stationary RICE exhaust at the sampling port location;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3 or 3A or 3B of 40 CFR part 60, appendix A, or ASTM Method D6522-00 (2005)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Measurements to determine O</w:t>
            </w:r>
            <w:r w:rsidRPr="00B82592">
              <w:rPr>
                <w:sz w:val="20"/>
                <w:vertAlign w:val="subscript"/>
              </w:rPr>
              <w:t>2</w:t>
            </w:r>
            <w:r w:rsidRPr="00B82592">
              <w:rPr>
                <w:sz w:val="20"/>
              </w:rPr>
              <w:t>concentration must be made at the same time and location as the measurements for formaldehyde concentration.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Measure moisture content of the stationary RICE exhaust at the sampling port location;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4 of 40 CFR part 60, appendix A, or Test Method 320 of 40 CFR part 63, appendix A, or ASTM D 6348-03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Measurements to determine moisture content must be made at the same time and location as the measurements for formaldehyde concentration.</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Measure formaldehyde at the exhaust of the stationary RICE;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320 or 323 of 40 CFR part 63, appendix A; or ASTM D6348-03,</w:t>
            </w:r>
            <w:r w:rsidRPr="00B82592">
              <w:rPr>
                <w:sz w:val="20"/>
                <w:vertAlign w:val="superscript"/>
              </w:rPr>
              <w:t>c</w:t>
            </w:r>
            <w:r w:rsidRPr="00B82592">
              <w:rPr>
                <w:sz w:val="20"/>
              </w:rPr>
              <w:t>provided in ASTM D6348-03 Annex A5 (Analyte Spiking Technique), the percent R must be greater than or equal to 70 and less than or equal to 130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Formaldehyde concentration must be at 15 percent O</w:t>
            </w:r>
            <w:r w:rsidRPr="00B82592">
              <w:rPr>
                <w:sz w:val="20"/>
                <w:vertAlign w:val="subscript"/>
              </w:rPr>
              <w:t>2</w:t>
            </w:r>
            <w:r w:rsidRPr="00B82592">
              <w:rPr>
                <w:sz w:val="20"/>
              </w:rPr>
              <w:t>, dry basis. Results of this test consist of the average of the three 1-hour or longer runs.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lastRenderedPageBreak/>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v. Measure CO at the exhaust of the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 xml:space="preserve">(1) Method 10 of 40 CFR part 60, appendix A, ASTM Method D6522-00 (2005), </w:t>
            </w:r>
            <w:r w:rsidRPr="00B82592">
              <w:rPr>
                <w:sz w:val="20"/>
                <w:vertAlign w:val="superscript"/>
              </w:rPr>
              <w:t>a</w:t>
            </w:r>
            <w:r w:rsidRPr="00B82592">
              <w:rPr>
                <w:sz w:val="20"/>
              </w:rPr>
              <w:t>Method 320 of 40 CFR part 63, appendix A, or ASTM D6348-03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CO Concentration must be at 15 percent O</w:t>
            </w:r>
            <w:r w:rsidRPr="00B82592">
              <w:rPr>
                <w:sz w:val="20"/>
                <w:vertAlign w:val="subscript"/>
              </w:rPr>
              <w:t>2</w:t>
            </w:r>
            <w:r w:rsidRPr="00B82592">
              <w:rPr>
                <w:sz w:val="20"/>
              </w:rPr>
              <w:t>, dry basis. Results of this test consist of the average of the three 1-hour longer runs.</w:t>
            </w:r>
          </w:p>
        </w:tc>
      </w:tr>
    </w:tbl>
    <w:p w:rsidR="00B82592" w:rsidRPr="006D5A69" w:rsidRDefault="00B82592" w:rsidP="00B82592">
      <w:pPr>
        <w:tabs>
          <w:tab w:val="left" w:pos="360"/>
          <w:tab w:val="left" w:pos="720"/>
          <w:tab w:val="left" w:pos="1080"/>
          <w:tab w:val="left" w:pos="1440"/>
        </w:tabs>
        <w:spacing w:before="120"/>
        <w:rPr>
          <w:sz w:val="20"/>
        </w:rPr>
      </w:pPr>
      <w:r w:rsidRPr="006D5A69">
        <w:rPr>
          <w:sz w:val="20"/>
          <w:vertAlign w:val="superscript"/>
        </w:rPr>
        <w:t>a</w:t>
      </w:r>
      <w:r w:rsidR="00A4075D">
        <w:rPr>
          <w:sz w:val="20"/>
        </w:rPr>
        <w:t xml:space="preserve"> </w:t>
      </w:r>
      <w:r w:rsidRPr="006D5A69">
        <w:rPr>
          <w:sz w:val="20"/>
        </w:rPr>
        <w:t>You may also use Methods 3A and 10 as options to ASTM-D6522-00 (2005). You may obtain a copy of ASTM-D6522-00 (2005) from at least one of the following addresses: American Society for Testing and Materials, 100 Barr Harbor Drive, West Conshohocken, PA 19428-2959, or University Microfilms International, 300 North Zeeb Road, Ann Arbor, MI 48106. ASTM-D6522-00 (2005) may be used to test both CI and SI stationary RICE.</w:t>
      </w:r>
    </w:p>
    <w:p w:rsidR="00B82592" w:rsidRPr="006D5A69" w:rsidRDefault="00B82592" w:rsidP="00B82592">
      <w:pPr>
        <w:tabs>
          <w:tab w:val="left" w:pos="360"/>
          <w:tab w:val="left" w:pos="720"/>
          <w:tab w:val="left" w:pos="1080"/>
          <w:tab w:val="left" w:pos="1440"/>
        </w:tabs>
        <w:spacing w:before="120"/>
        <w:rPr>
          <w:sz w:val="20"/>
        </w:rPr>
      </w:pPr>
      <w:r w:rsidRPr="006D5A69">
        <w:rPr>
          <w:sz w:val="20"/>
          <w:vertAlign w:val="superscript"/>
        </w:rPr>
        <w:t>b</w:t>
      </w:r>
      <w:r w:rsidR="00A4075D">
        <w:rPr>
          <w:sz w:val="20"/>
        </w:rPr>
        <w:t xml:space="preserve"> </w:t>
      </w:r>
      <w:r w:rsidRPr="006D5A69">
        <w:rPr>
          <w:sz w:val="20"/>
        </w:rPr>
        <w:t>You may also use Method 320 of 40 CFR part 63, appendix A, or ASTM D6348-03.</w:t>
      </w:r>
    </w:p>
    <w:p w:rsidR="00B82592" w:rsidRPr="006D5A69" w:rsidRDefault="00B82592" w:rsidP="00B82592">
      <w:pPr>
        <w:tabs>
          <w:tab w:val="left" w:pos="360"/>
          <w:tab w:val="left" w:pos="720"/>
          <w:tab w:val="left" w:pos="1080"/>
          <w:tab w:val="left" w:pos="1440"/>
        </w:tabs>
        <w:spacing w:before="120"/>
        <w:rPr>
          <w:sz w:val="20"/>
        </w:rPr>
      </w:pPr>
      <w:r w:rsidRPr="006D5A69">
        <w:rPr>
          <w:sz w:val="20"/>
          <w:vertAlign w:val="superscript"/>
        </w:rPr>
        <w:t>c</w:t>
      </w:r>
      <w:r w:rsidR="00A4075D">
        <w:rPr>
          <w:sz w:val="20"/>
        </w:rPr>
        <w:t xml:space="preserve"> </w:t>
      </w:r>
      <w:r w:rsidRPr="006D5A69">
        <w:rPr>
          <w:sz w:val="20"/>
        </w:rPr>
        <w:t>You may obtain a copy of ASTM-D6348-03 from at least one of the following addresses: American Society for Testing and Materials, 100 Barr Harbor Drive, West Conshohocken, PA 19428-2959, or University Microfilms International, 300 North Zeeb Road, Ann Arbor, MI 48106.</w:t>
      </w:r>
    </w:p>
    <w:p w:rsidR="00B82592" w:rsidRPr="006D5A69" w:rsidRDefault="00B82592" w:rsidP="00B82592">
      <w:pPr>
        <w:tabs>
          <w:tab w:val="left" w:pos="360"/>
          <w:tab w:val="left" w:pos="720"/>
          <w:tab w:val="left" w:pos="1080"/>
          <w:tab w:val="left" w:pos="1440"/>
        </w:tabs>
        <w:spacing w:before="120"/>
        <w:rPr>
          <w:sz w:val="20"/>
        </w:rPr>
      </w:pPr>
      <w:r w:rsidRPr="006D5A69">
        <w:rPr>
          <w:sz w:val="20"/>
        </w:rPr>
        <w:t>[75 FR 51597, Aug. 20, 2010]</w:t>
      </w:r>
    </w:p>
    <w:p w:rsidR="00B82592" w:rsidRPr="006D5A69" w:rsidRDefault="00B82592" w:rsidP="00B82592">
      <w:pPr>
        <w:tabs>
          <w:tab w:val="left" w:pos="360"/>
          <w:tab w:val="left" w:pos="720"/>
          <w:tab w:val="left" w:pos="1080"/>
          <w:tab w:val="left" w:pos="1440"/>
        </w:tabs>
        <w:spacing w:before="120"/>
        <w:outlineLvl w:val="1"/>
        <w:rPr>
          <w:b/>
          <w:bCs/>
          <w:sz w:val="20"/>
        </w:rPr>
      </w:pPr>
      <w:bookmarkStart w:id="72" w:name="40:14.0.1.1.1.1.116.27.9"/>
      <w:bookmarkEnd w:id="72"/>
      <w:r w:rsidRPr="006D5A69">
        <w:rPr>
          <w:b/>
          <w:bCs/>
          <w:sz w:val="20"/>
        </w:rPr>
        <w:t>Table 5 to Subpart ZZZZ of Part 63—Initial Compliance With Emission Limitations and Operating Limitations</w:t>
      </w:r>
    </w:p>
    <w:p w:rsidR="00B82592" w:rsidRPr="006D5A69" w:rsidRDefault="00B82592" w:rsidP="00B82592">
      <w:pPr>
        <w:tabs>
          <w:tab w:val="left" w:pos="360"/>
          <w:tab w:val="left" w:pos="720"/>
          <w:tab w:val="left" w:pos="1080"/>
          <w:tab w:val="left" w:pos="1440"/>
        </w:tabs>
        <w:spacing w:before="120"/>
        <w:rPr>
          <w:sz w:val="20"/>
        </w:rPr>
      </w:pPr>
      <w:r w:rsidRPr="006D5A69">
        <w:rPr>
          <w:sz w:val="20"/>
        </w:rPr>
        <w:t>As stated in §§</w:t>
      </w:r>
      <w:r w:rsidR="00A4075D">
        <w:rPr>
          <w:sz w:val="20"/>
        </w:rPr>
        <w:t xml:space="preserve"> </w:t>
      </w:r>
      <w:r w:rsidRPr="006D5A69">
        <w:rPr>
          <w:sz w:val="20"/>
        </w:rPr>
        <w:t>63.6612, 63.6625 and 63.6630, you must initially comply with the emission and operating limitations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4429"/>
        <w:gridCol w:w="2029"/>
        <w:gridCol w:w="3612"/>
      </w:tblGrid>
      <w:tr w:rsidR="00B82592" w:rsidRPr="006D5A69"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For each .</w:t>
            </w:r>
            <w:r w:rsidR="00A4075D">
              <w:rPr>
                <w:b/>
                <w:bCs/>
                <w:sz w:val="20"/>
              </w:rPr>
              <w:t xml:space="preserve">  </w:t>
            </w:r>
            <w:r w:rsidRPr="006D5A69">
              <w:rPr>
                <w:b/>
                <w:bCs/>
                <w:sz w:val="20"/>
              </w:rPr>
              <w:t>.</w:t>
            </w:r>
            <w:r w:rsidR="00A4075D">
              <w:rPr>
                <w:b/>
                <w:bCs/>
                <w:sz w:val="20"/>
              </w:rPr>
              <w:t xml:space="preserve">  </w:t>
            </w:r>
            <w:r w:rsidRPr="006D5A69">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Complying with the requirement to .</w:t>
            </w:r>
            <w:r w:rsidR="00A4075D">
              <w:rPr>
                <w:b/>
                <w:bCs/>
                <w:sz w:val="20"/>
              </w:rPr>
              <w:t xml:space="preserve">  </w:t>
            </w:r>
            <w:r w:rsidRPr="006D5A69">
              <w:rPr>
                <w:b/>
                <w:bCs/>
                <w:sz w:val="20"/>
              </w:rPr>
              <w:t>.</w:t>
            </w:r>
            <w:r w:rsidR="00A4075D">
              <w:rPr>
                <w:b/>
                <w:bCs/>
                <w:sz w:val="20"/>
              </w:rPr>
              <w:t xml:space="preserve">  </w:t>
            </w:r>
            <w:r w:rsidRPr="006D5A69">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You have demonstrated initial compliance if</w:t>
            </w:r>
            <w:r w:rsidR="00A4075D">
              <w:rPr>
                <w:b/>
                <w:bCs/>
                <w:sz w:val="20"/>
              </w:rPr>
              <w:t xml:space="preserve">  </w:t>
            </w:r>
            <w:r w:rsidRPr="006D5A69">
              <w:rPr>
                <w:b/>
                <w:bCs/>
                <w:sz w:val="20"/>
              </w:rPr>
              <w:t>.</w:t>
            </w:r>
            <w:r w:rsidR="00A4075D">
              <w:rPr>
                <w:b/>
                <w:bCs/>
                <w:sz w:val="20"/>
              </w:rPr>
              <w:t xml:space="preserve">  </w:t>
            </w:r>
            <w:r w:rsidRPr="006D5A69">
              <w:rPr>
                <w:b/>
                <w:bCs/>
                <w:sz w:val="20"/>
              </w:rPr>
              <w:t>.</w:t>
            </w:r>
            <w:r w:rsidR="00A4075D">
              <w:rPr>
                <w:b/>
                <w:bCs/>
                <w:sz w:val="20"/>
              </w:rPr>
              <w:t xml:space="preserve">  </w:t>
            </w:r>
            <w:r w:rsidRPr="006D5A69">
              <w:rPr>
                <w:b/>
                <w:bCs/>
                <w:sz w:val="20"/>
              </w:rPr>
              <w:t>.</w:t>
            </w:r>
          </w:p>
        </w:tc>
      </w:tr>
      <w:tr w:rsidR="00B82592" w:rsidRPr="006D5A69"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1. New or reconstructed non-emergency 2SLB stationary RICE &gt;500 HP located at a major source of HAP, new or reconstructed non-emergency 4SLB stationary RICE ≥250 HP located at a major source of HAP,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Reduce CO emissions and using oxidation catalyst, and using a CPMS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i. The average reduction of emissions of CO determined from the initial performance test achieves the required CO percent reduction; and</w:t>
            </w:r>
            <w:r w:rsidRPr="006D5A69">
              <w:rPr>
                <w:sz w:val="20"/>
              </w:rPr>
              <w:br/>
              <w:t>ii. You have installed a CPMS to continuously monitor catalyst inlet temperature according to the requirements in §</w:t>
            </w:r>
            <w:r w:rsidR="00A4075D">
              <w:rPr>
                <w:sz w:val="20"/>
              </w:rPr>
              <w:t xml:space="preserve"> </w:t>
            </w:r>
            <w:r w:rsidRPr="006D5A69">
              <w:rPr>
                <w:sz w:val="20"/>
              </w:rPr>
              <w:t>63.6625(b); and</w:t>
            </w:r>
            <w:r w:rsidRPr="006D5A69">
              <w:rPr>
                <w:sz w:val="20"/>
              </w:rPr>
              <w:br/>
              <w:t>iii. You have recorded the catalyst pressure drop and catalyst inlet temperature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2.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Limit the concentration of CO, using oxidation catalyst, and using a CPMS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6D5A69">
              <w:rPr>
                <w:sz w:val="20"/>
              </w:rPr>
              <w:t>i. The average CO concentration determined from the initial performance test is less than or equal to the CO emission limitation; and</w:t>
            </w:r>
            <w:r w:rsidRPr="006D5A69">
              <w:rPr>
                <w:sz w:val="20"/>
              </w:rPr>
              <w:br/>
              <w:t>ii. You have installed a CPMS to continuously monitor catalyst inlet temperature according to the requirements in §</w:t>
            </w:r>
            <w:r w:rsidR="00A4075D">
              <w:rPr>
                <w:sz w:val="20"/>
              </w:rPr>
              <w:t xml:space="preserve"> </w:t>
            </w:r>
            <w:r w:rsidRPr="006D5A69">
              <w:rPr>
                <w:sz w:val="20"/>
              </w:rPr>
              <w:t>63.6625(b); and</w:t>
            </w:r>
            <w:r w:rsidRPr="006D5A69">
              <w:rPr>
                <w:sz w:val="20"/>
              </w:rPr>
              <w:br/>
              <w:t>iii. You have recorded the catalyst pressure drop and catalyst inlet temperature during the initial performance test.</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3. New or reconstructed non-emergency 2SLB stationary RICE &gt;500 HP located at a major source of HAP, new or reconstructed non-emergency 4SLB stationary RICE ≥250 HP located at a major source of HAP,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and not using oxidation catalyst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reduction of emissions of CO determined from the initial performance test achieves the required CO percent reduction; and</w:t>
            </w:r>
            <w:r w:rsidRPr="00B82592">
              <w:rPr>
                <w:sz w:val="20"/>
              </w:rPr>
              <w:br/>
              <w:t>ii. You have installed a CPMS to continuously monitor operating parameters approved by the Administrator (if any) according to the requirements in §</w:t>
            </w:r>
            <w:r w:rsidR="00A4075D">
              <w:rPr>
                <w:sz w:val="20"/>
              </w:rPr>
              <w:t xml:space="preserve"> </w:t>
            </w:r>
            <w:r w:rsidRPr="00B82592">
              <w:rPr>
                <w:sz w:val="20"/>
              </w:rPr>
              <w:t>63.6625(b); and</w:t>
            </w:r>
            <w:r w:rsidRPr="00B82592">
              <w:rPr>
                <w:sz w:val="20"/>
              </w:rPr>
              <w:br/>
              <w:t>iii. You have recorded the approved operating parameters (if any)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4.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CO, and not using oxidation catalyst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CO concentration determined from the initial performance test is less than or equal to the CO emission limitation; and</w:t>
            </w:r>
            <w:r w:rsidRPr="00B82592">
              <w:rPr>
                <w:sz w:val="20"/>
              </w:rPr>
              <w:br/>
              <w:t>ii. You have installed a CPMS to continuously monitor operating parameters approved by the Administrator (if any) according to the requirements in §</w:t>
            </w:r>
            <w:r w:rsidR="00A4075D">
              <w:rPr>
                <w:sz w:val="20"/>
              </w:rPr>
              <w:t xml:space="preserve"> </w:t>
            </w:r>
            <w:r w:rsidRPr="00B82592">
              <w:rPr>
                <w:sz w:val="20"/>
              </w:rPr>
              <w:t>63.6625(b); and</w:t>
            </w:r>
            <w:r w:rsidRPr="00B82592">
              <w:rPr>
                <w:sz w:val="20"/>
              </w:rPr>
              <w:br/>
              <w:t>iii. You have recorded the approved operating parameters (if any)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5. New or reconstructed non-emergency 2SLB stationary RICE &gt;500 HP located at a major source of HAP, new or reconstructed non-emergency 4SLB stationary RICE ≥250 HP located at a major source of HAP,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and using a CEMS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You have installed a CEMS to continuously monitor CO and either O</w:t>
            </w:r>
            <w:r w:rsidRPr="00B82592">
              <w:rPr>
                <w:sz w:val="20"/>
                <w:vertAlign w:val="subscript"/>
              </w:rPr>
              <w:t>2</w:t>
            </w:r>
            <w:r w:rsidRPr="00B82592">
              <w:rPr>
                <w:sz w:val="20"/>
              </w:rPr>
              <w:t>or CO</w:t>
            </w:r>
            <w:r w:rsidRPr="00B82592">
              <w:rPr>
                <w:sz w:val="20"/>
                <w:vertAlign w:val="subscript"/>
              </w:rPr>
              <w:t>2</w:t>
            </w:r>
            <w:r w:rsidRPr="00B82592">
              <w:rPr>
                <w:sz w:val="20"/>
              </w:rPr>
              <w:t>at both the inlet and outlet of the oxidation catalyst according to the requirements in §</w:t>
            </w:r>
            <w:r w:rsidR="00A4075D">
              <w:rPr>
                <w:sz w:val="20"/>
              </w:rPr>
              <w:t xml:space="preserve"> </w:t>
            </w:r>
            <w:r w:rsidRPr="00B82592">
              <w:rPr>
                <w:sz w:val="20"/>
              </w:rPr>
              <w:t>63.6625(a); and</w:t>
            </w:r>
            <w:r w:rsidRPr="00B82592">
              <w:rPr>
                <w:sz w:val="20"/>
              </w:rPr>
              <w:br/>
              <w:t>ii. You have conducted a performance evaluation of your CEMS using PS 3 and 4A of 40 CFR part 60, appendix B; and</w:t>
            </w:r>
            <w:r w:rsidRPr="00B82592">
              <w:rPr>
                <w:sz w:val="20"/>
              </w:rPr>
              <w:br/>
              <w:t>iii. The average reduction of CO calculated using §</w:t>
            </w:r>
            <w:r w:rsidR="00A4075D">
              <w:rPr>
                <w:sz w:val="20"/>
              </w:rPr>
              <w:t xml:space="preserve"> </w:t>
            </w:r>
            <w:r w:rsidRPr="00B82592">
              <w:rPr>
                <w:sz w:val="20"/>
              </w:rPr>
              <w:t>63.6620 equals or exceeds the required percent reduction. The initial test comprises the first 4-hour period after successful validation of the CEMS. Compliance is based on the average percent reduction achieved during the 4-hour period.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6.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CO, and using a CEMS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You have installed a CEMS to continuously monitor CO and either O</w:t>
            </w:r>
            <w:r w:rsidRPr="00B82592">
              <w:rPr>
                <w:sz w:val="20"/>
                <w:vertAlign w:val="subscript"/>
              </w:rPr>
              <w:t>2</w:t>
            </w:r>
            <w:r w:rsidRPr="00B82592">
              <w:rPr>
                <w:sz w:val="20"/>
              </w:rPr>
              <w:t>or CO</w:t>
            </w:r>
            <w:r w:rsidRPr="00B82592">
              <w:rPr>
                <w:sz w:val="20"/>
                <w:vertAlign w:val="subscript"/>
              </w:rPr>
              <w:t>2</w:t>
            </w:r>
            <w:r w:rsidRPr="00B82592">
              <w:rPr>
                <w:sz w:val="20"/>
              </w:rPr>
              <w:t>at the outlet of the oxidation catalyst according to the requirements in §</w:t>
            </w:r>
            <w:r w:rsidR="00A4075D">
              <w:rPr>
                <w:sz w:val="20"/>
              </w:rPr>
              <w:t xml:space="preserve"> </w:t>
            </w:r>
            <w:r w:rsidRPr="00B82592">
              <w:rPr>
                <w:sz w:val="20"/>
              </w:rPr>
              <w:t>63.6625(a); and</w:t>
            </w:r>
            <w:r w:rsidRPr="00B82592">
              <w:rPr>
                <w:sz w:val="20"/>
              </w:rPr>
              <w:br/>
              <w:t>ii. You have conducted a performance evaluation of your CEMS using PS 3 and 4A of 40 CFR part 60, appendix 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The average concentration of CO calculated using §</w:t>
            </w:r>
            <w:r w:rsidR="00A4075D">
              <w:rPr>
                <w:sz w:val="20"/>
              </w:rPr>
              <w:t xml:space="preserve"> </w:t>
            </w:r>
            <w:r w:rsidRPr="00B82592">
              <w:rPr>
                <w:sz w:val="20"/>
              </w:rPr>
              <w:t xml:space="preserve">63.6620 is less than or equal to the CO emission limitation. The initial test comprises the first 4-hour period after successful validation of the CEMS. </w:t>
            </w:r>
            <w:r w:rsidRPr="00B82592">
              <w:rPr>
                <w:sz w:val="20"/>
              </w:rPr>
              <w:lastRenderedPageBreak/>
              <w:t>Compliance is based on the average concentration measured during the 4-hour period.</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7. Non-emergency 4SRB stationary RICE &gt;500 HP located at a major source of HAP, and existing non-emergency 4SRB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 and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reduction of emissions of formaldehyde determined from the initial performance test is equal to or greater than the required formaldehyde percent reduction; and</w:t>
            </w:r>
            <w:r w:rsidRPr="00B82592">
              <w:rPr>
                <w:sz w:val="20"/>
              </w:rPr>
              <w:br/>
              <w:t>ii. You have installed a CPMS to continuously monitor catalyst inlet temperature according to the requirements in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You have recorded the catalyst pressure drop and catalyst inlet temperature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8. Non-emergency 4SRB stationary RICE &gt;500 HP located at a major source of HAP, and existing non-emergency 4SRB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 and not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reduction of emissions of formaldehyde determined from the initial performance test is equal to or greater than the required formaldehyde percent reduction; and</w:t>
            </w:r>
            <w:r w:rsidRPr="00B82592">
              <w:rPr>
                <w:sz w:val="20"/>
              </w:rPr>
              <w:br/>
              <w:t>ii. You have installed a CPMS to continuously monitor operating parameters approved by the Administrator (if any) according to the requirements in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You have recorded the approved operating parameters (if any)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9. Existing non-emergency 4SRB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and not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formaldehyde concentration determined from the initial performance test is less than or equal to the formaldehyde emission limitation; and</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You have installed a CPMS to continuously monitor operating parameters approved by the Administrator (if any) according to the requirements in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You have recorded the approved operating parameters (if any)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10. New or reconstructed non-emergency stationary RICE &gt;500 HP located at a major source of HAP, new or reconstructed non-emergency 4SLB stationary RICE 250≤HP≤500 located at a major source of HAP, and existing non-emergency 4SRB stationary RICE &gt;500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in the stationary RICE exhaust and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formaldehyde concentration, corrected to 15 percent O</w:t>
            </w:r>
            <w:r w:rsidRPr="00B82592">
              <w:rPr>
                <w:sz w:val="20"/>
                <w:vertAlign w:val="subscript"/>
              </w:rPr>
              <w:t>2</w:t>
            </w:r>
            <w:r w:rsidRPr="00B82592">
              <w:rPr>
                <w:sz w:val="20"/>
              </w:rPr>
              <w:t>, dry basis, from the three test runs is less than or equal to the formaldehyde emission limitation; and</w:t>
            </w:r>
            <w:r w:rsidRPr="00B82592">
              <w:rPr>
                <w:sz w:val="20"/>
              </w:rPr>
              <w:br/>
              <w:t>ii. You have installed a CPMS to continuously monitor catalyst inlet temperature according to the requirements in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You have recorded the catalyst pressure drop and catalyst inlet temperature during the initial performance test.</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11. New or reconstructed non-emergency stationary RICE &gt;500 HP located at a major source of HAP, new or reconstructed non-emergency 4SLB stationary RICE 250≤HP≤500 located at a major source of HAP, and existing non-emergency 4SRB stationary RICE &gt;500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in the stationary RICE exhaust and not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formaldehyde concentration, corrected to 15 percent O</w:t>
            </w:r>
            <w:r w:rsidRPr="00B82592">
              <w:rPr>
                <w:sz w:val="20"/>
                <w:vertAlign w:val="subscript"/>
              </w:rPr>
              <w:t>2</w:t>
            </w:r>
            <w:r w:rsidRPr="00B82592">
              <w:rPr>
                <w:sz w:val="20"/>
              </w:rPr>
              <w:t>, dry basis, from the three test runs is less than or equal to the formaldehyde emission limitation; and</w:t>
            </w:r>
            <w:r w:rsidRPr="00B82592">
              <w:rPr>
                <w:sz w:val="20"/>
              </w:rPr>
              <w:br/>
              <w:t>ii. You have installed a CPMS to continuously monitor operating parameters approved by the Administrator (if any) according to the requirements in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You have recorded the approved operating parameters (if any)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12. Existing non-emergency stationary RICE 100≤HP≤500 located at a major source of HAP, and existing non-emergency stationary CI RICE 300&lt;HP≤500 located at an area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or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reduction of emissions of CO or formaldehyde, as applicable determined from the initial performance test is equal to or greater than the required CO or formaldehyde, as applicable, percent reduction.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13. Existing non-emergency stationary RICE 100≤HP≤500 located at a major source of HAP, and existing non-emergency stationary CI RICE 300&lt;HP≤500 located at an area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or CO in the stationary RICE exhaust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formaldehyde or CO concentration, as applicable, corrected to 15 percent O</w:t>
            </w:r>
            <w:r w:rsidRPr="00B82592">
              <w:rPr>
                <w:sz w:val="20"/>
                <w:vertAlign w:val="subscript"/>
              </w:rPr>
              <w:t>2</w:t>
            </w:r>
            <w:r w:rsidRPr="00B82592">
              <w:rPr>
                <w:sz w:val="20"/>
              </w:rPr>
              <w:t>, dry basis, from the three test runs is less than or equal to the formaldehyde or CO emission limitation, as applicable.</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rPr>
        <w:t>[76 FR 12867,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73" w:name="40:14.0.1.1.1.1.116.27.10"/>
      <w:bookmarkEnd w:id="73"/>
      <w:r w:rsidRPr="00B82592">
        <w:rPr>
          <w:b/>
          <w:bCs/>
          <w:sz w:val="20"/>
        </w:rPr>
        <w:t>Table 6 to Subpart ZZZZ of Part 63—Continuous Compliance With Emission Limitations, Operating Limitations, Work Practices, and Management Practices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63.6640, you must continuously comply with the emissions and operating limitations and work or management practices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4117"/>
        <w:gridCol w:w="2357"/>
        <w:gridCol w:w="3596"/>
      </w:tblGrid>
      <w:tr w:rsidR="00B82592" w:rsidRPr="00B82592" w:rsidTr="00B82592">
        <w:trPr>
          <w:cantSplit/>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 . .</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Complying with the requirement to . . .</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demonstrate continuous compliance by . . .</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and using an oxidation catalyst, and using a CPMS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semiannual performance tests for CO to demonstrate that the required CO percent reduction is achieved;</w:t>
            </w:r>
            <w:r w:rsidR="00A4075D">
              <w:rPr>
                <w:sz w:val="20"/>
              </w:rPr>
              <w:t xml:space="preserve"> </w:t>
            </w:r>
            <w:r w:rsidRPr="00B82592">
              <w:rPr>
                <w:sz w:val="20"/>
                <w:vertAlign w:val="superscript"/>
              </w:rPr>
              <w:t>a</w:t>
            </w:r>
            <w:r w:rsidRPr="00B82592">
              <w:rPr>
                <w:sz w:val="20"/>
              </w:rPr>
              <w:t>and</w:t>
            </w:r>
            <w:r w:rsidRPr="00B82592">
              <w:rPr>
                <w:sz w:val="20"/>
              </w:rPr>
              <w:br/>
              <w:t>ii. Collecting the catalyst inlet temperature data according to §</w:t>
            </w:r>
            <w:r w:rsidR="00A4075D">
              <w:rPr>
                <w:sz w:val="20"/>
              </w:rPr>
              <w:t xml:space="preserve"> </w:t>
            </w:r>
            <w:r w:rsidRPr="00B82592">
              <w:rPr>
                <w:sz w:val="20"/>
              </w:rPr>
              <w:t>63.6625(b); and</w:t>
            </w:r>
            <w:r w:rsidRPr="00B82592">
              <w:rPr>
                <w:sz w:val="20"/>
              </w:rPr>
              <w:br/>
              <w:t>iii. Reducing these data to 4-hour rolling averages; and</w:t>
            </w:r>
            <w:r w:rsidRPr="00B82592">
              <w:rPr>
                <w:sz w:val="20"/>
              </w:rPr>
              <w:br/>
              <w:t>iv. Maintaining the 4-hour rolling averages within the operating limitations for the catalyst inlet temperature;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v. Measuring the pressure drop across the catalyst once per month and demonstrating that the pressure drop across the catalyst is within the operating limitation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New or reconstructed non-emergency 2SLB stationary RICE &gt;500 HP located at a major source of HAP, new or reconstructed non-</w:t>
            </w:r>
            <w:r w:rsidRPr="00B82592">
              <w:rPr>
                <w:sz w:val="20"/>
              </w:rPr>
              <w:lastRenderedPageBreak/>
              <w:t>emergency 4SLB stationary RICE ≥250 HP located at a major source of HAP, and new or reconstructed non-emergency CI stationary RICE &gt;500 HP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a. Reduce CO emissions and not using an oxidation catalyst, and using a CPMS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semiannual performance tests for CO to demonstrate that the required CO percent reduction is achieved;</w:t>
            </w:r>
            <w:r w:rsidR="00A4075D">
              <w:rPr>
                <w:sz w:val="20"/>
              </w:rPr>
              <w:t xml:space="preserve"> </w:t>
            </w:r>
            <w:r w:rsidRPr="00B82592">
              <w:rPr>
                <w:sz w:val="20"/>
                <w:vertAlign w:val="superscript"/>
              </w:rPr>
              <w:t>a</w:t>
            </w:r>
            <w:r w:rsidRPr="00B82592">
              <w:rPr>
                <w:sz w:val="20"/>
              </w:rPr>
              <w:t>and</w:t>
            </w:r>
            <w:r w:rsidRPr="00B82592">
              <w:rPr>
                <w:sz w:val="20"/>
              </w:rPr>
              <w:br/>
            </w:r>
            <w:r w:rsidRPr="00B82592">
              <w:rPr>
                <w:sz w:val="20"/>
              </w:rPr>
              <w:lastRenderedPageBreak/>
              <w:t>ii. Collecting the approved operating parameter (if any) data according to §</w:t>
            </w:r>
            <w:r w:rsidR="00A4075D">
              <w:rPr>
                <w:sz w:val="20"/>
              </w:rPr>
              <w:t xml:space="preserve"> </w:t>
            </w:r>
            <w:r w:rsidRPr="00B82592">
              <w:rPr>
                <w:sz w:val="20"/>
              </w:rPr>
              <w:t>63.6625(b); and</w:t>
            </w:r>
            <w:r w:rsidRPr="00B82592">
              <w:rPr>
                <w:sz w:val="20"/>
              </w:rPr>
              <w:br/>
              <w:t>iii. Reducing these data to 4-hour rolling averages; and</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lastRenderedPageBreak/>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operating parameters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New or reconstructed non-emergency 2SLB stationary RICE &gt;500 HP located at a major source of HAP, new or reconstructed non-emergency 4SLB stationary RICE ≥250 HP located at a major source of HAP, new or reconstructed non-emergency stationary CI RICE &gt;500 HP located at a major source of HAP, existing non-emergency stationary CI RICE &gt;500 HP,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or limit the concentration of CO in the stationary RICE exhaust, and using a CEMS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Collecting the monitoring data according to §</w:t>
            </w:r>
            <w:r w:rsidR="00A4075D">
              <w:rPr>
                <w:sz w:val="20"/>
              </w:rPr>
              <w:t xml:space="preserve"> </w:t>
            </w:r>
            <w:r w:rsidRPr="00B82592">
              <w:rPr>
                <w:sz w:val="20"/>
              </w:rPr>
              <w:t>63.6625(a), reducing the measurements to 1-hour averages, calculating the percent reduction or concentration of CO emissions according to §</w:t>
            </w:r>
            <w:r w:rsidR="00A4075D">
              <w:rPr>
                <w:sz w:val="20"/>
              </w:rPr>
              <w:t xml:space="preserve"> </w:t>
            </w:r>
            <w:r w:rsidRPr="00B82592">
              <w:rPr>
                <w:sz w:val="20"/>
              </w:rPr>
              <w:t>63.6620; and</w:t>
            </w:r>
            <w:r w:rsidRPr="00B82592">
              <w:rPr>
                <w:sz w:val="20"/>
              </w:rPr>
              <w:br/>
              <w:t>ii. Demonstrating that the catalyst achieves the required percent reduction of CO emissions over the 4-hour averaging period, or that the emission remain at or below the CO concentration limit; and</w:t>
            </w:r>
            <w:r w:rsidRPr="00B82592">
              <w:rPr>
                <w:sz w:val="20"/>
              </w:rPr>
              <w:br/>
              <w:t>iii. Conducting an annual RATA of your CEMS using PS 3 and 4A of 40 CFR part 60, appendix B, as well as daily and periodic data quality checks in accordance with 40 CFR part 60, appendix F, procedure 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4. Non-emergency 4SRB stationary RICE &gt;500 HP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 and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Collecting the catalyst inlet temperature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Maintaining the 4-hour rolling averages within the operating limitations for the catalyst inlet temperature;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Measuring the pressure drop across the catalyst once per month and demonstrating that the pressure drop across the catalyst is within the operating limitation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5. Non-emergency 4SRB stationary RICE &gt;500 HP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 and not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Collecting the approved operating parameter (if any) data according to §</w:t>
            </w:r>
            <w:r w:rsidR="00A4075D">
              <w:rPr>
                <w:sz w:val="20"/>
              </w:rPr>
              <w:t xml:space="preserve"> </w:t>
            </w:r>
            <w:r w:rsidRPr="00B82592">
              <w:rPr>
                <w:sz w:val="20"/>
              </w:rPr>
              <w:t>63.6625(b); and</w:t>
            </w:r>
            <w:r w:rsidRPr="00B82592">
              <w:rPr>
                <w:sz w:val="20"/>
              </w:rPr>
              <w:br/>
              <w:t>ii. Reducing these data to 4-hour rolling averages; and</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Maintaining the 4-hour rolling averages within the operating limitations for the operating parameters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6. Non-emergency 4SRB stationary RICE with a brake HP ≥5,000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Conducting semiannual performance tests for formaldehyde to demonstrate that the required formaldehyde percent reduction is achieved.</w:t>
            </w:r>
            <w:r w:rsidRPr="00B82592">
              <w:rPr>
                <w:sz w:val="20"/>
                <w:vertAlign w:val="superscript"/>
              </w:rPr>
              <w:t>a</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7. New or reconstructed non-emergency stationary RICE &gt;500 HP located at a major source of HAP and new or reconstructed non-emergency 4SLB stationary RICE 250 ≤HP≤500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in the stationary RICE exhaust and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semiannual performance tests for formaldehyde to demonstrate that your emissions remain at or below the formaldehyde concentration limit;</w:t>
            </w:r>
            <w:r w:rsidR="00A4075D">
              <w:rPr>
                <w:sz w:val="20"/>
              </w:rPr>
              <w:t xml:space="preserve"> </w:t>
            </w:r>
            <w:r w:rsidRPr="00B82592">
              <w:rPr>
                <w:sz w:val="20"/>
                <w:vertAlign w:val="superscript"/>
              </w:rPr>
              <w:t>a</w:t>
            </w:r>
            <w:r w:rsidRPr="00B82592">
              <w:rPr>
                <w:sz w:val="20"/>
              </w:rPr>
              <w:t>and</w:t>
            </w:r>
            <w:r w:rsidRPr="00B82592">
              <w:rPr>
                <w:sz w:val="20"/>
              </w:rPr>
              <w:br/>
              <w:t>ii. Collecting the catalyst inlet temperature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catalyst inlet temperature;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v. Measuring the pressure drop across the catalyst once per month and demonstrating that the pressure drop across the catalyst is within the operating limitation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8. New or reconstructed non-emergency stationary RICE &gt;500 HP located at a major source of HAP and new or reconstructed non-emergency 4SLB stationary RICE 250 ≤HP≤500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in the stationary RICE exhaust and not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semiannual performance tests for formaldehyde to demonstrate that your emissions remain at or below the formaldehyde concentration limit;</w:t>
            </w:r>
            <w:r w:rsidR="00A4075D">
              <w:rPr>
                <w:sz w:val="20"/>
              </w:rPr>
              <w:t xml:space="preserve"> </w:t>
            </w:r>
            <w:r w:rsidRPr="00B82592">
              <w:rPr>
                <w:sz w:val="20"/>
                <w:vertAlign w:val="superscript"/>
              </w:rPr>
              <w:t>a</w:t>
            </w:r>
            <w:r w:rsidRPr="00B82592">
              <w:rPr>
                <w:sz w:val="20"/>
              </w:rPr>
              <w:t>and</w:t>
            </w:r>
            <w:r w:rsidRPr="00B82592">
              <w:rPr>
                <w:sz w:val="20"/>
              </w:rPr>
              <w:br/>
              <w:t>ii. Collecting the approved operating parameter (if any)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operating parameters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9. Existing emergency and black start stationary RICE ≤500 HP located at a major source of HAP, existing non-emergency stationary RICE &lt;100 HP located at a major source of HAP, existing emergency and black start stationary RICE located at an area source of HAP, existing non-emergency stationary CI RICE ≤300 HP located at an area source of HAP, existing non-emergency 2SLB stationary RICE located at an area source of HAP, existing non-emergency landfill or digester gas stationary SI RICE located at an area source of HAP, existing non-emergency 4SLB and 4SRB stationary RICE ≤500 HP located at an area source of HAP, existing non-emergency 4SLB and 4SRB stationary RICE &gt;500 HP located at an area source of HAP that operate 24 hours or less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Work or Management practices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Operating and maintaining the stationary RICE according to the manufacturer's emission-related operation and maintenance instructions; or</w:t>
            </w:r>
            <w:r w:rsidRPr="00B82592">
              <w:rPr>
                <w:sz w:val="20"/>
              </w:rPr>
              <w:br/>
              <w:t>ii. Develop and follow your own maintenance plan which must provide to the extent practicable for the maintenance and operation of the engine in a manner consistent with good air pollution control practice for minimizing emissions.</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10. Existing stationary CI RICE &gt;500 HP that are not limited use stationary RICE, and existing 4SLB and 4SRB stationary RICE &gt;500 HP located at an area source of HAP that operate more than 24 hours per calendar year and are not limited use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or formaldehyde emissions, or limit the concentration of formaldehyde or CO in the stationary RICE exhaust, and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Collecting the catalyst inlet temperature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catalyst inlet temperature;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v. Measuring the pressure drop across the catalyst once per month and demonstrating that the pressure drop across the catalyst is within the operating limitation established during the performance test.</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11. Existing stationary CI RICE &gt;500 HP that are not limited use stationary RICE, and existing 4SLB and 4SRB stationary RICE &gt;500 HP located at an area source of HAP that operate more than 24 hours per calendar year and are not limited use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or formaldehyde emissions, or limit the concentration of formaldehyde or CO in the stationary RICE exhaust, and not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Collecting the approved operating parameter (if any)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operating parameters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12. Existing limited use CI stationary RICE &gt;500 HP and existing limited use 4SLB and 4SRB stationary RICE &gt;500 HP located at an area source of HAP that operate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or formaldehyde emissions or limit the concentration of formaldehyde or CO in the stationary RICE exhaust, and using an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Collecting the catalyst inlet temperature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lastRenderedPageBreak/>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catalyst inlet temperature; and</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v. Measuring the pressure drop across the catalyst once per month and demonstrating that the pressure drop across the catalyst is within the operating limitation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13. Existing limited use CI stationary RICE &gt;500 HP and existing limited use 4SLB and 4SRB stationary RICE &gt;500 HP located at an area source of HAP that operate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or formaldehyde emissions or limit the concentration of formaldehyde or CO in the stationary RICE exhaust, and not using an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Collecting the approved operating parameter (if any)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operating parameters established during the performance test.</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a</w:t>
      </w:r>
      <w:r w:rsidR="00A4075D">
        <w:rPr>
          <w:sz w:val="20"/>
        </w:rPr>
        <w:t xml:space="preserve"> </w:t>
      </w:r>
      <w:r w:rsidRPr="00B82592">
        <w:rPr>
          <w:sz w:val="20"/>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rsidR="00B82592" w:rsidRPr="00B82592" w:rsidRDefault="00B82592" w:rsidP="00B82592">
      <w:pPr>
        <w:tabs>
          <w:tab w:val="left" w:pos="360"/>
          <w:tab w:val="left" w:pos="720"/>
          <w:tab w:val="left" w:pos="1080"/>
          <w:tab w:val="left" w:pos="1440"/>
        </w:tabs>
        <w:spacing w:before="120"/>
        <w:rPr>
          <w:sz w:val="20"/>
        </w:rPr>
      </w:pPr>
      <w:r w:rsidRPr="00B82592">
        <w:rPr>
          <w:sz w:val="20"/>
        </w:rPr>
        <w:t>[76 FR 12870, Mar. 9, 2011]</w:t>
      </w:r>
    </w:p>
    <w:p w:rsidR="00B82592" w:rsidRPr="006D5A69" w:rsidRDefault="00B82592" w:rsidP="00B82592">
      <w:pPr>
        <w:tabs>
          <w:tab w:val="left" w:pos="360"/>
          <w:tab w:val="left" w:pos="720"/>
          <w:tab w:val="left" w:pos="1080"/>
          <w:tab w:val="left" w:pos="1440"/>
        </w:tabs>
        <w:spacing w:before="120"/>
        <w:outlineLvl w:val="1"/>
        <w:rPr>
          <w:b/>
          <w:bCs/>
          <w:sz w:val="20"/>
        </w:rPr>
      </w:pPr>
      <w:bookmarkStart w:id="74" w:name="40:14.0.1.1.1.1.116.27.11"/>
      <w:bookmarkEnd w:id="74"/>
      <w:r w:rsidRPr="006D5A69">
        <w:rPr>
          <w:b/>
          <w:bCs/>
          <w:sz w:val="20"/>
        </w:rPr>
        <w:t>Table 7 to Subpart ZZZZ of Part 63—Requirements for Reports</w:t>
      </w:r>
    </w:p>
    <w:p w:rsidR="00B82592" w:rsidRPr="006D5A69" w:rsidRDefault="00B82592" w:rsidP="00B82592">
      <w:pPr>
        <w:tabs>
          <w:tab w:val="left" w:pos="360"/>
          <w:tab w:val="left" w:pos="720"/>
          <w:tab w:val="left" w:pos="1080"/>
          <w:tab w:val="left" w:pos="1440"/>
        </w:tabs>
        <w:spacing w:before="120"/>
        <w:rPr>
          <w:sz w:val="20"/>
        </w:rPr>
      </w:pPr>
      <w:r w:rsidRPr="006D5A69">
        <w:rPr>
          <w:sz w:val="20"/>
        </w:rPr>
        <w:t>As stated in §</w:t>
      </w:r>
      <w:r w:rsidR="00A4075D">
        <w:rPr>
          <w:sz w:val="20"/>
        </w:rPr>
        <w:t xml:space="preserve"> </w:t>
      </w:r>
      <w:r w:rsidRPr="006D5A69">
        <w:rPr>
          <w:sz w:val="20"/>
        </w:rPr>
        <w:t>63.6650, you must comply with the following requirements for reports: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3419"/>
        <w:gridCol w:w="1050"/>
        <w:gridCol w:w="3400"/>
        <w:gridCol w:w="2201"/>
      </w:tblGrid>
      <w:tr w:rsidR="00B82592" w:rsidRPr="006D5A69"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For each ...</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You must submit a ...</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The report must contain ...</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You must submit the report ...</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1. Existing non-emergency, non-black start stationary RICE 100</w:t>
            </w:r>
            <w:r w:rsidR="00A4075D">
              <w:rPr>
                <w:sz w:val="20"/>
              </w:rPr>
              <w:t xml:space="preserve"> </w:t>
            </w:r>
            <w:r w:rsidRPr="006D5A69">
              <w:rPr>
                <w:sz w:val="20"/>
              </w:rPr>
              <w:t>≤</w:t>
            </w:r>
            <w:r w:rsidR="00A4075D">
              <w:rPr>
                <w:sz w:val="20"/>
              </w:rPr>
              <w:t xml:space="preserve"> </w:t>
            </w:r>
            <w:r w:rsidRPr="006D5A69">
              <w:rPr>
                <w:sz w:val="20"/>
              </w:rPr>
              <w:t>HP</w:t>
            </w:r>
            <w:r w:rsidR="00A4075D">
              <w:rPr>
                <w:sz w:val="20"/>
              </w:rPr>
              <w:t xml:space="preserve"> </w:t>
            </w:r>
            <w:r w:rsidRPr="006D5A69">
              <w:rPr>
                <w:sz w:val="20"/>
              </w:rPr>
              <w:t>≤</w:t>
            </w:r>
            <w:r w:rsidR="00A4075D">
              <w:rPr>
                <w:sz w:val="20"/>
              </w:rPr>
              <w:t xml:space="preserve"> </w:t>
            </w:r>
            <w:r w:rsidRPr="006D5A69">
              <w:rPr>
                <w:sz w:val="20"/>
              </w:rPr>
              <w:t>500 located at a major source of HAP; existing non-emergency, non-black start stationary CI RICE &gt;</w:t>
            </w:r>
            <w:r w:rsidR="00A4075D">
              <w:rPr>
                <w:sz w:val="20"/>
              </w:rPr>
              <w:t xml:space="preserve"> </w:t>
            </w:r>
            <w:r w:rsidRPr="006D5A69">
              <w:rPr>
                <w:sz w:val="20"/>
              </w:rPr>
              <w:t>500 HP located at a major source of HAP; existing non-emergency 4SRB stationary RICE &gt;</w:t>
            </w:r>
            <w:r w:rsidR="00A4075D">
              <w:rPr>
                <w:sz w:val="20"/>
              </w:rPr>
              <w:t xml:space="preserve">  </w:t>
            </w:r>
            <w:r w:rsidRPr="006D5A69">
              <w:rPr>
                <w:sz w:val="20"/>
              </w:rPr>
              <w:t>500 HP located at a major source of HAP; existing non-emergency, non-black start stationary CI RICE &gt;</w:t>
            </w:r>
            <w:r w:rsidR="00A4075D">
              <w:rPr>
                <w:sz w:val="20"/>
              </w:rPr>
              <w:t xml:space="preserve"> </w:t>
            </w:r>
            <w:r w:rsidRPr="006D5A69">
              <w:rPr>
                <w:sz w:val="20"/>
              </w:rPr>
              <w:t>300 HP located at an area source of HAP; existing non-emergency, non-black start 4SLB and 4SRB stationary RICE &gt;</w:t>
            </w:r>
            <w:r w:rsidR="00A4075D">
              <w:rPr>
                <w:sz w:val="20"/>
              </w:rPr>
              <w:t xml:space="preserve"> </w:t>
            </w:r>
            <w:r w:rsidRPr="006D5A69">
              <w:rPr>
                <w:sz w:val="20"/>
              </w:rPr>
              <w:t xml:space="preserve">500 HP located at an area source of HAP and operated more than 24 hours per calendar year; </w:t>
            </w:r>
            <w:r w:rsidRPr="006D5A69">
              <w:rPr>
                <w:sz w:val="20"/>
              </w:rPr>
              <w:lastRenderedPageBreak/>
              <w:t>new or reconstructed non-emergency stationary RICE &gt;</w:t>
            </w:r>
            <w:r w:rsidR="00A4075D">
              <w:rPr>
                <w:sz w:val="20"/>
              </w:rPr>
              <w:t xml:space="preserve"> </w:t>
            </w:r>
            <w:r w:rsidRPr="006D5A69">
              <w:rPr>
                <w:sz w:val="20"/>
              </w:rPr>
              <w:t>500 HP located at a major source of HAP; and new or reconstructed non-emergency 4SLB stationary RICE 250</w:t>
            </w:r>
            <w:r w:rsidR="00A4075D">
              <w:rPr>
                <w:sz w:val="20"/>
              </w:rPr>
              <w:t xml:space="preserve"> </w:t>
            </w:r>
            <w:r w:rsidRPr="006D5A69">
              <w:rPr>
                <w:sz w:val="20"/>
              </w:rPr>
              <w:t>≤</w:t>
            </w:r>
            <w:r w:rsidR="00A4075D">
              <w:rPr>
                <w:sz w:val="20"/>
              </w:rPr>
              <w:t xml:space="preserve"> </w:t>
            </w:r>
            <w:r w:rsidRPr="006D5A69">
              <w:rPr>
                <w:sz w:val="20"/>
              </w:rPr>
              <w:t>HP</w:t>
            </w:r>
            <w:r w:rsidR="00A4075D">
              <w:rPr>
                <w:sz w:val="20"/>
              </w:rPr>
              <w:t xml:space="preserve"> </w:t>
            </w:r>
            <w:r w:rsidRPr="006D5A69">
              <w:rPr>
                <w:sz w:val="20"/>
              </w:rPr>
              <w:t>≤</w:t>
            </w:r>
            <w:r w:rsidR="00A4075D">
              <w:rPr>
                <w:sz w:val="20"/>
              </w:rPr>
              <w:t xml:space="preserve"> </w:t>
            </w:r>
            <w:r w:rsidRPr="006D5A69">
              <w:rPr>
                <w:sz w:val="20"/>
              </w:rPr>
              <w:t>500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lastRenderedPageBreak/>
              <w:t>Compliance report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If there are no deviations from any emission limitations or operating limitations that apply to you, a statement that there were no deviations from the emission limitations or operating limitations during the reporting period. If there were no periods during which the CMS, including CEMS and CPMS, was out-of-control, as specified in §</w:t>
            </w:r>
            <w:r w:rsidR="00A4075D">
              <w:rPr>
                <w:sz w:val="20"/>
              </w:rPr>
              <w:t xml:space="preserve"> </w:t>
            </w:r>
            <w:r w:rsidRPr="006D5A69">
              <w:rPr>
                <w:sz w:val="20"/>
              </w:rPr>
              <w:t>63.8(c)(7), a statement that there were not periods during which the CMS was out-of-control during the reporting period; or</w:t>
            </w:r>
            <w:r w:rsidRPr="006D5A69">
              <w:rPr>
                <w:sz w:val="20"/>
              </w:rPr>
              <w:br/>
              <w:t xml:space="preserve">b. If you had a deviation from any emission limitation or operating </w:t>
            </w:r>
            <w:r w:rsidRPr="006D5A69">
              <w:rPr>
                <w:sz w:val="20"/>
              </w:rPr>
              <w:lastRenderedPageBreak/>
              <w:t>limitation during the reporting period, the information in §</w:t>
            </w:r>
            <w:r w:rsidR="00A4075D">
              <w:rPr>
                <w:sz w:val="20"/>
              </w:rPr>
              <w:t xml:space="preserve"> </w:t>
            </w:r>
            <w:r w:rsidRPr="006D5A69">
              <w:rPr>
                <w:sz w:val="20"/>
              </w:rPr>
              <w:t>63.6650(d). If there were periods during which the CMS, including CEMS and CPMS, was out-of-control, as specified in §</w:t>
            </w:r>
            <w:r w:rsidR="00A4075D">
              <w:rPr>
                <w:sz w:val="20"/>
              </w:rPr>
              <w:t xml:space="preserve"> </w:t>
            </w:r>
            <w:r w:rsidRPr="006D5A69">
              <w:rPr>
                <w:sz w:val="20"/>
              </w:rPr>
              <w:t>63.8(c)(7), the information in §</w:t>
            </w:r>
            <w:r w:rsidR="00A4075D">
              <w:rPr>
                <w:sz w:val="20"/>
              </w:rPr>
              <w:t xml:space="preserve"> </w:t>
            </w:r>
            <w:r w:rsidRPr="006D5A69">
              <w:rPr>
                <w:sz w:val="20"/>
              </w:rPr>
              <w:t>63.6650(e); or</w:t>
            </w:r>
            <w:r w:rsidRPr="006D5A69">
              <w:rPr>
                <w:sz w:val="20"/>
              </w:rPr>
              <w:br/>
              <w:t>c. If you had a malfunction during the reporting period, the information in §</w:t>
            </w:r>
            <w:r w:rsidR="00A4075D">
              <w:rPr>
                <w:sz w:val="20"/>
              </w:rPr>
              <w:t xml:space="preserve"> </w:t>
            </w:r>
            <w:r w:rsidRPr="006D5A69">
              <w:rPr>
                <w:sz w:val="20"/>
              </w:rPr>
              <w:t>63.6650(c)(4)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lastRenderedPageBreak/>
              <w:t>i. Semiannually according to the requirements in §</w:t>
            </w:r>
            <w:r w:rsidR="00A4075D">
              <w:rPr>
                <w:sz w:val="20"/>
              </w:rPr>
              <w:t xml:space="preserve"> </w:t>
            </w:r>
            <w:r w:rsidRPr="006D5A69">
              <w:rPr>
                <w:sz w:val="20"/>
              </w:rPr>
              <w:t>63.6650(b)(1)-(5) for engines that are not limited use stationary RICE subject to numerical emission limitations; and</w:t>
            </w:r>
            <w:r w:rsidRPr="006D5A69">
              <w:rPr>
                <w:sz w:val="20"/>
              </w:rPr>
              <w:br/>
              <w:t>ii. Annually according to the requirements in §</w:t>
            </w:r>
            <w:r w:rsidR="00A4075D">
              <w:rPr>
                <w:sz w:val="20"/>
              </w:rPr>
              <w:t xml:space="preserve"> </w:t>
            </w:r>
            <w:r w:rsidRPr="006D5A69">
              <w:rPr>
                <w:sz w:val="20"/>
              </w:rPr>
              <w:t>63.6650(b)(6)-(9) for engines that are limited use stationary RICE subject to numerical emission limitations.</w:t>
            </w:r>
            <w:r w:rsidRPr="006D5A69">
              <w:rPr>
                <w:sz w:val="20"/>
              </w:rPr>
              <w:br/>
              <w:t xml:space="preserve">i. Semiannually according </w:t>
            </w:r>
            <w:r w:rsidRPr="006D5A69">
              <w:rPr>
                <w:sz w:val="20"/>
              </w:rPr>
              <w:lastRenderedPageBreak/>
              <w:t>to the requirements in §</w:t>
            </w:r>
            <w:r w:rsidR="00A4075D">
              <w:rPr>
                <w:sz w:val="20"/>
              </w:rPr>
              <w:t xml:space="preserve"> </w:t>
            </w:r>
            <w:r w:rsidRPr="006D5A69">
              <w:rPr>
                <w:sz w:val="20"/>
              </w:rPr>
              <w:t>63.6650(b).</w:t>
            </w:r>
            <w:r w:rsidRPr="006D5A69">
              <w:rPr>
                <w:sz w:val="20"/>
              </w:rPr>
              <w:br/>
              <w:t>i. Semiannually according to the requirements in §</w:t>
            </w:r>
            <w:r w:rsidR="00A4075D">
              <w:rPr>
                <w:sz w:val="20"/>
              </w:rPr>
              <w:t xml:space="preserve"> </w:t>
            </w:r>
            <w:r w:rsidRPr="006D5A69">
              <w:rPr>
                <w:sz w:val="20"/>
              </w:rPr>
              <w:t>63.6650(b).</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2. New or reconstructed non-emergency stationary RICE that combusts landfill gas or digester gas equivalent to 10 percent or more of the gross heat input on an annual basis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Report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The fuel flow rate of each fuel and the heating values that were used in your calculations, and you must demonstrate that the percentage of heat input provided by landfill gas or digester gas, is equivalent to 10 percent or more of the gross heat input on an annual basis;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Annually, according to the requirements in §</w:t>
            </w:r>
            <w:r w:rsidR="00A4075D">
              <w:rPr>
                <w:sz w:val="20"/>
              </w:rPr>
              <w:t xml:space="preserve"> </w:t>
            </w:r>
            <w:r w:rsidRPr="00B82592">
              <w:rPr>
                <w:sz w:val="20"/>
              </w:rPr>
              <w:t>63.6650.</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The operating limits provided in your federally enforceable permit, and any deviations from these limits;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See item 2.a.i.</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Any problems or errors suspected with the meters.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See item 2.a.i.</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rPr>
        <w:t>[75 FR 51603,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75" w:name="40:14.0.1.1.1.1.116.27.12"/>
      <w:bookmarkEnd w:id="75"/>
      <w:r w:rsidRPr="00B82592">
        <w:rPr>
          <w:b/>
          <w:bCs/>
          <w:sz w:val="20"/>
        </w:rPr>
        <w:t>Table 8 to Subpart ZZZZ of Part 63—Applicability of General Provisions to Subpart ZZZZ.</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63.6665,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1577"/>
        <w:gridCol w:w="3110"/>
        <w:gridCol w:w="1753"/>
        <w:gridCol w:w="3630"/>
      </w:tblGrid>
      <w:tr w:rsidR="00B82592" w:rsidRPr="00B82592"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General provisions citation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Subject of citation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Applies to subpart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Explanation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General applicability of the General Provisions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Definitions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Additional terms defined in §</w:t>
            </w:r>
            <w:r w:rsidR="00A4075D">
              <w:rPr>
                <w:sz w:val="20"/>
              </w:rPr>
              <w:t xml:space="preserve"> </w:t>
            </w:r>
            <w:r w:rsidRPr="00B82592">
              <w:rPr>
                <w:sz w:val="20"/>
              </w:rPr>
              <w:t>63.6675.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Units and abbreviations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Prohibited activities and circumvention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Construction and reconstruction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Applicability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63.6(b)(1)-(4)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dates for new and reconstructed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63.6(b)(5)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63.6(b)(6)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[Reserved]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63.6(b)(7)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dates for new and reconstructed area sources that become major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63.6(c)(1)-(2)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dates for existing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63.6(c)(3)-(4)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[Reserved]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63.6(c)(5)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dates for existing area sources that become major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[Reserved]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w:t>
            </w:r>
            <w:r w:rsidR="00A4075D">
              <w:rPr>
                <w:sz w:val="20"/>
              </w:rPr>
              <w:t xml:space="preserve"> </w:t>
            </w:r>
            <w:r w:rsidRPr="00B82592">
              <w:rPr>
                <w:sz w:val="20"/>
              </w:rPr>
              <w:t>63.6(e)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Operation and maintenance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63.6(f)(1)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Applicability of standards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63.6(f)(2)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Methods for determining compliance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63.6(f)(3)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Finding of compliance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63.6(g)(1)-(3)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Use of alternate standard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63.6(h)</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Opacity and visible emission standards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contain opacity or visible emission standards.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extension procedures and criteria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63.6(j)</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Presidential compliance exemption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63.7(a)(1)-(2)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Performance test dates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contains performance test dates at §§</w:t>
            </w:r>
            <w:r w:rsidR="00A4075D">
              <w:rPr>
                <w:sz w:val="20"/>
              </w:rPr>
              <w:t xml:space="preserve"> </w:t>
            </w:r>
            <w:r w:rsidRPr="00B82592">
              <w:rPr>
                <w:sz w:val="20"/>
              </w:rPr>
              <w:t>63.6610, 63.6611, and 63.6612.</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63.7(a)(3)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CAA section 114 authority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63.7(b)(1)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performance test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63.7(b)(1)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63.7(b)(2)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rescheduling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63.7(b)(2)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63.7(c)</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Quality assurance/test plan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63.7(c)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Testing facilities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63.7(e)(1)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Conditions for conducting performance tests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specifies conditions for conducting performance tests at §</w:t>
            </w:r>
            <w:r w:rsidR="00A4075D">
              <w:rPr>
                <w:sz w:val="20"/>
              </w:rPr>
              <w:t xml:space="preserve"> </w:t>
            </w:r>
            <w:r w:rsidRPr="00B82592">
              <w:rPr>
                <w:sz w:val="20"/>
              </w:rPr>
              <w:t>63.6620.</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63.7(e)(2)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of performance tests and reduction of data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specifies test methods at §</w:t>
            </w:r>
            <w:r w:rsidR="00A4075D">
              <w:rPr>
                <w:sz w:val="20"/>
              </w:rPr>
              <w:t xml:space="preserve"> </w:t>
            </w:r>
            <w:r w:rsidRPr="00B82592">
              <w:rPr>
                <w:sz w:val="20"/>
              </w:rPr>
              <w:t>63.6620.</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63.7(e)(3)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Test run duration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63.7(e)(4)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Administrator may require other testing under section 114 of the CAA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63.7(f)</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Alternative test method provisions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Performance test data analysis, recordkeeping, and reporting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63.7(h)</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Waiver of tests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63.8(a)(1)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Applicability of monitoring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contains specific requirements for monitoring at §</w:t>
            </w:r>
            <w:r w:rsidR="00A4075D">
              <w:rPr>
                <w:sz w:val="20"/>
              </w:rPr>
              <w:t xml:space="preserve"> </w:t>
            </w:r>
            <w:r w:rsidRPr="00B82592">
              <w:rPr>
                <w:sz w:val="20"/>
              </w:rPr>
              <w:t>63.6625.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63.8(a)(2)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Performance specifications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63.8(a)(3)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[Reserved]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63.8(a)(4)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Monitoring for control devices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63.8(b)(1)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Monitoring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63.8(b)(2)-(3)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Multiple effluents and multiple monitoring systems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Monitoring system operation and maintenance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63.8(c)(1)(i)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Routine and predictable SSM</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63.8(c)(1)(ii)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SSM not in Startup Shutdown Malfunction Plan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63.8(c)(1)(iii)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with operation and maintenance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63.8(c)(2)-(3)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Monitoring system installation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w:t>
            </w:r>
            <w:r w:rsidR="00A4075D">
              <w:rPr>
                <w:sz w:val="20"/>
              </w:rPr>
              <w:t xml:space="preserve"> </w:t>
            </w:r>
            <w:r w:rsidRPr="00B82592">
              <w:rPr>
                <w:sz w:val="20"/>
              </w:rPr>
              <w:t>63.8(c)(4)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Continuous monitoring system (CMS)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subpart ZZZZ does not require Continuous Opacity Monitoring System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COMS minimum procedures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require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63.8(c)(6)-(8)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CMS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subpart ZZZZ does not require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CMS quality control</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CMS performance evaluation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for §</w:t>
            </w:r>
            <w:r w:rsidR="00A4075D">
              <w:rPr>
                <w:sz w:val="20"/>
              </w:rPr>
              <w:t xml:space="preserve"> </w:t>
            </w:r>
            <w:r w:rsidRPr="00B82592">
              <w:rPr>
                <w:sz w:val="20"/>
              </w:rPr>
              <w:t>63.8(e)(5)(ii), which applies to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r w:rsidR="00B82592" w:rsidRPr="00B82592">
              <w:rPr>
                <w:sz w:val="20"/>
              </w:rPr>
              <w:t>Except that §</w:t>
            </w:r>
            <w:r>
              <w:rPr>
                <w:sz w:val="20"/>
              </w:rPr>
              <w:t xml:space="preserve"> </w:t>
            </w:r>
            <w:r w:rsidR="00B82592" w:rsidRPr="00B82592">
              <w:rPr>
                <w:sz w:val="20"/>
              </w:rPr>
              <w:t>63.8(e) only applies as specified in §</w:t>
            </w:r>
            <w:r>
              <w:rPr>
                <w:sz w:val="20"/>
              </w:rPr>
              <w:t xml:space="preserve"> </w:t>
            </w:r>
            <w:r w:rsidR="00B82592" w:rsidRPr="00B82592">
              <w:rPr>
                <w:sz w:val="20"/>
              </w:rPr>
              <w:t>63.6645.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63.8(f)(1)-(5)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Alternative monitoring method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63.8(f)(4)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63.8(f)(6)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Alternative to relative accuracy test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63.8(f)(6) only applies as specified in §</w:t>
            </w:r>
            <w:r w:rsidR="00A4075D">
              <w:rPr>
                <w:sz w:val="20"/>
              </w:rPr>
              <w:t xml:space="preserve"> </w:t>
            </w:r>
            <w:r w:rsidRPr="00B82592">
              <w:rPr>
                <w:sz w:val="20"/>
              </w:rPr>
              <w:t>63.6645.</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Data reduction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provisions for COMS are not applicable. Averaging periods for demonstrating compliance are specified at §§</w:t>
            </w:r>
            <w:r w:rsidR="00A4075D">
              <w:rPr>
                <w:sz w:val="20"/>
              </w:rPr>
              <w:t xml:space="preserve"> </w:t>
            </w:r>
            <w:r w:rsidRPr="00B82592">
              <w:rPr>
                <w:sz w:val="20"/>
              </w:rPr>
              <w:t>63.6635 and 63.6640.</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Applicability and State delegation of notification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63.9(b)(1)-(5)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Initial notifications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63.9(b)(3) is reserved.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r w:rsidR="00B82592" w:rsidRPr="00B82592">
              <w:rPr>
                <w:sz w:val="20"/>
              </w:rPr>
              <w:t>Except that §</w:t>
            </w:r>
            <w:r>
              <w:rPr>
                <w:sz w:val="20"/>
              </w:rPr>
              <w:t xml:space="preserve"> </w:t>
            </w:r>
            <w:r w:rsidR="00B82592" w:rsidRPr="00B82592">
              <w:rPr>
                <w:sz w:val="20"/>
              </w:rPr>
              <w:t>63.9(b) only applies as specified in §</w:t>
            </w:r>
            <w:r>
              <w:rPr>
                <w:sz w:val="20"/>
              </w:rPr>
              <w:t xml:space="preserve"> </w:t>
            </w:r>
            <w:r w:rsidR="00B82592" w:rsidRPr="00B82592">
              <w:rPr>
                <w:sz w:val="20"/>
              </w:rPr>
              <w:t>63.6645.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63.9(c)</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Request for compliance extension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63.9(c)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special compliance requirements for new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63.9(d)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performance test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63.9(e)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63.9(f)</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visible emission (VE)/opacity test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contain opacity or VE standards.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63.9(g)(1)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performance evaluation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63.9(g)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63.9(g)(2)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use of COMS data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contain opacity or VE standards.</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63.9(g)(3)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that criterion for alternative to RATA is exceeded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If alternative is in use.</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r w:rsidR="00B82592" w:rsidRPr="00B82592">
              <w:rPr>
                <w:sz w:val="20"/>
              </w:rPr>
              <w:t>Except that §</w:t>
            </w:r>
            <w:r>
              <w:rPr>
                <w:sz w:val="20"/>
              </w:rPr>
              <w:t xml:space="preserve"> </w:t>
            </w:r>
            <w:r w:rsidR="00B82592" w:rsidRPr="00B82592">
              <w:rPr>
                <w:sz w:val="20"/>
              </w:rPr>
              <w:t>63.9(g) only applies as specified in §</w:t>
            </w:r>
            <w:r>
              <w:rPr>
                <w:sz w:val="20"/>
              </w:rPr>
              <w:t xml:space="preserve"> </w:t>
            </w:r>
            <w:r w:rsidR="00B82592" w:rsidRPr="00B82592">
              <w:rPr>
                <w:sz w:val="20"/>
              </w:rPr>
              <w:t>63.6645.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63.9(h)(1)-(6)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compliance status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 xml:space="preserve">Except that notifications for sources using a CEMS are due 30 days after completion of </w:t>
            </w:r>
            <w:r w:rsidRPr="00B82592">
              <w:rPr>
                <w:sz w:val="20"/>
              </w:rPr>
              <w:lastRenderedPageBreak/>
              <w:t>performance evaluations. §</w:t>
            </w:r>
            <w:r w:rsidR="00A4075D">
              <w:rPr>
                <w:sz w:val="20"/>
              </w:rPr>
              <w:t xml:space="preserve"> </w:t>
            </w:r>
            <w:r w:rsidRPr="00B82592">
              <w:rPr>
                <w:sz w:val="20"/>
              </w:rPr>
              <w:t>63.9(h)(4) is reserved.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lastRenderedPageBreak/>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63.9(h)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Adjustment of submittal deadlines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63.9(j)</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Change in previous information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Administrative provisions for recordkeeping/reporting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 retention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63.10(b)(2)(i)-(v)</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Records related to SSM</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63.10(b)(2)(vi)-(xi)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63.10(b)(2)(xii)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 when under waiver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63.10(b)(2)(xiii)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Records when using alternative to RATA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For CO standard if using RATA alternative.</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63.10(b)(2)(xiv)</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Records of supporting documentation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Records of applicability determination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63.10(c)</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Additional records for sources using CEMS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63.10(c)(2)-(4) and (9) are reserved.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63.10(d)(1)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General reporting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63.10(d)(2)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Report of performance test results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63.10(d)(3)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Reporting opacity or VE observations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contain opacity or VE standards.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63.10(d)(4)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Progress reports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63.10(d)(5)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Startup, shutdown, and malfunction reports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63.10(e)(1) and (2)(i)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Additional CMS Reports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63.10(e)(2)(ii)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COMS-related report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require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63.10(e)(3)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Excess emission and parameter exceedences reports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63.10(e)(3)(i) (C) is reserved.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63.10(e)(4)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Reporting COMS data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require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63.10(f)</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Waiver for recordkeeping/reporting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Flares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State authority and delegations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Addresses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Incorporation by reference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Availability of information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rPr>
        <w:t>[75 FR 9688, Mar. 3, 2010]</w:t>
      </w:r>
    </w:p>
    <w:p w:rsidR="00804959" w:rsidRDefault="00804959" w:rsidP="0089414C">
      <w:pPr>
        <w:tabs>
          <w:tab w:val="left" w:pos="360"/>
          <w:tab w:val="left" w:pos="720"/>
          <w:tab w:val="left" w:pos="1080"/>
          <w:tab w:val="left" w:pos="1440"/>
          <w:tab w:val="left" w:pos="1800"/>
          <w:tab w:val="left" w:pos="2160"/>
        </w:tabs>
        <w:spacing w:line="-240" w:lineRule="auto"/>
        <w:rPr>
          <w:b/>
        </w:rPr>
        <w:sectPr w:rsidR="00804959" w:rsidSect="002C45FC">
          <w:headerReference w:type="even" r:id="rId114"/>
          <w:headerReference w:type="default" r:id="rId115"/>
          <w:footerReference w:type="default" r:id="rId116"/>
          <w:headerReference w:type="first" r:id="rId117"/>
          <w:pgSz w:w="12240" w:h="15840" w:code="1"/>
          <w:pgMar w:top="1440" w:right="1080" w:bottom="1440" w:left="1080" w:header="720" w:footer="576" w:gutter="0"/>
          <w:paperSrc w:first="1266" w:other="1266"/>
          <w:pgNumType w:start="1"/>
          <w:cols w:space="720"/>
          <w:docGrid w:linePitch="299"/>
        </w:sectPr>
      </w:pPr>
    </w:p>
    <w:p w:rsidR="003E32F5" w:rsidRPr="003E32F5" w:rsidRDefault="00303188" w:rsidP="003E32F5">
      <w:pPr>
        <w:tabs>
          <w:tab w:val="left" w:pos="360"/>
          <w:tab w:val="left" w:pos="720"/>
          <w:tab w:val="left" w:pos="1080"/>
          <w:tab w:val="left" w:pos="1440"/>
          <w:tab w:val="left" w:pos="1800"/>
          <w:tab w:val="left" w:pos="2160"/>
        </w:tabs>
        <w:spacing w:line="-240" w:lineRule="auto"/>
        <w:ind w:left="360" w:hanging="360"/>
        <w:rPr>
          <w:b/>
        </w:rPr>
      </w:pPr>
      <w:r w:rsidRPr="00F503A7">
        <w:rPr>
          <w:b/>
        </w:rPr>
        <w:lastRenderedPageBreak/>
        <w:t>RR1.</w:t>
      </w:r>
      <w:r w:rsidRPr="00F503A7">
        <w:rPr>
          <w:b/>
        </w:rPr>
        <w:tab/>
      </w:r>
      <w:r w:rsidR="003E32F5" w:rsidRPr="003E32F5">
        <w:rPr>
          <w:u w:val="single"/>
        </w:rPr>
        <w:t>Reporting Schedule</w:t>
      </w:r>
      <w:r w:rsidR="003E32F5" w:rsidRPr="003E32F5">
        <w:t>.</w:t>
      </w:r>
      <w:r w:rsidR="003E32F5" w:rsidRPr="003E32F5">
        <w:tab/>
      </w:r>
      <w:r w:rsidR="003E32F5" w:rsidRPr="003E32F5">
        <w:rPr>
          <w:color w:val="000000"/>
          <w:szCs w:val="22"/>
        </w:rPr>
        <w:t>This table summarizes information for convenience purposes only.  It does not supersede any of the terms or conditions of this permit.</w:t>
      </w: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4680"/>
        <w:gridCol w:w="1440"/>
      </w:tblGrid>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r w:rsidRPr="003E32F5">
              <w:rPr>
                <w:b/>
              </w:rPr>
              <w:t>Report</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r w:rsidRPr="003E32F5">
              <w:rPr>
                <w:b/>
              </w:rPr>
              <w:t>Reporting Deadline(s)</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r w:rsidRPr="003E32F5">
              <w:rPr>
                <w:b/>
              </w:rPr>
              <w:t>Related Condition(s)</w:t>
            </w: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tc>
      </w:tr>
      <w:tr w:rsidR="003E32F5" w:rsidRPr="003E32F5" w:rsidTr="00F53270">
        <w:trPr>
          <w:trHeight w:val="278"/>
        </w:trPr>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Plant Problems/Permit Deviations</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Immediately upon occurrence (See RR2.d.)</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RR2, RR3</w:t>
            </w:r>
          </w:p>
        </w:tc>
      </w:tr>
      <w:tr w:rsidR="003E32F5" w:rsidRPr="003E32F5" w:rsidTr="00F53270">
        <w:trPr>
          <w:trHeight w:val="278"/>
        </w:trPr>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Malfunction Excess Emissions Report</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Quarterly (if requested)</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RR3</w:t>
            </w:r>
          </w:p>
        </w:tc>
      </w:tr>
      <w:tr w:rsidR="003E32F5" w:rsidRPr="003E32F5" w:rsidTr="00F53270">
        <w:trPr>
          <w:trHeight w:val="233"/>
        </w:trPr>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 xml:space="preserve">Semi-Annual Monitoring Report </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Every 6 months</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RR4</w:t>
            </w:r>
          </w:p>
        </w:tc>
      </w:tr>
      <w:tr w:rsidR="003E32F5" w:rsidRPr="003E32F5" w:rsidTr="00F53270">
        <w:trPr>
          <w:trHeight w:val="233"/>
        </w:trPr>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Annual Operating Report</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April 1</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RR5</w:t>
            </w:r>
          </w:p>
        </w:tc>
      </w:tr>
      <w:tr w:rsidR="003E32F5" w:rsidRPr="003E32F5" w:rsidTr="00F53270">
        <w:trPr>
          <w:trHeight w:val="197"/>
        </w:trPr>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b/>
              </w:rPr>
            </w:pPr>
            <w:r w:rsidRPr="003E32F5">
              <w:t>EAOR Title V Annual Emissions Fee Invoice and Fee Payment</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April 1</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RR6</w:t>
            </w:r>
          </w:p>
        </w:tc>
      </w:tr>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b/>
              </w:rPr>
            </w:pPr>
            <w:r w:rsidRPr="003E32F5">
              <w:rPr>
                <w:szCs w:val="16"/>
              </w:rPr>
              <w:t>Annual Statement of Compliance</w:t>
            </w:r>
          </w:p>
        </w:tc>
        <w:tc>
          <w:tcPr>
            <w:tcW w:w="4680" w:type="dxa"/>
          </w:tcPr>
          <w:p w:rsidR="003E32F5" w:rsidRPr="003E32F5" w:rsidRDefault="003E32F5" w:rsidP="003E32F5">
            <w:pPr>
              <w:tabs>
                <w:tab w:val="left" w:pos="0"/>
                <w:tab w:val="left" w:pos="1080"/>
              </w:tabs>
              <w:spacing w:after="120"/>
              <w:rPr>
                <w:szCs w:val="16"/>
              </w:rPr>
            </w:pPr>
            <w:r w:rsidRPr="003E32F5">
              <w:rPr>
                <w:szCs w:val="16"/>
              </w:rPr>
              <w:t>Within 60 days after the end of each calendar year (or more frequently if specified by Rule 62-213.440(2), F.A.C., or by any other applicable requirement); and</w:t>
            </w:r>
          </w:p>
          <w:p w:rsidR="003E32F5" w:rsidRPr="003E32F5" w:rsidRDefault="003E32F5" w:rsidP="003E32F5">
            <w:pPr>
              <w:tabs>
                <w:tab w:val="left" w:pos="0"/>
                <w:tab w:val="left" w:pos="1080"/>
              </w:tabs>
              <w:spacing w:after="120"/>
              <w:rPr>
                <w:szCs w:val="16"/>
              </w:rPr>
            </w:pPr>
            <w:r w:rsidRPr="003E32F5">
              <w:rPr>
                <w:szCs w:val="16"/>
              </w:rPr>
              <w:t>Within 60 days after submittal of a written agreement for transfer of responsibility, or</w:t>
            </w:r>
          </w:p>
          <w:p w:rsidR="003E32F5" w:rsidRPr="003E32F5" w:rsidRDefault="003E32F5" w:rsidP="003E32F5">
            <w:pPr>
              <w:tabs>
                <w:tab w:val="left" w:pos="360"/>
                <w:tab w:val="left" w:pos="720"/>
                <w:tab w:val="left" w:pos="1080"/>
                <w:tab w:val="left" w:pos="1440"/>
                <w:tab w:val="left" w:pos="1800"/>
                <w:tab w:val="left" w:pos="2160"/>
              </w:tabs>
              <w:spacing w:line="-240" w:lineRule="auto"/>
              <w:rPr>
                <w:szCs w:val="16"/>
              </w:rPr>
            </w:pPr>
            <w:r w:rsidRPr="003E32F5">
              <w:rPr>
                <w:szCs w:val="16"/>
              </w:rPr>
              <w:t>Within 60 days after permanent shutdown.</w:t>
            </w: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RR7</w:t>
            </w:r>
          </w:p>
        </w:tc>
      </w:tr>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szCs w:val="16"/>
              </w:rPr>
            </w:pPr>
            <w:r w:rsidRPr="003E32F5">
              <w:t>Notification of Administrative Permit Corrections</w:t>
            </w:r>
          </w:p>
        </w:tc>
        <w:tc>
          <w:tcPr>
            <w:tcW w:w="4680" w:type="dxa"/>
          </w:tcPr>
          <w:p w:rsidR="003E32F5" w:rsidRPr="003E32F5" w:rsidRDefault="003E32F5" w:rsidP="003E32F5">
            <w:pPr>
              <w:tabs>
                <w:tab w:val="left" w:pos="0"/>
                <w:tab w:val="left" w:pos="1080"/>
              </w:tabs>
              <w:spacing w:after="120"/>
              <w:rPr>
                <w:szCs w:val="16"/>
              </w:rPr>
            </w:pPr>
            <w:r w:rsidRPr="003E32F5">
              <w:rPr>
                <w:szCs w:val="16"/>
              </w:rPr>
              <w:t>As needed</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RR8</w:t>
            </w:r>
          </w:p>
        </w:tc>
      </w:tr>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szCs w:val="16"/>
              </w:rPr>
            </w:pPr>
            <w:r w:rsidRPr="003E32F5">
              <w:t>Notification of Startup after Shutdown for More than One Year</w:t>
            </w:r>
          </w:p>
        </w:tc>
        <w:tc>
          <w:tcPr>
            <w:tcW w:w="4680" w:type="dxa"/>
          </w:tcPr>
          <w:p w:rsidR="003E32F5" w:rsidRPr="003E32F5" w:rsidRDefault="003E32F5" w:rsidP="003E32F5">
            <w:pPr>
              <w:tabs>
                <w:tab w:val="left" w:pos="0"/>
                <w:tab w:val="left" w:pos="1080"/>
              </w:tabs>
              <w:spacing w:after="120"/>
            </w:pPr>
            <w:r w:rsidRPr="003E32F5">
              <w:t>Minimum of 60 days prior to the intended startup date or, if emergency startup, as soon as possible after the startup date is ascertained</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RR9</w:t>
            </w:r>
          </w:p>
        </w:tc>
      </w:tr>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Permit Renewal Application</w:t>
            </w:r>
          </w:p>
        </w:tc>
        <w:tc>
          <w:tcPr>
            <w:tcW w:w="4680" w:type="dxa"/>
          </w:tcPr>
          <w:p w:rsidR="003E32F5" w:rsidRPr="003E32F5" w:rsidRDefault="003E32F5" w:rsidP="003E32F5">
            <w:pPr>
              <w:tabs>
                <w:tab w:val="left" w:pos="0"/>
                <w:tab w:val="left" w:pos="1080"/>
              </w:tabs>
              <w:spacing w:after="120"/>
            </w:pPr>
            <w:r w:rsidRPr="003E32F5">
              <w:t>225 days prior to the expiration date of permit</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TV17</w:t>
            </w:r>
          </w:p>
        </w:tc>
      </w:tr>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Test Reports</w:t>
            </w:r>
          </w:p>
        </w:tc>
        <w:tc>
          <w:tcPr>
            <w:tcW w:w="4680" w:type="dxa"/>
          </w:tcPr>
          <w:p w:rsidR="003E32F5" w:rsidRPr="003E32F5" w:rsidRDefault="003E32F5" w:rsidP="003E32F5">
            <w:pPr>
              <w:tabs>
                <w:tab w:val="left" w:pos="0"/>
                <w:tab w:val="left" w:pos="1080"/>
              </w:tabs>
              <w:spacing w:after="120"/>
            </w:pPr>
            <w:r w:rsidRPr="003E32F5">
              <w:t>Maximum 45 days following compliance tests</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TR8</w:t>
            </w:r>
          </w:p>
        </w:tc>
      </w:tr>
    </w:tbl>
    <w:p w:rsidR="003E32F5" w:rsidRPr="003E32F5" w:rsidRDefault="003E32F5" w:rsidP="003E32F5">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120" w:after="120"/>
        <w:ind w:left="360" w:right="216" w:hanging="360"/>
        <w:rPr>
          <w:i/>
        </w:rPr>
      </w:pPr>
      <w:r w:rsidRPr="003E32F5">
        <w:tab/>
      </w:r>
      <w:r w:rsidRPr="003E32F5">
        <w:rPr>
          <w:i/>
        </w:rPr>
        <w:t>{Permitting Note:  See permit Section III.  Emissions Units and Specific Conditions, for any additional Emission Unit-specific reporting requirements.}</w:t>
      </w:r>
    </w:p>
    <w:p w:rsidR="003E32F5" w:rsidRPr="003E32F5" w:rsidRDefault="003E32F5" w:rsidP="003E32F5">
      <w:pPr>
        <w:tabs>
          <w:tab w:val="left" w:pos="360"/>
          <w:tab w:val="left" w:pos="720"/>
          <w:tab w:val="left" w:pos="1080"/>
          <w:tab w:val="left" w:pos="1440"/>
          <w:tab w:val="left" w:pos="1800"/>
          <w:tab w:val="left" w:pos="2160"/>
        </w:tabs>
        <w:spacing w:line="-240" w:lineRule="auto"/>
        <w:rPr>
          <w:u w:val="single"/>
        </w:rPr>
      </w:pPr>
      <w:r w:rsidRPr="003E32F5">
        <w:rPr>
          <w:b/>
        </w:rPr>
        <w:t>RR2.</w:t>
      </w:r>
      <w:r w:rsidRPr="003E32F5">
        <w:tab/>
      </w:r>
      <w:r w:rsidRPr="003E32F5">
        <w:rPr>
          <w:u w:val="single"/>
        </w:rPr>
        <w:t>Reports of Problems</w:t>
      </w:r>
      <w:r w:rsidRPr="003E32F5">
        <w:t>.</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t>a.</w:t>
      </w:r>
      <w:r w:rsidRPr="003E32F5">
        <w:tab/>
        <w:t xml:space="preserve">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rPr>
          <w:strike/>
        </w:rPr>
      </w:pPr>
      <w:r w:rsidRPr="003E32F5">
        <w:t>b.</w:t>
      </w:r>
      <w:r w:rsidRPr="003E32F5">
        <w:tab/>
        <w:t xml:space="preserve">If, for any reason, the permittee does not comply with or will be unable to comply with any condition or limitation specified in this permit, the permittee shall immediately provide the Department with the following information:  </w:t>
      </w:r>
    </w:p>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ab/>
      </w:r>
      <w:r w:rsidRPr="003E32F5">
        <w:tab/>
        <w:t>(1)</w:t>
      </w:r>
      <w:r w:rsidRPr="003E32F5">
        <w:tab/>
        <w:t>A description of and cause of noncompliance; and</w:t>
      </w:r>
    </w:p>
    <w:p w:rsidR="003E32F5" w:rsidRPr="003E32F5" w:rsidRDefault="003E32F5" w:rsidP="003E32F5">
      <w:pPr>
        <w:tabs>
          <w:tab w:val="left" w:pos="0"/>
          <w:tab w:val="left" w:pos="360"/>
          <w:tab w:val="left" w:pos="720"/>
          <w:tab w:val="left" w:pos="1080"/>
          <w:tab w:val="left" w:pos="1440"/>
          <w:tab w:val="left" w:pos="1800"/>
          <w:tab w:val="left" w:pos="2160"/>
        </w:tabs>
        <w:spacing w:line="-240" w:lineRule="auto"/>
        <w:ind w:left="1080" w:hanging="360"/>
      </w:pPr>
      <w:r w:rsidRPr="003E32F5">
        <w:t>(2)</w:t>
      </w:r>
      <w:r w:rsidRPr="003E32F5">
        <w:tab/>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lastRenderedPageBreak/>
        <w:t>c.</w:t>
      </w:r>
      <w:r w:rsidRPr="003E32F5">
        <w:tab/>
        <w:t>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t>d.</w:t>
      </w:r>
      <w:r w:rsidRPr="003E32F5">
        <w:tab/>
        <w:t xml:space="preserve">“Immediately” shall mean the same day, if during a workday (i.e., 8:00 a.m. - 5:00 p.m.), or the first business day after the incident, excluding weekends and holidays; and, for purposes of Rule 62-4.160(15) and 40 CFR 70.6(a)(3)(iii)(B), “promptly” or "prompt"  shall have the same meaning as "immediately".  </w:t>
      </w:r>
    </w:p>
    <w:p w:rsidR="003E32F5" w:rsidRPr="003E32F5" w:rsidRDefault="003E32F5" w:rsidP="003E32F5">
      <w:pPr>
        <w:tabs>
          <w:tab w:val="left" w:pos="360"/>
          <w:tab w:val="left" w:pos="720"/>
          <w:tab w:val="left" w:pos="1080"/>
          <w:tab w:val="left" w:pos="1440"/>
          <w:tab w:val="left" w:pos="1800"/>
          <w:tab w:val="left" w:pos="2160"/>
        </w:tabs>
        <w:spacing w:after="120" w:line="240" w:lineRule="exact"/>
        <w:ind w:left="360" w:hanging="360"/>
      </w:pPr>
      <w:r w:rsidRPr="003E32F5">
        <w:tab/>
        <w:t>[Rule 62-4.130, Rule 62-4.160(8), Rule 62-4.160(15), and Rule 62-213.440(1)(b), F.A.C.; 40 CFR 70.6(a)(3)(iii)(B)]</w:t>
      </w:r>
    </w:p>
    <w:p w:rsidR="003E32F5" w:rsidRPr="003E32F5" w:rsidRDefault="003E32F5" w:rsidP="003E32F5">
      <w:pPr>
        <w:tabs>
          <w:tab w:val="left" w:pos="360"/>
          <w:tab w:val="left" w:pos="720"/>
          <w:tab w:val="left" w:pos="1080"/>
          <w:tab w:val="left" w:pos="1440"/>
          <w:tab w:val="left" w:pos="1800"/>
          <w:tab w:val="left" w:pos="2160"/>
        </w:tabs>
        <w:spacing w:line="-240" w:lineRule="auto"/>
        <w:ind w:left="360" w:hanging="360"/>
      </w:pPr>
      <w:r w:rsidRPr="003E32F5">
        <w:rPr>
          <w:b/>
        </w:rPr>
        <w:t>RR3.</w:t>
      </w:r>
      <w:r w:rsidRPr="003E32F5">
        <w:tab/>
      </w:r>
      <w:r w:rsidRPr="003E32F5">
        <w:rPr>
          <w:u w:val="single"/>
        </w:rPr>
        <w:t>Reports of Deviations from Permit Requirements</w:t>
      </w:r>
      <w:r w:rsidRPr="003E32F5">
        <w:t xml:space="preserve">.  The permittee shall report in accordance with the requirements of Rule 62-210.700(6), F.A.C. (below), and Rule 62-4.130, F.A.C. (condition RR2.), deviations from permit requirements, including those attributable to upset conditions as defined in the permit.  Reports shall include the probable cause of such deviations, and any corrective actions or preventive measures taken. </w:t>
      </w:r>
    </w:p>
    <w:p w:rsidR="003E32F5" w:rsidRPr="003E32F5" w:rsidRDefault="003E32F5" w:rsidP="003E32F5">
      <w:pPr>
        <w:autoSpaceDE w:val="0"/>
        <w:autoSpaceDN w:val="0"/>
        <w:adjustRightInd w:val="0"/>
        <w:ind w:left="360"/>
      </w:pPr>
      <w:r w:rsidRPr="003E32F5">
        <w:rPr>
          <w:i/>
        </w:rPr>
        <w:t>Rule 62-210.700(6)</w:t>
      </w:r>
      <w:r w:rsidRPr="003E32F5">
        <w:t xml:space="preserve">:  In case of excess emissions resulting from malfunctions, each owner or operator shall notify the Department or the appropriate Local Program in accordance with Rule 62-4.130, F.A.C. (See condition RR2.).  A full written report on the malfunctions shall be submitted in a quarterly report, if requested by the Department. </w:t>
      </w:r>
    </w:p>
    <w:p w:rsidR="003E32F5" w:rsidRPr="003E32F5" w:rsidRDefault="003E32F5" w:rsidP="003E32F5">
      <w:pPr>
        <w:tabs>
          <w:tab w:val="left" w:pos="360"/>
          <w:tab w:val="left" w:pos="720"/>
          <w:tab w:val="left" w:pos="1080"/>
          <w:tab w:val="left" w:pos="1440"/>
          <w:tab w:val="left" w:pos="1800"/>
          <w:tab w:val="left" w:pos="2160"/>
        </w:tabs>
        <w:spacing w:after="120" w:line="240" w:lineRule="exact"/>
        <w:ind w:left="360" w:hanging="360"/>
      </w:pPr>
      <w:r w:rsidRPr="003E32F5">
        <w:tab/>
        <w:t>[Rules 62-213.440(1)(b)3.b., and 62-210.700(6)F.A.C.]</w:t>
      </w:r>
    </w:p>
    <w:p w:rsidR="003E32F5" w:rsidRPr="003E32F5" w:rsidRDefault="003E32F5" w:rsidP="003E32F5">
      <w:pPr>
        <w:tabs>
          <w:tab w:val="left" w:pos="360"/>
          <w:tab w:val="left" w:pos="720"/>
          <w:tab w:val="left" w:pos="1080"/>
          <w:tab w:val="left" w:pos="1440"/>
          <w:tab w:val="left" w:pos="1800"/>
          <w:tab w:val="left" w:pos="2160"/>
        </w:tabs>
        <w:spacing w:after="120" w:line="240" w:lineRule="exact"/>
        <w:ind w:left="360" w:hanging="360"/>
      </w:pPr>
      <w:r w:rsidRPr="003E32F5">
        <w:rPr>
          <w:b/>
        </w:rPr>
        <w:t>RR4.</w:t>
      </w:r>
      <w:r w:rsidRPr="003E32F5">
        <w:tab/>
      </w:r>
      <w:r w:rsidRPr="003E32F5">
        <w:rPr>
          <w:u w:val="single"/>
        </w:rPr>
        <w:t>Semi-Annual Monitoring Reports</w:t>
      </w:r>
      <w:r w:rsidRPr="003E32F5">
        <w:t>.  The permittee shall submit reports of any required monitoring at least every six (6) months.  All instances of deviations from permit requirements must be clearly identified in such reports.  [Rule 62-213.440(1)(b)3.a., F.A.C.]</w:t>
      </w:r>
    </w:p>
    <w:p w:rsidR="003E32F5" w:rsidRPr="003E32F5" w:rsidRDefault="003E32F5" w:rsidP="003E32F5">
      <w:pPr>
        <w:tabs>
          <w:tab w:val="left" w:pos="360"/>
          <w:tab w:val="left" w:pos="720"/>
        </w:tabs>
        <w:spacing w:after="120"/>
        <w:ind w:left="360" w:hanging="360"/>
        <w:jc w:val="both"/>
      </w:pPr>
      <w:r w:rsidRPr="003E32F5">
        <w:rPr>
          <w:b/>
          <w:bCs/>
        </w:rPr>
        <w:t>RR5.</w:t>
      </w:r>
      <w:r w:rsidRPr="003E32F5">
        <w:rPr>
          <w:szCs w:val="18"/>
        </w:rPr>
        <w:tab/>
      </w:r>
      <w:r w:rsidRPr="003E32F5">
        <w:rPr>
          <w:u w:val="single"/>
        </w:rPr>
        <w:t>Annual Operating Report</w:t>
      </w:r>
      <w:r w:rsidRPr="003E32F5">
        <w:t xml:space="preserve">.  </w:t>
      </w:r>
      <w:r w:rsidRPr="003E32F5">
        <w:rPr>
          <w:bCs/>
        </w:rPr>
        <w:t xml:space="preserve">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w:t>
      </w:r>
      <w:r w:rsidRPr="003E32F5">
        <w:t xml:space="preserve">[Rules 62-210.370(2) &amp; (3), 62-210.900 and 62-213.440(3)(a)2., F.A.C.]  </w:t>
      </w:r>
    </w:p>
    <w:p w:rsidR="003E32F5" w:rsidRPr="003E32F5" w:rsidRDefault="003E32F5" w:rsidP="003E32F5">
      <w:pPr>
        <w:tabs>
          <w:tab w:val="left" w:pos="360"/>
          <w:tab w:val="left" w:pos="720"/>
          <w:tab w:val="left" w:pos="1080"/>
          <w:tab w:val="left" w:pos="1440"/>
          <w:tab w:val="left" w:pos="1800"/>
          <w:tab w:val="left" w:pos="2160"/>
        </w:tabs>
        <w:spacing w:line="-240" w:lineRule="auto"/>
        <w:ind w:left="360" w:hanging="360"/>
      </w:pPr>
      <w:r w:rsidRPr="003E32F5">
        <w:rPr>
          <w:b/>
        </w:rPr>
        <w:t>RR6.</w:t>
      </w:r>
      <w:r w:rsidRPr="003E32F5">
        <w:tab/>
        <w:t xml:space="preserve">EAOR Title V </w:t>
      </w:r>
      <w:r w:rsidRPr="003E32F5">
        <w:rPr>
          <w:u w:val="single"/>
        </w:rPr>
        <w:t>Annual Emissions Fee Invoice and Fee Payment</w:t>
      </w:r>
      <w:r w:rsidRPr="003E32F5">
        <w:t>.  Each Title V source permitted to operate in Florida must pay between January 15 and April 1 of each year, an annual emissions fee in an amount determined as set forth in Rule 62-213.205(1), F.A.C.</w:t>
      </w:r>
    </w:p>
    <w:p w:rsidR="003E32F5" w:rsidRPr="003E32F5" w:rsidRDefault="003E32F5" w:rsidP="003E32F5">
      <w:pPr>
        <w:numPr>
          <w:ilvl w:val="0"/>
          <w:numId w:val="1"/>
        </w:numPr>
        <w:tabs>
          <w:tab w:val="left" w:pos="360"/>
          <w:tab w:val="left" w:pos="720"/>
          <w:tab w:val="left" w:pos="1440"/>
          <w:tab w:val="left" w:pos="1800"/>
          <w:tab w:val="left" w:pos="2160"/>
        </w:tabs>
        <w:spacing w:line="-240" w:lineRule="auto"/>
      </w:pPr>
      <w:r w:rsidRPr="003E32F5">
        <w:t>If the Department has not received the fee by March 1 of the year following the calendar year for which the fee is calculated, the Department will send the primary responsible official of the Title V source a written warning of the consequences for failing to pay the fee by April 1. If the fee is not postmarked or electronically submitted by April 1 of the year due, the Department shall impose, in addition to the fee, a penalty of 50 percent of the amount of the fee unpaid plus interest on such amount computed in accordance with Section 220.807, F.S. If the Department determines that a submitted fee was inaccurately calculated, the Department shall either refund to the permittee any amount overpaid or notify the permittee of any amount underpaid. The Department shall not impose a penalty or interest on any amount underpaid, provided that the permittee has timely remitted payment of at least 90 percent of the amount determined to be due and remits full payment within 60 days after receipt of notice of the amount underpaid. The Department shall waive the collection of underpayment and shall not refund overpayment of the fee, if the amount is less than one percent of the fee due, up to $50.00. The Department shall make every effort to provide a timely assessment of the adequacy of the submitted fee. Failure to pay timely any required annual emissions fee, penalty, or interest constitutes grounds for permit revocation pursuant to Rule 62-4.100, F.A.C.</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720"/>
      </w:pPr>
      <w:r w:rsidRPr="003E32F5">
        <w:lastRenderedPageBreak/>
        <w:tab/>
        <w:t>b.</w:t>
      </w:r>
      <w:r w:rsidRPr="003E32F5">
        <w:tab/>
        <w:t>Any documentation of actual hours of operation, actual material or heat input, actual production amount, or actual emissions used to calculate the annual emissions fee shall be retained by the owner for a minimum of five years and shall be made available to the Department upon request.</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t>c.</w:t>
      </w:r>
      <w:r w:rsidRPr="003E32F5">
        <w:tab/>
        <w:t xml:space="preserve">A copy of the EAOR Title V Annual Emissions Fee Invoice generated by the electronic annual operating report (EAOR) application, must be submitted along with the annual emissions fee payment.  </w:t>
      </w:r>
    </w:p>
    <w:p w:rsidR="003E32F5" w:rsidRPr="003E32F5" w:rsidRDefault="003E32F5" w:rsidP="003E32F5">
      <w:pPr>
        <w:tabs>
          <w:tab w:val="left" w:pos="360"/>
          <w:tab w:val="left" w:pos="720"/>
          <w:tab w:val="left" w:pos="1080"/>
          <w:tab w:val="left" w:pos="1440"/>
          <w:tab w:val="left" w:pos="1800"/>
          <w:tab w:val="left" w:pos="2160"/>
        </w:tabs>
        <w:spacing w:after="120" w:line="240" w:lineRule="exact"/>
      </w:pPr>
      <w:r w:rsidRPr="003E32F5">
        <w:tab/>
        <w:t>[Rules 62-210.370(3), 62-210.900  and 62-213.205, F.A.C.]</w:t>
      </w:r>
    </w:p>
    <w:p w:rsidR="003E32F5" w:rsidRPr="003E32F5" w:rsidRDefault="003E32F5" w:rsidP="003E32F5">
      <w:pPr>
        <w:tabs>
          <w:tab w:val="left" w:pos="360"/>
          <w:tab w:val="left" w:pos="720"/>
          <w:tab w:val="left" w:pos="1080"/>
          <w:tab w:val="left" w:pos="1440"/>
          <w:tab w:val="left" w:pos="2160"/>
          <w:tab w:val="left" w:pos="2880"/>
          <w:tab w:val="left" w:pos="3600"/>
        </w:tabs>
        <w:rPr>
          <w:szCs w:val="16"/>
        </w:rPr>
      </w:pPr>
      <w:r w:rsidRPr="003E32F5">
        <w:rPr>
          <w:b/>
        </w:rPr>
        <w:t>RR7</w:t>
      </w:r>
      <w:r w:rsidRPr="003E32F5">
        <w:t>.</w:t>
      </w:r>
      <w:r w:rsidRPr="003E32F5">
        <w:rPr>
          <w:color w:val="FF0000"/>
          <w:szCs w:val="16"/>
        </w:rPr>
        <w:tab/>
      </w:r>
      <w:r w:rsidRPr="003E32F5">
        <w:rPr>
          <w:szCs w:val="16"/>
          <w:u w:val="single"/>
        </w:rPr>
        <w:t>Annual Statement of Compliance</w:t>
      </w:r>
      <w:r w:rsidRPr="003E32F5">
        <w:rPr>
          <w:szCs w:val="16"/>
        </w:rPr>
        <w:t xml:space="preserve">.  </w:t>
      </w:r>
    </w:p>
    <w:p w:rsidR="003E32F5" w:rsidRPr="003E32F5" w:rsidRDefault="003E32F5" w:rsidP="003E32F5">
      <w:pPr>
        <w:tabs>
          <w:tab w:val="left" w:pos="360"/>
          <w:tab w:val="left" w:pos="720"/>
          <w:tab w:val="left" w:pos="1080"/>
          <w:tab w:val="left" w:pos="1440"/>
          <w:tab w:val="left" w:pos="2160"/>
          <w:tab w:val="left" w:pos="2880"/>
          <w:tab w:val="left" w:pos="3600"/>
        </w:tabs>
        <w:ind w:left="720" w:hanging="360"/>
        <w:rPr>
          <w:szCs w:val="16"/>
        </w:rPr>
      </w:pPr>
      <w:r w:rsidRPr="003E32F5">
        <w:rPr>
          <w:szCs w:val="16"/>
        </w:rPr>
        <w:t>a.</w:t>
      </w:r>
      <w:r w:rsidRPr="003E32F5">
        <w:rPr>
          <w:szCs w:val="16"/>
        </w:rPr>
        <w:tab/>
        <w:t>The permittee shall submit a Statement of Compliance with all terms and conditions of the permit that includes all the provisions of 40 CFR 70.6(c)(5)(iii), incorporated by reference at Rule 62-204.800, F.A.C., using DEP Form No. 62-213.900(7).  Such statement shall be accompanied by a certification in accordance with Rule 62-213.420(4), F.A.C., for Title V requirements and with Rule 62-214.350, F.A.C., for Acid Rain requirements.  Such statements shall be submitted (postmarked) to the Department and EPA:</w:t>
      </w:r>
    </w:p>
    <w:p w:rsidR="003E32F5" w:rsidRPr="003E32F5" w:rsidRDefault="003E32F5" w:rsidP="003E32F5">
      <w:pPr>
        <w:tabs>
          <w:tab w:val="left" w:pos="360"/>
          <w:tab w:val="left" w:pos="720"/>
          <w:tab w:val="left" w:pos="1080"/>
          <w:tab w:val="left" w:pos="1440"/>
        </w:tabs>
        <w:ind w:left="1080" w:hanging="1080"/>
        <w:rPr>
          <w:szCs w:val="16"/>
        </w:rPr>
      </w:pPr>
      <w:r w:rsidRPr="003E32F5">
        <w:rPr>
          <w:szCs w:val="16"/>
        </w:rPr>
        <w:tab/>
      </w:r>
      <w:r w:rsidRPr="003E32F5">
        <w:rPr>
          <w:szCs w:val="16"/>
        </w:rPr>
        <w:tab/>
        <w:t>(1)</w:t>
      </w:r>
      <w:r w:rsidRPr="003E32F5">
        <w:rPr>
          <w:szCs w:val="16"/>
        </w:rPr>
        <w:tab/>
        <w:t>Annually, within 60 days after the end of each calendar year during which the Title V permit was effective, or more frequently if specified by Rule 62-213.440(2), F.A.C., or by any other applicable requirement; and</w:t>
      </w:r>
    </w:p>
    <w:p w:rsidR="003E32F5" w:rsidRPr="003E32F5" w:rsidRDefault="003E32F5" w:rsidP="003E32F5">
      <w:pPr>
        <w:tabs>
          <w:tab w:val="left" w:pos="360"/>
          <w:tab w:val="left" w:pos="720"/>
          <w:tab w:val="left" w:pos="1080"/>
          <w:tab w:val="left" w:pos="1440"/>
          <w:tab w:val="left" w:pos="2160"/>
          <w:tab w:val="left" w:pos="2880"/>
          <w:tab w:val="left" w:pos="3600"/>
        </w:tabs>
        <w:ind w:left="1080" w:hanging="1080"/>
        <w:rPr>
          <w:szCs w:val="16"/>
        </w:rPr>
      </w:pPr>
      <w:r w:rsidRPr="003E32F5">
        <w:rPr>
          <w:szCs w:val="16"/>
        </w:rPr>
        <w:tab/>
      </w:r>
      <w:r w:rsidRPr="003E32F5">
        <w:rPr>
          <w:szCs w:val="16"/>
        </w:rPr>
        <w:tab/>
        <w:t>(2)</w:t>
      </w:r>
      <w:r w:rsidRPr="003E32F5">
        <w:rPr>
          <w:szCs w:val="16"/>
        </w:rPr>
        <w:tab/>
        <w:t>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reporting period shall be the portion of the calendar year the permit was effective up to the date of transfer of responsibility or permanent facility shutdown, as applicable.</w:t>
      </w:r>
    </w:p>
    <w:p w:rsidR="003E32F5" w:rsidRPr="003E32F5" w:rsidRDefault="003E32F5" w:rsidP="003E32F5">
      <w:pPr>
        <w:tabs>
          <w:tab w:val="left" w:pos="360"/>
          <w:tab w:val="left" w:pos="720"/>
          <w:tab w:val="left" w:pos="1080"/>
          <w:tab w:val="left" w:pos="1440"/>
          <w:tab w:val="left" w:pos="2160"/>
          <w:tab w:val="left" w:pos="2880"/>
          <w:tab w:val="left" w:pos="3600"/>
        </w:tabs>
        <w:ind w:left="720" w:hanging="360"/>
        <w:rPr>
          <w:szCs w:val="16"/>
        </w:rPr>
      </w:pPr>
      <w:r w:rsidRPr="003E32F5">
        <w:rPr>
          <w:szCs w:val="16"/>
        </w:rPr>
        <w:t>b.</w:t>
      </w:r>
      <w:r w:rsidRPr="003E32F5">
        <w:rPr>
          <w:szCs w:val="16"/>
        </w:rPr>
        <w:tab/>
        <w:t xml:space="preserve">In lieu of individually identifying all applicable requirements and specifying times of compliance with, non-compliance with, and deviation from each, the responsible official may use DEP Form No. 62-213.900(7)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rsidR="003E32F5" w:rsidRPr="003E32F5" w:rsidRDefault="003E32F5" w:rsidP="003E32F5">
      <w:pPr>
        <w:tabs>
          <w:tab w:val="left" w:pos="720"/>
          <w:tab w:val="left" w:pos="1080"/>
          <w:tab w:val="left" w:pos="1440"/>
        </w:tabs>
        <w:ind w:left="720" w:hanging="360"/>
        <w:rPr>
          <w:szCs w:val="16"/>
        </w:rPr>
      </w:pPr>
      <w:r w:rsidRPr="003E32F5">
        <w:rPr>
          <w:szCs w:val="16"/>
        </w:rPr>
        <w:t>c.</w:t>
      </w:r>
      <w:r w:rsidRPr="003E32F5">
        <w:rPr>
          <w:szCs w:val="16"/>
        </w:rPr>
        <w:tab/>
        <w:t>The responsible official may treat compliance with all other applicable requirements as a surrogate for compliance with Rule 62-296.320(2), Objectionable Odor Prohibited.</w:t>
      </w:r>
    </w:p>
    <w:p w:rsidR="003E32F5" w:rsidRPr="003E32F5" w:rsidRDefault="003E32F5" w:rsidP="003E32F5">
      <w:pPr>
        <w:tabs>
          <w:tab w:val="left" w:pos="360"/>
          <w:tab w:val="left" w:pos="720"/>
          <w:tab w:val="left" w:pos="1080"/>
          <w:tab w:val="left" w:pos="1440"/>
          <w:tab w:val="left" w:pos="1800"/>
          <w:tab w:val="left" w:pos="2160"/>
        </w:tabs>
        <w:spacing w:after="120" w:line="240" w:lineRule="exact"/>
      </w:pPr>
      <w:r w:rsidRPr="003E32F5">
        <w:tab/>
        <w:t>[Rules 62-213.440(3)(a)2. &amp; 3. and (b), F.A.C.]</w:t>
      </w:r>
    </w:p>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rPr>
          <w:b/>
        </w:rPr>
        <w:t>RR8.</w:t>
      </w:r>
      <w:r w:rsidRPr="003E32F5">
        <w:tab/>
      </w:r>
      <w:r w:rsidRPr="003E32F5">
        <w:rPr>
          <w:u w:val="single"/>
        </w:rPr>
        <w:t>Notification of Administrative Permit Corrections</w:t>
      </w:r>
      <w:r w:rsidRPr="003E32F5">
        <w:t>.</w:t>
      </w:r>
    </w:p>
    <w:p w:rsidR="003E32F5" w:rsidRPr="003E32F5" w:rsidRDefault="003E32F5" w:rsidP="003E32F5">
      <w:pPr>
        <w:tabs>
          <w:tab w:val="left" w:pos="360"/>
          <w:tab w:val="left" w:pos="720"/>
          <w:tab w:val="left" w:pos="1080"/>
          <w:tab w:val="left" w:pos="1440"/>
          <w:tab w:val="left" w:pos="1800"/>
          <w:tab w:val="left" w:pos="2160"/>
        </w:tabs>
        <w:ind w:left="720" w:hanging="720"/>
      </w:pPr>
      <w:r w:rsidRPr="003E32F5">
        <w:tab/>
        <w:t>A facility owner shall notify the Department by letter of minor corrections to information contained in a permit.  Such notifications shall include:</w:t>
      </w:r>
    </w:p>
    <w:p w:rsidR="003E32F5" w:rsidRPr="003E32F5" w:rsidRDefault="003E32F5" w:rsidP="003E32F5">
      <w:pPr>
        <w:tabs>
          <w:tab w:val="left" w:pos="360"/>
          <w:tab w:val="left" w:pos="720"/>
          <w:tab w:val="left" w:pos="1080"/>
          <w:tab w:val="left" w:pos="1440"/>
          <w:tab w:val="left" w:pos="1800"/>
          <w:tab w:val="left" w:pos="2160"/>
        </w:tabs>
      </w:pPr>
      <w:r w:rsidRPr="003E32F5">
        <w:tab/>
        <w:t>a.</w:t>
      </w:r>
      <w:r w:rsidRPr="003E32F5">
        <w:tab/>
        <w:t xml:space="preserve">Typographical errors noted in the permit; </w:t>
      </w:r>
    </w:p>
    <w:p w:rsidR="003E32F5" w:rsidRPr="003E32F5" w:rsidRDefault="003E32F5" w:rsidP="003E32F5">
      <w:pPr>
        <w:tabs>
          <w:tab w:val="left" w:pos="360"/>
          <w:tab w:val="left" w:pos="720"/>
          <w:tab w:val="left" w:pos="1080"/>
          <w:tab w:val="left" w:pos="1440"/>
          <w:tab w:val="left" w:pos="1800"/>
          <w:tab w:val="left" w:pos="2160"/>
        </w:tabs>
      </w:pPr>
      <w:r w:rsidRPr="003E32F5">
        <w:tab/>
        <w:t>b.</w:t>
      </w:r>
      <w:r w:rsidRPr="003E32F5">
        <w:tab/>
        <w:t>Name, address or phone number change from that in the permit;</w:t>
      </w:r>
    </w:p>
    <w:p w:rsidR="003E32F5" w:rsidRPr="003E32F5" w:rsidRDefault="003E32F5" w:rsidP="003E32F5">
      <w:pPr>
        <w:tabs>
          <w:tab w:val="left" w:pos="360"/>
          <w:tab w:val="left" w:pos="720"/>
          <w:tab w:val="left" w:pos="1080"/>
          <w:tab w:val="left" w:pos="1440"/>
          <w:tab w:val="left" w:pos="1800"/>
          <w:tab w:val="left" w:pos="2160"/>
        </w:tabs>
      </w:pPr>
      <w:r w:rsidRPr="003E32F5">
        <w:tab/>
        <w:t>c.</w:t>
      </w:r>
      <w:r w:rsidRPr="003E32F5">
        <w:tab/>
        <w:t>A change requiring more frequent monitoring or reporting by the permittee;</w:t>
      </w:r>
    </w:p>
    <w:p w:rsidR="003E32F5" w:rsidRPr="003E32F5" w:rsidRDefault="003E32F5" w:rsidP="003E32F5">
      <w:pPr>
        <w:tabs>
          <w:tab w:val="left" w:pos="360"/>
          <w:tab w:val="left" w:pos="720"/>
          <w:tab w:val="left" w:pos="1080"/>
          <w:tab w:val="left" w:pos="1440"/>
          <w:tab w:val="left" w:pos="1800"/>
          <w:tab w:val="left" w:pos="2160"/>
        </w:tabs>
      </w:pPr>
      <w:r w:rsidRPr="003E32F5">
        <w:tab/>
        <w:t>d.</w:t>
      </w:r>
      <w:r w:rsidRPr="003E32F5">
        <w:tab/>
        <w:t>A change in ownership or operational control of a facility, subject to the following provisions:</w:t>
      </w:r>
    </w:p>
    <w:p w:rsidR="003E32F5" w:rsidRPr="003E32F5" w:rsidRDefault="003E32F5" w:rsidP="003E32F5">
      <w:pPr>
        <w:tabs>
          <w:tab w:val="left" w:pos="360"/>
          <w:tab w:val="left" w:pos="720"/>
          <w:tab w:val="left" w:pos="1080"/>
          <w:tab w:val="left" w:pos="1440"/>
          <w:tab w:val="left" w:pos="1800"/>
          <w:tab w:val="left" w:pos="2160"/>
        </w:tabs>
      </w:pPr>
      <w:r w:rsidRPr="003E32F5">
        <w:tab/>
      </w:r>
      <w:r w:rsidRPr="003E32F5">
        <w:tab/>
        <w:t>(1)</w:t>
      </w:r>
      <w:r w:rsidRPr="003E32F5">
        <w:tab/>
        <w:t>The Department determines that no other change in the permit is necessary;</w:t>
      </w:r>
    </w:p>
    <w:p w:rsidR="003E32F5" w:rsidRPr="003E32F5" w:rsidRDefault="003E32F5" w:rsidP="003E32F5">
      <w:pPr>
        <w:tabs>
          <w:tab w:val="left" w:pos="360"/>
          <w:tab w:val="left" w:pos="720"/>
          <w:tab w:val="left" w:pos="1080"/>
          <w:tab w:val="left" w:pos="1440"/>
          <w:tab w:val="left" w:pos="1800"/>
          <w:tab w:val="left" w:pos="2160"/>
        </w:tabs>
        <w:ind w:left="1440" w:hanging="1440"/>
      </w:pPr>
      <w:r w:rsidRPr="003E32F5">
        <w:tab/>
      </w:r>
      <w:r w:rsidRPr="003E32F5">
        <w:tab/>
        <w:t>(2)</w:t>
      </w:r>
      <w:r w:rsidRPr="003E32F5">
        <w:tab/>
        <w:t>The permittee and proposed new permittee have submitted an Application for Transfer of Air Permit, and the Department has approved the transfer pursuant to Rule 62-210.300(7), F.A.C.; and</w:t>
      </w:r>
    </w:p>
    <w:p w:rsidR="003E32F5" w:rsidRPr="003E32F5" w:rsidRDefault="003E32F5" w:rsidP="003E32F5">
      <w:pPr>
        <w:tabs>
          <w:tab w:val="left" w:pos="360"/>
          <w:tab w:val="left" w:pos="720"/>
          <w:tab w:val="left" w:pos="1080"/>
          <w:tab w:val="left" w:pos="1440"/>
          <w:tab w:val="left" w:pos="1800"/>
          <w:tab w:val="left" w:pos="2160"/>
        </w:tabs>
      </w:pPr>
      <w:r w:rsidRPr="003E32F5">
        <w:tab/>
      </w:r>
      <w:r w:rsidRPr="003E32F5">
        <w:tab/>
        <w:t>(3)</w:t>
      </w:r>
      <w:r w:rsidRPr="003E32F5">
        <w:tab/>
        <w:t>The new permittee has notified the Department of the effective date of sale or legal transfer.</w:t>
      </w:r>
    </w:p>
    <w:p w:rsidR="003E32F5" w:rsidRPr="003E32F5" w:rsidRDefault="003E32F5" w:rsidP="003E32F5">
      <w:pPr>
        <w:tabs>
          <w:tab w:val="left" w:pos="360"/>
          <w:tab w:val="left" w:pos="720"/>
          <w:tab w:val="left" w:pos="1080"/>
          <w:tab w:val="left" w:pos="1440"/>
          <w:tab w:val="left" w:pos="1800"/>
          <w:tab w:val="left" w:pos="2160"/>
        </w:tabs>
        <w:ind w:left="1080" w:hanging="1080"/>
      </w:pPr>
      <w:r w:rsidRPr="003E32F5">
        <w:tab/>
        <w:t>e.</w:t>
      </w:r>
      <w:r w:rsidRPr="003E32F5">
        <w:tab/>
        <w:t>Changes listed at 40 CFR 72.83(a)(1), (2), (6), (9) and (10), adopted and incorporated by reference at Rule 62-204.800, F.A.C., and changes made pursuant to Rules 62-214.340(1) and (2), F.A.C., to Title V sources subject to emissions limitations or reductions pursuant to 42 USC ss. 7651-7651o;</w:t>
      </w:r>
    </w:p>
    <w:p w:rsidR="003E32F5" w:rsidRPr="003E32F5" w:rsidRDefault="003E32F5" w:rsidP="003E32F5">
      <w:pPr>
        <w:tabs>
          <w:tab w:val="left" w:pos="360"/>
          <w:tab w:val="left" w:pos="720"/>
          <w:tab w:val="left" w:pos="1080"/>
          <w:tab w:val="left" w:pos="1440"/>
          <w:tab w:val="left" w:pos="1800"/>
          <w:tab w:val="left" w:pos="2160"/>
        </w:tabs>
        <w:ind w:left="1080" w:hanging="1080"/>
      </w:pPr>
      <w:r w:rsidRPr="003E32F5">
        <w:tab/>
        <w:t>f.</w:t>
      </w:r>
      <w:r w:rsidRPr="003E32F5">
        <w:tab/>
        <w:t>Changes listed at 40 CFR 72.83(a)(11)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rsidR="003E32F5" w:rsidRPr="003E32F5" w:rsidRDefault="003E32F5" w:rsidP="003E32F5">
      <w:pPr>
        <w:tabs>
          <w:tab w:val="left" w:pos="360"/>
          <w:tab w:val="left" w:pos="720"/>
          <w:tab w:val="left" w:pos="1080"/>
          <w:tab w:val="left" w:pos="1440"/>
          <w:tab w:val="left" w:pos="1800"/>
          <w:tab w:val="left" w:pos="2160"/>
        </w:tabs>
      </w:pPr>
      <w:r w:rsidRPr="003E32F5">
        <w:lastRenderedPageBreak/>
        <w:tab/>
        <w:t>g.</w:t>
      </w:r>
      <w:r w:rsidRPr="003E32F5">
        <w:tab/>
        <w:t>Any other similar minor administrative change at the source.</w:t>
      </w:r>
    </w:p>
    <w:p w:rsidR="003E32F5" w:rsidRPr="003E32F5" w:rsidRDefault="003E32F5" w:rsidP="003E32F5">
      <w:pPr>
        <w:tabs>
          <w:tab w:val="left" w:pos="360"/>
          <w:tab w:val="left" w:pos="720"/>
          <w:tab w:val="left" w:pos="1080"/>
          <w:tab w:val="left" w:pos="1440"/>
          <w:tab w:val="left" w:pos="1800"/>
          <w:tab w:val="left" w:pos="2160"/>
        </w:tabs>
        <w:suppressAutoHyphens/>
        <w:spacing w:after="120" w:line="240" w:lineRule="exact"/>
      </w:pPr>
      <w:r w:rsidRPr="003E32F5">
        <w:tab/>
        <w:t>[Rule 62-210.360, F.A.C.]</w:t>
      </w:r>
    </w:p>
    <w:p w:rsidR="003E32F5" w:rsidRPr="003E32F5" w:rsidRDefault="003E32F5" w:rsidP="003E32F5">
      <w:pPr>
        <w:tabs>
          <w:tab w:val="left" w:pos="360"/>
          <w:tab w:val="left" w:pos="720"/>
          <w:tab w:val="left" w:pos="1080"/>
          <w:tab w:val="left" w:pos="1440"/>
          <w:tab w:val="left" w:pos="1800"/>
          <w:tab w:val="left" w:pos="2160"/>
        </w:tabs>
        <w:suppressAutoHyphens/>
        <w:spacing w:line="-240" w:lineRule="auto"/>
        <w:ind w:left="360" w:hanging="360"/>
      </w:pPr>
      <w:r w:rsidRPr="003E32F5">
        <w:rPr>
          <w:b/>
        </w:rPr>
        <w:t>RR9.</w:t>
      </w:r>
      <w:r w:rsidRPr="003E32F5">
        <w:tab/>
      </w:r>
      <w:r w:rsidRPr="003E32F5">
        <w:rPr>
          <w:u w:val="single"/>
        </w:rPr>
        <w:t>Notification of Startup</w:t>
      </w:r>
      <w:r w:rsidRPr="003E32F5">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t>a.</w:t>
      </w:r>
      <w:r w:rsidRPr="003E32F5">
        <w:tab/>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t>b.</w:t>
      </w:r>
      <w:r w:rsidRPr="003E32F5">
        <w:tab/>
        <w:t>If, due to an emergency, a startup date is not known 60 days prior thereto, the owner shall notify the Department as soon as possible after the date of such startup is ascertained.</w:t>
      </w:r>
    </w:p>
    <w:p w:rsidR="003E32F5" w:rsidRPr="003E32F5" w:rsidRDefault="003E32F5" w:rsidP="003E32F5">
      <w:pPr>
        <w:tabs>
          <w:tab w:val="left" w:pos="360"/>
          <w:tab w:val="left" w:pos="720"/>
          <w:tab w:val="left" w:pos="1080"/>
          <w:tab w:val="left" w:pos="1440"/>
          <w:tab w:val="left" w:pos="1800"/>
          <w:tab w:val="left" w:pos="2160"/>
        </w:tabs>
        <w:spacing w:after="120" w:line="-240" w:lineRule="auto"/>
      </w:pPr>
      <w:r w:rsidRPr="003E32F5">
        <w:tab/>
        <w:t>[Rule 62-210.300(5), F.A.C.]</w:t>
      </w:r>
    </w:p>
    <w:p w:rsidR="003E32F5" w:rsidRPr="003E32F5" w:rsidRDefault="003E32F5" w:rsidP="003E32F5">
      <w:pPr>
        <w:tabs>
          <w:tab w:val="left" w:pos="360"/>
          <w:tab w:val="left" w:pos="720"/>
          <w:tab w:val="left" w:pos="900"/>
        </w:tabs>
        <w:spacing w:after="120"/>
        <w:ind w:left="360" w:hanging="360"/>
        <w:jc w:val="both"/>
      </w:pPr>
      <w:r w:rsidRPr="003E32F5">
        <w:rPr>
          <w:b/>
          <w:bCs/>
        </w:rPr>
        <w:t>RR10.</w:t>
      </w:r>
      <w:r w:rsidRPr="003E32F5">
        <w:tab/>
      </w:r>
      <w:r w:rsidRPr="003E32F5">
        <w:rPr>
          <w:u w:val="single"/>
        </w:rPr>
        <w:t>Report Submission</w:t>
      </w:r>
      <w:r w:rsidRPr="003E32F5">
        <w:t>.  The permittee shall submit all compliance related notifications and reports required of this permit to the Compliance Authority.  {See front of permit for address and phone number.}</w:t>
      </w:r>
    </w:p>
    <w:p w:rsidR="003E32F5" w:rsidRPr="003E32F5" w:rsidRDefault="003E32F5" w:rsidP="003E32F5">
      <w:pPr>
        <w:tabs>
          <w:tab w:val="left" w:pos="360"/>
          <w:tab w:val="left" w:pos="720"/>
          <w:tab w:val="left" w:pos="900"/>
        </w:tabs>
        <w:spacing w:after="120"/>
        <w:ind w:left="360" w:hanging="360"/>
        <w:jc w:val="both"/>
        <w:rPr>
          <w:color w:val="000000"/>
          <w:szCs w:val="18"/>
        </w:rPr>
      </w:pPr>
      <w:r w:rsidRPr="003E32F5">
        <w:rPr>
          <w:b/>
          <w:bCs/>
        </w:rPr>
        <w:t>RR11.</w:t>
      </w:r>
      <w:r w:rsidRPr="003E32F5">
        <w:tab/>
      </w:r>
      <w:r w:rsidRPr="003E32F5">
        <w:rPr>
          <w:u w:val="single"/>
        </w:rPr>
        <w:t>EPA Report Submission</w:t>
      </w:r>
      <w:r w:rsidRPr="003E32F5">
        <w:t xml:space="preserve">.  Any reports, data, notifications, certifications, and requests required to be sent to the United States Environmental Protection Agency, Region 4, should be sent to:  Air, Pesticides &amp; Toxics Management Division, </w:t>
      </w:r>
      <w:r w:rsidRPr="003E32F5">
        <w:rPr>
          <w:color w:val="000000"/>
          <w:szCs w:val="18"/>
        </w:rPr>
        <w:t xml:space="preserve">United States Environmental Protection Agency, Region 4, </w:t>
      </w:r>
      <w:smartTag w:uri="urn:schemas-microsoft-com:office:smarttags" w:element="place">
        <w:smartTag w:uri="urn:schemas-microsoft-com:office:smarttags" w:element="PlaceName">
          <w:r w:rsidRPr="003E32F5">
            <w:rPr>
              <w:color w:val="000000"/>
              <w:szCs w:val="18"/>
            </w:rPr>
            <w:t>Sam</w:t>
          </w:r>
        </w:smartTag>
        <w:r w:rsidRPr="003E32F5">
          <w:rPr>
            <w:color w:val="000000"/>
            <w:szCs w:val="18"/>
          </w:rPr>
          <w:t xml:space="preserve"> </w:t>
        </w:r>
        <w:smartTag w:uri="urn:schemas-microsoft-com:office:smarttags" w:element="PlaceName">
          <w:r w:rsidRPr="003E32F5">
            <w:rPr>
              <w:color w:val="000000"/>
              <w:szCs w:val="18"/>
            </w:rPr>
            <w:t>Nunn</w:t>
          </w:r>
        </w:smartTag>
        <w:r w:rsidRPr="003E32F5">
          <w:rPr>
            <w:color w:val="000000"/>
            <w:szCs w:val="18"/>
          </w:rPr>
          <w:t xml:space="preserve"> </w:t>
        </w:r>
        <w:smartTag w:uri="urn:schemas-microsoft-com:office:smarttags" w:element="PlaceName">
          <w:r w:rsidRPr="003E32F5">
            <w:rPr>
              <w:color w:val="000000"/>
              <w:szCs w:val="18"/>
            </w:rPr>
            <w:t>Atlanta</w:t>
          </w:r>
        </w:smartTag>
        <w:r w:rsidRPr="003E32F5">
          <w:rPr>
            <w:color w:val="000000"/>
            <w:szCs w:val="18"/>
          </w:rPr>
          <w:t xml:space="preserve"> </w:t>
        </w:r>
        <w:smartTag w:uri="urn:schemas-microsoft-com:office:smarttags" w:element="PlaceName">
          <w:r w:rsidRPr="003E32F5">
            <w:rPr>
              <w:color w:val="000000"/>
              <w:szCs w:val="18"/>
            </w:rPr>
            <w:t>Federal</w:t>
          </w:r>
        </w:smartTag>
        <w:r w:rsidRPr="003E32F5">
          <w:rPr>
            <w:color w:val="000000"/>
            <w:szCs w:val="18"/>
          </w:rPr>
          <w:t xml:space="preserve"> </w:t>
        </w:r>
        <w:smartTag w:uri="urn:schemas-microsoft-com:office:smarttags" w:element="PlaceType">
          <w:r w:rsidRPr="003E32F5">
            <w:rPr>
              <w:color w:val="000000"/>
              <w:szCs w:val="18"/>
            </w:rPr>
            <w:t>Center</w:t>
          </w:r>
        </w:smartTag>
      </w:smartTag>
      <w:r w:rsidRPr="003E32F5">
        <w:rPr>
          <w:color w:val="000000"/>
          <w:szCs w:val="18"/>
        </w:rPr>
        <w:t xml:space="preserve">, </w:t>
      </w:r>
      <w:smartTag w:uri="urn:schemas-microsoft-com:office:smarttags" w:element="Street">
        <w:r w:rsidRPr="003E32F5">
          <w:rPr>
            <w:color w:val="000000"/>
            <w:szCs w:val="18"/>
          </w:rPr>
          <w:t>61 Forsyth Street SW</w:t>
        </w:r>
      </w:smartTag>
      <w:r w:rsidRPr="003E32F5">
        <w:rPr>
          <w:color w:val="000000"/>
          <w:szCs w:val="18"/>
        </w:rPr>
        <w:t xml:space="preserve">, </w:t>
      </w:r>
      <w:smartTag w:uri="urn:schemas-microsoft-com:office:smarttags" w:element="City">
        <w:r w:rsidRPr="003E32F5">
          <w:rPr>
            <w:color w:val="000000"/>
            <w:szCs w:val="18"/>
          </w:rPr>
          <w:t>Atlanta</w:t>
        </w:r>
      </w:smartTag>
      <w:r w:rsidRPr="003E32F5">
        <w:rPr>
          <w:color w:val="000000"/>
          <w:szCs w:val="18"/>
        </w:rPr>
        <w:t xml:space="preserve">, </w:t>
      </w:r>
      <w:smartTag w:uri="urn:schemas-microsoft-com:office:smarttags" w:element="State">
        <w:r w:rsidRPr="003E32F5">
          <w:rPr>
            <w:color w:val="000000"/>
            <w:szCs w:val="18"/>
          </w:rPr>
          <w:t>GA</w:t>
        </w:r>
      </w:smartTag>
      <w:r w:rsidRPr="003E32F5">
        <w:rPr>
          <w:color w:val="000000"/>
          <w:szCs w:val="18"/>
        </w:rPr>
        <w:t xml:space="preserve">  30303-8960.  Phone:  404/562-9077.</w:t>
      </w:r>
    </w:p>
    <w:p w:rsidR="003E32F5" w:rsidRPr="003E32F5" w:rsidRDefault="003E32F5" w:rsidP="003E32F5">
      <w:pPr>
        <w:tabs>
          <w:tab w:val="left" w:pos="360"/>
        </w:tabs>
        <w:spacing w:after="120"/>
        <w:ind w:left="360" w:hanging="360"/>
      </w:pPr>
      <w:r w:rsidRPr="003E32F5">
        <w:rPr>
          <w:b/>
        </w:rPr>
        <w:t>RR12.</w:t>
      </w:r>
      <w:r w:rsidRPr="003E32F5">
        <w:tab/>
      </w:r>
      <w:r w:rsidRPr="003E32F5">
        <w:rPr>
          <w:u w:val="single"/>
        </w:rPr>
        <w:t>Acid Rain Report Submission</w:t>
      </w:r>
      <w:r w:rsidRPr="003E32F5">
        <w:t>.  Acid Rain Program Information shall be submitted, as necessary, to:  Department of Environmental Protection, 2600 Blair Stone Road, Mail Station #5510, Tallahassee, Florida  32399-2400.  Phone:  850/488-6140.  Fax:  850/922-6979.</w:t>
      </w:r>
    </w:p>
    <w:p w:rsidR="003E32F5" w:rsidRPr="003E32F5" w:rsidRDefault="003E32F5" w:rsidP="003E32F5">
      <w:pPr>
        <w:tabs>
          <w:tab w:val="left" w:pos="360"/>
          <w:tab w:val="left" w:pos="720"/>
          <w:tab w:val="left" w:pos="1080"/>
          <w:tab w:val="left" w:pos="1440"/>
          <w:tab w:val="left" w:pos="1800"/>
          <w:tab w:val="left" w:pos="2160"/>
        </w:tabs>
        <w:spacing w:after="120"/>
        <w:ind w:left="360" w:hanging="360"/>
      </w:pPr>
      <w:r w:rsidRPr="003E32F5">
        <w:rPr>
          <w:b/>
        </w:rPr>
        <w:t>RR13.</w:t>
      </w:r>
      <w:r w:rsidRPr="003E32F5">
        <w:tab/>
      </w:r>
      <w:r w:rsidRPr="003E32F5">
        <w:rPr>
          <w:u w:val="single"/>
        </w:rPr>
        <w:t>Report Certification</w:t>
      </w:r>
      <w:r w:rsidRPr="003E32F5">
        <w:t>.  All reports shall be accompanied by a certification by a responsible official, pursuant to Rule 62-213.420(4), F.A.C.  [Rule 62-213.440(1)(b)3.c, F.A.C.]</w:t>
      </w:r>
    </w:p>
    <w:p w:rsidR="003E32F5" w:rsidRPr="003E32F5" w:rsidRDefault="003E32F5" w:rsidP="003E32F5">
      <w:pPr>
        <w:tabs>
          <w:tab w:val="left" w:pos="360"/>
          <w:tab w:val="left" w:pos="720"/>
        </w:tabs>
        <w:spacing w:after="120"/>
        <w:ind w:left="360" w:hanging="360"/>
        <w:jc w:val="both"/>
      </w:pPr>
      <w:r w:rsidRPr="003E32F5">
        <w:rPr>
          <w:b/>
        </w:rPr>
        <w:t>RR14.</w:t>
      </w:r>
      <w:r w:rsidRPr="003E32F5">
        <w:rPr>
          <w:b/>
        </w:rPr>
        <w:tab/>
      </w:r>
      <w:r w:rsidRPr="003E32F5">
        <w:rPr>
          <w:u w:val="single"/>
        </w:rPr>
        <w:t>Certification by Responsible Official (RO)</w:t>
      </w:r>
      <w:r w:rsidRPr="003E32F5">
        <w:t>.  In addition to the professional engineering certification required for applications by Rule 62-4.050(3), F.A.C., any application form, report, compliance statement, compliance plan and compliance 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rsidR="003E32F5" w:rsidRPr="003E32F5" w:rsidRDefault="003E32F5" w:rsidP="003E32F5">
      <w:pPr>
        <w:tabs>
          <w:tab w:val="left" w:pos="360"/>
          <w:tab w:val="left" w:pos="720"/>
          <w:tab w:val="left" w:pos="1080"/>
          <w:tab w:val="left" w:pos="1440"/>
          <w:tab w:val="left" w:pos="1800"/>
          <w:tab w:val="left" w:pos="2160"/>
        </w:tabs>
        <w:spacing w:after="120" w:line="-240" w:lineRule="auto"/>
        <w:ind w:left="360" w:hanging="360"/>
      </w:pPr>
      <w:r w:rsidRPr="003E32F5">
        <w:rPr>
          <w:b/>
        </w:rPr>
        <w:t>RR15.</w:t>
      </w:r>
      <w:r w:rsidRPr="003E32F5">
        <w:tab/>
      </w:r>
      <w:r w:rsidRPr="003E32F5">
        <w:rPr>
          <w:u w:val="single"/>
        </w:rPr>
        <w:t>Confidential Information</w:t>
      </w:r>
      <w:r w:rsidRPr="003E32F5">
        <w:t>.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[Rules 62-213.420(2), and 62-213.440(1)(d)6., F.A.C.]</w:t>
      </w:r>
    </w:p>
    <w:p w:rsidR="003E32F5" w:rsidRPr="003E32F5" w:rsidRDefault="003E32F5" w:rsidP="003E32F5">
      <w:pPr>
        <w:tabs>
          <w:tab w:val="left" w:pos="360"/>
          <w:tab w:val="left" w:pos="720"/>
          <w:tab w:val="left" w:pos="1080"/>
          <w:tab w:val="left" w:pos="1440"/>
          <w:tab w:val="left" w:pos="1800"/>
          <w:tab w:val="left" w:pos="2160"/>
        </w:tabs>
        <w:spacing w:line="-240" w:lineRule="auto"/>
        <w:ind w:left="360" w:hanging="360"/>
      </w:pPr>
      <w:r w:rsidRPr="003E32F5">
        <w:rPr>
          <w:b/>
        </w:rPr>
        <w:t>RR16.</w:t>
      </w:r>
      <w:r w:rsidRPr="003E32F5">
        <w:rPr>
          <w:b/>
        </w:rPr>
        <w:tab/>
      </w:r>
      <w:r w:rsidRPr="003E32F5">
        <w:rPr>
          <w:u w:val="single"/>
        </w:rPr>
        <w:t>Forms and Instructions</w:t>
      </w:r>
      <w:r w:rsidRPr="003E32F5">
        <w:t xml:space="preserve">.  The forms used by the Department in the Title V source operation program are adopted and incorporated by reference in Rule 62-213.900, F.A.C.  The forms are listed by rule number, which is also the form number, and with the subject, title, and effective date.  Copies of forms may be obtained by writing to the Department of Environmental Protection, Division of Air Resource Management, </w:t>
      </w:r>
      <w:smartTag w:uri="urn:schemas-microsoft-com:office:smarttags" w:element="address">
        <w:smartTag w:uri="urn:schemas-microsoft-com:office:smarttags" w:element="Street">
          <w:r w:rsidRPr="003E32F5">
            <w:t>2600 Blair Stone Road</w:t>
          </w:r>
        </w:smartTag>
        <w:r w:rsidRPr="003E32F5">
          <w:t xml:space="preserve">, </w:t>
        </w:r>
        <w:smartTag w:uri="urn:schemas-microsoft-com:office:smarttags" w:element="City">
          <w:r w:rsidRPr="003E32F5">
            <w:t>Tallahassee</w:t>
          </w:r>
        </w:smartTag>
        <w:r w:rsidRPr="003E32F5">
          <w:t xml:space="preserve">, </w:t>
        </w:r>
        <w:smartTag w:uri="urn:schemas-microsoft-com:office:smarttags" w:element="State">
          <w:r w:rsidRPr="003E32F5">
            <w:t>Florida</w:t>
          </w:r>
        </w:smartTag>
        <w:r w:rsidRPr="003E32F5">
          <w:t xml:space="preserve">  </w:t>
        </w:r>
        <w:smartTag w:uri="urn:schemas-microsoft-com:office:smarttags" w:element="PostalCode">
          <w:r w:rsidRPr="003E32F5">
            <w:t>32399-2400</w:t>
          </w:r>
        </w:smartTag>
      </w:smartTag>
      <w:r w:rsidRPr="003E32F5">
        <w:t xml:space="preserve">, by contacting the appropriate permitting authority or by accessing the Department’s web site at: </w:t>
      </w:r>
      <w:hyperlink r:id="rId118" w:history="1">
        <w:r w:rsidRPr="003E32F5">
          <w:rPr>
            <w:color w:val="0000FF"/>
            <w:u w:val="single"/>
          </w:rPr>
          <w:t>http://www.dep.state.fl.us/air/rules/forms.htm</w:t>
        </w:r>
      </w:hyperlink>
      <w:r w:rsidRPr="003E32F5">
        <w:t xml:space="preserve">. </w:t>
      </w:r>
    </w:p>
    <w:p w:rsidR="003E32F5" w:rsidRPr="003E32F5" w:rsidRDefault="003E32F5" w:rsidP="003E32F5">
      <w:pPr>
        <w:tabs>
          <w:tab w:val="left" w:pos="360"/>
          <w:tab w:val="left" w:pos="720"/>
          <w:tab w:val="left" w:pos="1080"/>
          <w:tab w:val="left" w:pos="1440"/>
          <w:tab w:val="left" w:pos="1800"/>
          <w:tab w:val="left" w:pos="2160"/>
        </w:tabs>
        <w:spacing w:line="240" w:lineRule="exact"/>
        <w:ind w:left="720" w:hanging="720"/>
      </w:pPr>
      <w:r w:rsidRPr="003E32F5">
        <w:tab/>
        <w:t>a.</w:t>
      </w:r>
      <w:r w:rsidRPr="003E32F5">
        <w:tab/>
      </w:r>
      <w:r w:rsidRPr="003E32F5">
        <w:rPr>
          <w:bCs/>
        </w:rPr>
        <w:t xml:space="preserve"> Annual Operating Report for Air Pollutant Emitting Facility [Including Title V Source Emissions Fee Calculation] (DEP Form No. 62-210.900(5)) (Effective 12/31/2013)</w:t>
      </w:r>
    </w:p>
    <w:p w:rsidR="003E32F5" w:rsidRPr="003E32F5" w:rsidRDefault="003E32F5" w:rsidP="003E32F5">
      <w:pPr>
        <w:tabs>
          <w:tab w:val="left" w:pos="360"/>
          <w:tab w:val="left" w:pos="720"/>
          <w:tab w:val="left" w:pos="1080"/>
          <w:tab w:val="left" w:pos="1440"/>
          <w:tab w:val="left" w:pos="1800"/>
          <w:tab w:val="left" w:pos="2160"/>
        </w:tabs>
        <w:spacing w:line="240" w:lineRule="exact"/>
      </w:pPr>
      <w:r w:rsidRPr="003E32F5">
        <w:tab/>
        <w:t>b.</w:t>
      </w:r>
      <w:r w:rsidRPr="003E32F5">
        <w:tab/>
        <w:t>Statement of Compliance Form (Effective 06/02/2002).</w:t>
      </w:r>
    </w:p>
    <w:p w:rsidR="003E32F5" w:rsidRPr="003E32F5" w:rsidRDefault="003E32F5" w:rsidP="003E32F5">
      <w:pPr>
        <w:tabs>
          <w:tab w:val="left" w:pos="360"/>
          <w:tab w:val="left" w:pos="720"/>
          <w:tab w:val="left" w:pos="1080"/>
          <w:tab w:val="left" w:pos="1440"/>
          <w:tab w:val="left" w:pos="1800"/>
          <w:tab w:val="left" w:pos="2160"/>
        </w:tabs>
        <w:spacing w:line="240" w:lineRule="exact"/>
      </w:pPr>
      <w:r w:rsidRPr="003E32F5">
        <w:tab/>
        <w:t>c.</w:t>
      </w:r>
      <w:r w:rsidRPr="003E32F5">
        <w:tab/>
        <w:t>Responsible Official Notification Form (Effective 06/02/2002).</w:t>
      </w:r>
    </w:p>
    <w:p w:rsidR="00303188" w:rsidRDefault="003E32F5" w:rsidP="003E32F5">
      <w:pPr>
        <w:tabs>
          <w:tab w:val="left" w:pos="360"/>
          <w:tab w:val="left" w:pos="720"/>
          <w:tab w:val="left" w:pos="1080"/>
          <w:tab w:val="left" w:pos="1440"/>
          <w:tab w:val="left" w:pos="1800"/>
          <w:tab w:val="left" w:pos="2160"/>
        </w:tabs>
        <w:spacing w:line="-240" w:lineRule="auto"/>
        <w:ind w:left="360" w:hanging="360"/>
      </w:pPr>
      <w:r w:rsidRPr="003E32F5">
        <w:tab/>
        <w:t>[Rule 62-213.900, F.A.C.:  Forms (1), (7) and (8)]</w:t>
      </w:r>
    </w:p>
    <w:p w:rsidR="008F184D" w:rsidRDefault="008F184D" w:rsidP="00527CCC"/>
    <w:p w:rsidR="008F184D" w:rsidRDefault="008F184D"/>
    <w:p w:rsidR="008F184D" w:rsidRDefault="008F184D">
      <w:pPr>
        <w:sectPr w:rsidR="008F184D" w:rsidSect="002C45FC">
          <w:headerReference w:type="even" r:id="rId119"/>
          <w:headerReference w:type="default" r:id="rId120"/>
          <w:footerReference w:type="default" r:id="rId121"/>
          <w:headerReference w:type="first" r:id="rId122"/>
          <w:pgSz w:w="12240" w:h="15840" w:code="1"/>
          <w:pgMar w:top="1440" w:right="1080" w:bottom="1440" w:left="1080" w:header="720" w:footer="576" w:gutter="0"/>
          <w:paperSrc w:first="1266" w:other="1266"/>
          <w:pgNumType w:start="1"/>
          <w:cols w:space="720"/>
          <w:docGrid w:linePitch="299"/>
        </w:sectPr>
      </w:pPr>
    </w:p>
    <w:p w:rsidR="008F184D" w:rsidRDefault="008F184D" w:rsidP="0001387B">
      <w:pPr>
        <w:pStyle w:val="BodyText"/>
        <w:widowControl w:val="0"/>
        <w:tabs>
          <w:tab w:val="left" w:pos="360"/>
          <w:tab w:val="left" w:pos="720"/>
          <w:tab w:val="left" w:pos="1080"/>
          <w:tab w:val="left" w:pos="1440"/>
          <w:tab w:val="left" w:pos="1800"/>
        </w:tabs>
        <w:rPr>
          <w:bCs/>
          <w:iCs/>
        </w:rPr>
      </w:pPr>
      <w:r w:rsidRPr="000777F6">
        <w:rPr>
          <w:bCs/>
          <w:iCs/>
        </w:rPr>
        <w:lastRenderedPageBreak/>
        <w:t>Unless otherwise specified in the permit, the following testing requiremen</w:t>
      </w:r>
      <w:r>
        <w:rPr>
          <w:bCs/>
          <w:iCs/>
        </w:rPr>
        <w:t>ts apply to each emissions unit for which testing is required</w:t>
      </w:r>
      <w:r w:rsidRPr="000777F6">
        <w:rPr>
          <w:bCs/>
          <w:iCs/>
        </w:rPr>
        <w:t>.</w:t>
      </w:r>
      <w:r>
        <w:rPr>
          <w:bCs/>
          <w:iCs/>
        </w:rPr>
        <w:t xml:space="preserve">  The terms “stack” and “duct” are used interchangeably in this appendix.</w:t>
      </w:r>
    </w:p>
    <w:p w:rsidR="008F184D" w:rsidRDefault="008F184D" w:rsidP="00527CCC">
      <w:pPr>
        <w:widowControl w:val="0"/>
        <w:tabs>
          <w:tab w:val="left" w:pos="360"/>
          <w:tab w:val="left" w:pos="720"/>
          <w:tab w:val="left" w:pos="1080"/>
          <w:tab w:val="left" w:pos="1440"/>
          <w:tab w:val="left" w:pos="1800"/>
        </w:tabs>
        <w:spacing w:after="120"/>
        <w:ind w:left="360" w:hanging="360"/>
      </w:pPr>
      <w:r w:rsidRPr="001B16D3">
        <w:rPr>
          <w:b/>
        </w:rPr>
        <w:t>TR1.</w:t>
      </w:r>
      <w:r w:rsidRPr="000777F6">
        <w:tab/>
      </w:r>
      <w:r w:rsidRPr="000777F6">
        <w:rPr>
          <w:u w:val="single"/>
        </w:rPr>
        <w:t>Required Number of Test Runs</w:t>
      </w:r>
      <w:r w:rsidRPr="0083799B">
        <w:t xml:space="preserve">. </w:t>
      </w:r>
      <w:r w:rsidRPr="000777F6">
        <w:t xml:space="preserve"> For mass emission limitations, a compliance test shall consist of three complete and separate determinations of the total air pollutant emission rate through the test section of the stack or duct and three complete and separate determinations of any applicable process variables corresponding to the three distinct time periods during which the stack emission rate was measured; provided, however, that three complete and separate determinations shall not be required if the process variables are not subject to variation during a compliance test, or if three determinations are not necessary in order to calculate the unit's emission rate.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five-day period allowed for the test, the Secretary or his or her designee may accept the results of two complete runs as proof of compliance, provided that the arithmetic mean of the two complete runs is at least 20% below the allowable emission limiting standard.  [Rule 62-297.310(1), F.A.C.]</w:t>
      </w:r>
    </w:p>
    <w:p w:rsidR="008F184D" w:rsidRDefault="008F184D" w:rsidP="00527CCC">
      <w:pPr>
        <w:widowControl w:val="0"/>
        <w:tabs>
          <w:tab w:val="left" w:pos="360"/>
          <w:tab w:val="left" w:pos="720"/>
          <w:tab w:val="left" w:pos="1080"/>
          <w:tab w:val="left" w:pos="1440"/>
          <w:tab w:val="left" w:pos="1800"/>
        </w:tabs>
        <w:spacing w:after="120"/>
        <w:ind w:left="360" w:hanging="360"/>
      </w:pPr>
      <w:r w:rsidRPr="001B16D3">
        <w:rPr>
          <w:b/>
        </w:rPr>
        <w:t>TR2.</w:t>
      </w:r>
      <w:r w:rsidRPr="000777F6">
        <w:tab/>
      </w:r>
      <w:r w:rsidRPr="000777F6">
        <w:rPr>
          <w:u w:val="single"/>
        </w:rPr>
        <w:t>Operating Rate During Testing</w:t>
      </w:r>
      <w:r>
        <w:t>.</w:t>
      </w:r>
      <w:r w:rsidRPr="000777F6">
        <w:t xml:space="preserve"> </w:t>
      </w:r>
      <w:r>
        <w:t xml:space="preserve"> </w:t>
      </w:r>
      <w:r w:rsidRPr="000777F6">
        <w:t>Testing of emissions shall be conducted with the emissions unit operating at permitted capacity.  If it is impractical to test at permitted capacity, an emissions unit may be tested at less than the maximum permitted capacity; in this case, subsequent emissions unit operation is limited to 110 percent of the test rate until a new test is conducted.  Once the unit is so limited, operation at higher capacities is allowed for no more than 15 consecutive days for the purpose of additional compliance testing to regain the authority to operate at the permitted capacity.  Permitted capacity is defined as 90 to 100 percent of the maximum operation rate allowed by the permit.  [Rule 62-297.310(2), F.A.C.]</w:t>
      </w:r>
    </w:p>
    <w:p w:rsidR="008F184D" w:rsidRDefault="008F184D" w:rsidP="00527CCC">
      <w:pPr>
        <w:tabs>
          <w:tab w:val="left" w:pos="360"/>
          <w:tab w:val="left" w:pos="720"/>
          <w:tab w:val="left" w:pos="1080"/>
          <w:tab w:val="left" w:pos="1440"/>
          <w:tab w:val="left" w:pos="1800"/>
        </w:tabs>
        <w:spacing w:after="120"/>
        <w:ind w:left="360" w:hanging="360"/>
      </w:pPr>
      <w:r w:rsidRPr="001B16D3">
        <w:rPr>
          <w:b/>
        </w:rPr>
        <w:t>TR3.</w:t>
      </w:r>
      <w:r w:rsidRPr="000777F6">
        <w:tab/>
      </w:r>
      <w:r w:rsidRPr="000777F6">
        <w:rPr>
          <w:u w:val="single"/>
        </w:rPr>
        <w:t>Calculation of Emission Rate</w:t>
      </w:r>
      <w:r>
        <w:t>.</w:t>
      </w:r>
      <w:r w:rsidRPr="000777F6">
        <w:t xml:space="preserve">  For each emissions performance test, the indicated emission rate or concentration shall be the arithmetic average of the emission rate or concentration determined by each of the three separate test runs unless otherwise specified in a particular test method or applicable rule.  [Rule 62-297.310(3), F.A.C.]</w:t>
      </w:r>
    </w:p>
    <w:p w:rsidR="008F184D" w:rsidRPr="000777F6" w:rsidRDefault="008F184D" w:rsidP="0001387B">
      <w:pPr>
        <w:widowControl w:val="0"/>
        <w:tabs>
          <w:tab w:val="left" w:pos="360"/>
          <w:tab w:val="left" w:pos="720"/>
          <w:tab w:val="left" w:pos="1080"/>
          <w:tab w:val="left" w:pos="1440"/>
          <w:tab w:val="left" w:pos="1800"/>
        </w:tabs>
      </w:pPr>
      <w:r w:rsidRPr="001B16D3">
        <w:rPr>
          <w:b/>
        </w:rPr>
        <w:t>TR4.</w:t>
      </w:r>
      <w:r>
        <w:t xml:space="preserve"> </w:t>
      </w:r>
      <w:r>
        <w:tab/>
      </w:r>
      <w:r w:rsidRPr="000777F6">
        <w:rPr>
          <w:u w:val="single"/>
        </w:rPr>
        <w:t>Applicable Test Procedures</w:t>
      </w:r>
      <w:r>
        <w:t>.</w:t>
      </w:r>
    </w:p>
    <w:p w:rsidR="008F184D" w:rsidRPr="000777F6" w:rsidRDefault="008F184D" w:rsidP="0001387B">
      <w:pPr>
        <w:widowControl w:val="0"/>
        <w:tabs>
          <w:tab w:val="left" w:pos="360"/>
          <w:tab w:val="left" w:pos="720"/>
          <w:tab w:val="left" w:pos="1080"/>
          <w:tab w:val="left" w:pos="1440"/>
          <w:tab w:val="left" w:pos="1800"/>
        </w:tabs>
      </w:pPr>
      <w:r>
        <w:tab/>
        <w:t>a.</w:t>
      </w:r>
      <w:r>
        <w:tab/>
      </w:r>
      <w:r w:rsidRPr="005E244D">
        <w:rPr>
          <w:i/>
        </w:rPr>
        <w:t>Required Sampling Time</w:t>
      </w:r>
      <w:r w:rsidRPr="000777F6">
        <w:t>.</w:t>
      </w:r>
    </w:p>
    <w:p w:rsidR="008F184D" w:rsidRPr="000777F6" w:rsidRDefault="008F184D" w:rsidP="0001387B">
      <w:pPr>
        <w:widowControl w:val="0"/>
        <w:tabs>
          <w:tab w:val="left" w:pos="360"/>
          <w:tab w:val="left" w:pos="720"/>
          <w:tab w:val="left" w:pos="1080"/>
          <w:tab w:val="left" w:pos="1440"/>
          <w:tab w:val="left" w:pos="1800"/>
        </w:tabs>
        <w:autoSpaceDE w:val="0"/>
        <w:autoSpaceDN w:val="0"/>
        <w:adjustRightInd w:val="0"/>
        <w:ind w:left="1080" w:hanging="1080"/>
      </w:pPr>
      <w:r>
        <w:tab/>
      </w:r>
      <w:r>
        <w:tab/>
        <w:t>(1)</w:t>
      </w:r>
      <w:r>
        <w:tab/>
      </w:r>
      <w:r w:rsidRPr="000777F6">
        <w:t>Unless otherwise specified in the applicable rule, the required sampling time for each test run shall be no less than one hour and no greater than four hours, and the sampling time at each sampling point shall be of equal intervals of at least two minutes.</w:t>
      </w:r>
    </w:p>
    <w:p w:rsidR="008F184D" w:rsidRPr="000777F6" w:rsidRDefault="008F184D" w:rsidP="0001387B">
      <w:pPr>
        <w:widowControl w:val="0"/>
        <w:tabs>
          <w:tab w:val="left" w:pos="360"/>
          <w:tab w:val="left" w:pos="720"/>
          <w:tab w:val="left" w:pos="1080"/>
          <w:tab w:val="left" w:pos="1440"/>
          <w:tab w:val="left" w:pos="1800"/>
        </w:tabs>
        <w:autoSpaceDE w:val="0"/>
        <w:autoSpaceDN w:val="0"/>
        <w:adjustRightInd w:val="0"/>
        <w:ind w:left="1080" w:hanging="1080"/>
      </w:pPr>
      <w:r>
        <w:tab/>
      </w:r>
      <w:r>
        <w:tab/>
        <w:t>(2)</w:t>
      </w:r>
      <w:r>
        <w:tab/>
      </w:r>
      <w:r w:rsidRPr="000777F6">
        <w:t>Opacity Compliance Tests.  When either EPA Method 9 or DEP Method 9 is specified as the applicable opacity test method, the required minimum period of observation for a compliance test shall b</w:t>
      </w:r>
      <w:r w:rsidRPr="005E747C">
        <w:t>e sixty (60) minutes for emissions units which emit or have the potential to emit 100 tons per year or more of particulate matter, and thirty (30) minutes for emissions units which have potential emissions less than 100 tons per year of particulat</w:t>
      </w:r>
      <w:r w:rsidRPr="000777F6">
        <w:t>e matter and are not subject to a multiple-valued opacity standard.  The opacity test observation period shall include the period during which the highest opacity emissions can reasonably be expected to occur.  Exceptions to these requirements are as follows:</w:t>
      </w:r>
    </w:p>
    <w:p w:rsidR="008F184D" w:rsidRPr="000777F6" w:rsidRDefault="008F184D" w:rsidP="0001387B">
      <w:pPr>
        <w:widowControl w:val="0"/>
        <w:tabs>
          <w:tab w:val="left" w:pos="360"/>
          <w:tab w:val="left" w:pos="720"/>
          <w:tab w:val="left" w:pos="1080"/>
          <w:tab w:val="left" w:pos="1440"/>
          <w:tab w:val="left" w:pos="1800"/>
        </w:tabs>
        <w:autoSpaceDE w:val="0"/>
        <w:autoSpaceDN w:val="0"/>
        <w:adjustRightInd w:val="0"/>
        <w:ind w:left="1440" w:hanging="1440"/>
      </w:pPr>
      <w:r>
        <w:tab/>
      </w:r>
      <w:r>
        <w:tab/>
      </w:r>
      <w:r>
        <w:tab/>
        <w:t>(a)</w:t>
      </w:r>
      <w:r>
        <w:tab/>
      </w:r>
      <w:r w:rsidRPr="000777F6">
        <w:t>For batch, cyclical processes, or other operations which are normally completed within less than the minimum observation period and do not recur within that time, the period of observation shall be equal to the duration of the batch cycle or operation completion time.</w:t>
      </w:r>
    </w:p>
    <w:p w:rsidR="008F184D" w:rsidRPr="000777F6" w:rsidRDefault="008F184D" w:rsidP="0001387B">
      <w:pPr>
        <w:widowControl w:val="0"/>
        <w:tabs>
          <w:tab w:val="left" w:pos="360"/>
          <w:tab w:val="left" w:pos="720"/>
          <w:tab w:val="left" w:pos="1080"/>
          <w:tab w:val="left" w:pos="1440"/>
          <w:tab w:val="left" w:pos="1800"/>
        </w:tabs>
        <w:autoSpaceDE w:val="0"/>
        <w:autoSpaceDN w:val="0"/>
        <w:adjustRightInd w:val="0"/>
        <w:ind w:left="1440" w:hanging="360"/>
      </w:pPr>
      <w:r>
        <w:t>(b)</w:t>
      </w:r>
      <w:r>
        <w:tab/>
      </w:r>
      <w:r w:rsidRPr="000777F6">
        <w:t>The observation period for special opacity tests that are conducted to provide data to establish a surrogate standard pursuant to Rule 62-297.310(5)(k), F.A.C., Waiver of Compliance Test Requirements, shall be established as necessary to properly establish the relationship between a proposed surrogate standard and an existing mass emission limiting standard.</w:t>
      </w:r>
    </w:p>
    <w:p w:rsidR="008F184D" w:rsidRDefault="008F184D" w:rsidP="0001387B">
      <w:pPr>
        <w:widowControl w:val="0"/>
        <w:tabs>
          <w:tab w:val="left" w:pos="360"/>
          <w:tab w:val="left" w:pos="720"/>
          <w:tab w:val="left" w:pos="1080"/>
          <w:tab w:val="left" w:pos="1440"/>
          <w:tab w:val="left" w:pos="1800"/>
        </w:tabs>
        <w:autoSpaceDE w:val="0"/>
        <w:autoSpaceDN w:val="0"/>
        <w:adjustRightInd w:val="0"/>
        <w:ind w:left="1440" w:hanging="360"/>
      </w:pPr>
      <w:r>
        <w:t>(c)</w:t>
      </w:r>
      <w:r>
        <w:tab/>
      </w:r>
      <w:r w:rsidRPr="000777F6">
        <w:t xml:space="preserve">The minimum observation period for opacity tests conducted by employees or agents of the Department to verify the day-to-day continuing compliance of a unit or activity with an </w:t>
      </w:r>
      <w:r w:rsidRPr="000777F6">
        <w:lastRenderedPageBreak/>
        <w:t xml:space="preserve">applicable opacity standard shall be twelve minutes. </w:t>
      </w:r>
    </w:p>
    <w:p w:rsidR="008F184D" w:rsidRDefault="008F184D" w:rsidP="0001387B">
      <w:pPr>
        <w:widowControl w:val="0"/>
        <w:tabs>
          <w:tab w:val="left" w:pos="360"/>
          <w:tab w:val="left" w:pos="720"/>
          <w:tab w:val="left" w:pos="1080"/>
          <w:tab w:val="left" w:pos="1440"/>
          <w:tab w:val="left" w:pos="1800"/>
        </w:tabs>
        <w:ind w:left="720" w:hanging="720"/>
      </w:pPr>
      <w:r>
        <w:tab/>
        <w:t>b.</w:t>
      </w:r>
      <w:r>
        <w:tab/>
      </w:r>
      <w:r w:rsidRPr="005E244D">
        <w:rPr>
          <w:i/>
        </w:rPr>
        <w:t>Minimum Sample Volume</w:t>
      </w:r>
      <w:r w:rsidRPr="000777F6">
        <w:t>.  Unless otherwise specified in the applicable rule or test method, the</w:t>
      </w:r>
      <w:r>
        <w:t xml:space="preserve"> </w:t>
      </w:r>
      <w:r w:rsidRPr="000777F6">
        <w:t>minimum sample volume per run shall be 25 dry standard cubic feet.</w:t>
      </w:r>
    </w:p>
    <w:p w:rsidR="008F184D" w:rsidRPr="002C2868" w:rsidRDefault="008F184D" w:rsidP="0001387B">
      <w:pPr>
        <w:tabs>
          <w:tab w:val="left" w:pos="360"/>
          <w:tab w:val="left" w:pos="720"/>
          <w:tab w:val="left" w:pos="1080"/>
          <w:tab w:val="left" w:pos="1440"/>
        </w:tabs>
        <w:autoSpaceDE w:val="0"/>
        <w:autoSpaceDN w:val="0"/>
        <w:adjustRightInd w:val="0"/>
        <w:ind w:left="720" w:hanging="720"/>
        <w:rPr>
          <w:rFonts w:ascii="TimesNewRomanPSMT" w:hAnsi="TimesNewRomanPSMT" w:cs="TimesNewRomanPSMT"/>
          <w:szCs w:val="22"/>
        </w:rPr>
      </w:pPr>
      <w:r>
        <w:tab/>
      </w:r>
      <w:r w:rsidRPr="004D1932">
        <w:t>c.</w:t>
      </w:r>
      <w:r w:rsidRPr="004D1932">
        <w:tab/>
      </w:r>
      <w:r w:rsidRPr="004D1932">
        <w:rPr>
          <w:i/>
        </w:rPr>
        <w:t xml:space="preserve">Required </w:t>
      </w:r>
      <w:smartTag w:uri="urn:schemas-microsoft-com:office:smarttags" w:element="PlaceName">
        <w:smartTag w:uri="urn:schemas-microsoft-com:office:smarttags" w:element="place">
          <w:r w:rsidRPr="004D1932">
            <w:rPr>
              <w:i/>
            </w:rPr>
            <w:t>Flow</w:t>
          </w:r>
        </w:smartTag>
        <w:r w:rsidRPr="004D1932">
          <w:rPr>
            <w:i/>
          </w:rPr>
          <w:t xml:space="preserve"> </w:t>
        </w:r>
        <w:smartTag w:uri="urn:schemas-microsoft-com:office:smarttags" w:element="PlaceName">
          <w:r w:rsidRPr="004D1932">
            <w:rPr>
              <w:i/>
            </w:rPr>
            <w:t>Rate</w:t>
          </w:r>
        </w:smartTag>
        <w:r w:rsidRPr="004D1932">
          <w:rPr>
            <w:i/>
          </w:rPr>
          <w:t xml:space="preserve"> </w:t>
        </w:r>
        <w:smartTag w:uri="urn:schemas-microsoft-com:office:smarttags" w:element="PlaceType">
          <w:r w:rsidRPr="004D1932">
            <w:rPr>
              <w:i/>
            </w:rPr>
            <w:t>Range</w:t>
          </w:r>
        </w:smartTag>
      </w:smartTag>
      <w:r w:rsidRPr="004D1932">
        <w:rPr>
          <w:i/>
        </w:rPr>
        <w:t>.</w:t>
      </w:r>
      <w:r w:rsidRPr="004D1932">
        <w:t xml:space="preserve">  For EPA Method 5 particulate sampling, acid mist/sulfur dioxide, and fluoride sampling which uses Greenburg Smith type impingers, the sampling nozzle and sampling time shall be selected such that the average sampling rate will be between 0.</w:t>
      </w:r>
      <w:r w:rsidRPr="004D1932">
        <w:rPr>
          <w:rFonts w:ascii="TimesNewRomanPSMT" w:hAnsi="TimesNewRomanPSMT" w:cs="TimesNewRomanPSMT"/>
          <w:szCs w:val="22"/>
        </w:rPr>
        <w:t>5 and 1.0 actual cubic feet per minute, and the required minimum sampling volume will be obtained.</w:t>
      </w:r>
    </w:p>
    <w:p w:rsidR="008F184D" w:rsidRPr="000777F6" w:rsidRDefault="008F184D" w:rsidP="0001387B">
      <w:pPr>
        <w:widowControl w:val="0"/>
        <w:tabs>
          <w:tab w:val="left" w:pos="360"/>
          <w:tab w:val="left" w:pos="720"/>
          <w:tab w:val="left" w:pos="1080"/>
          <w:tab w:val="left" w:pos="1440"/>
          <w:tab w:val="left" w:pos="1800"/>
        </w:tabs>
        <w:spacing w:after="120"/>
        <w:ind w:left="720" w:hanging="720"/>
      </w:pPr>
      <w:r>
        <w:tab/>
        <w:t>d.</w:t>
      </w:r>
      <w:r>
        <w:tab/>
      </w:r>
      <w:r w:rsidRPr="005E244D">
        <w:rPr>
          <w:i/>
        </w:rPr>
        <w:t>Calibration of Sampling Equipment</w:t>
      </w:r>
      <w:r w:rsidRPr="000777F6">
        <w:t>.  Calibration of the sampling train equipment shall be conducted in</w:t>
      </w:r>
      <w:r>
        <w:t xml:space="preserve"> </w:t>
      </w:r>
      <w:r w:rsidRPr="000777F6">
        <w:t>accordance with the schedule shown in Table 297.310-1, F.A.C.</w:t>
      </w:r>
    </w:p>
    <w:tbl>
      <w:tblPr>
        <w:tblW w:w="0" w:type="auto"/>
        <w:tblInd w:w="806" w:type="dxa"/>
        <w:tblBorders>
          <w:top w:val="single" w:sz="12" w:space="0" w:color="auto"/>
          <w:left w:val="single" w:sz="12" w:space="0" w:color="auto"/>
          <w:bottom w:val="single" w:sz="12" w:space="0" w:color="auto"/>
          <w:right w:val="single" w:sz="12" w:space="0" w:color="auto"/>
        </w:tblBorders>
        <w:tblCellMar>
          <w:top w:w="43" w:type="dxa"/>
          <w:left w:w="86" w:type="dxa"/>
          <w:bottom w:w="43" w:type="dxa"/>
          <w:right w:w="86" w:type="dxa"/>
        </w:tblCellMar>
        <w:tblLook w:val="01E0" w:firstRow="1" w:lastRow="1" w:firstColumn="1" w:lastColumn="1" w:noHBand="0" w:noVBand="0"/>
      </w:tblPr>
      <w:tblGrid>
        <w:gridCol w:w="1722"/>
        <w:gridCol w:w="1749"/>
        <w:gridCol w:w="3281"/>
        <w:gridCol w:w="2492"/>
      </w:tblGrid>
      <w:tr w:rsidR="008F184D" w:rsidRPr="000777F6">
        <w:tc>
          <w:tcPr>
            <w:tcW w:w="9302" w:type="dxa"/>
            <w:gridSpan w:val="4"/>
            <w:tcBorders>
              <w:top w:val="single" w:sz="12" w:space="0" w:color="auto"/>
              <w:bottom w:val="single" w:sz="12" w:space="0" w:color="auto"/>
            </w:tcBorders>
          </w:tcPr>
          <w:p w:rsidR="008F184D" w:rsidRPr="00316643" w:rsidRDefault="008F184D" w:rsidP="0001387B">
            <w:pPr>
              <w:autoSpaceDE w:val="0"/>
              <w:autoSpaceDN w:val="0"/>
              <w:adjustRightInd w:val="0"/>
              <w:jc w:val="center"/>
              <w:rPr>
                <w:b/>
                <w:smallCaps/>
              </w:rPr>
            </w:pPr>
            <w:r w:rsidRPr="00316643">
              <w:rPr>
                <w:rFonts w:cs="TimesNewRomanPSMT"/>
                <w:b/>
                <w:smallCaps/>
              </w:rPr>
              <w:t>TABLE 297.310-1 CALIBRATION SCHEDULE</w:t>
            </w:r>
          </w:p>
        </w:tc>
      </w:tr>
      <w:tr w:rsidR="008F184D" w:rsidRPr="000777F6">
        <w:tc>
          <w:tcPr>
            <w:tcW w:w="1728" w:type="dxa"/>
            <w:tcBorders>
              <w:top w:val="single" w:sz="12" w:space="0" w:color="auto"/>
              <w:bottom w:val="single" w:sz="12" w:space="0" w:color="auto"/>
              <w:right w:val="single" w:sz="12" w:space="0" w:color="auto"/>
            </w:tcBorders>
            <w:vAlign w:val="center"/>
          </w:tcPr>
          <w:p w:rsidR="008F184D" w:rsidRPr="00316643" w:rsidRDefault="008F184D" w:rsidP="0001387B">
            <w:pPr>
              <w:autoSpaceDE w:val="0"/>
              <w:autoSpaceDN w:val="0"/>
              <w:adjustRightInd w:val="0"/>
              <w:rPr>
                <w:b/>
                <w:smallCaps/>
              </w:rPr>
            </w:pPr>
            <w:r w:rsidRPr="00316643">
              <w:rPr>
                <w:b/>
                <w:smallCaps/>
              </w:rPr>
              <w:t>ITEM</w:t>
            </w:r>
          </w:p>
        </w:tc>
        <w:tc>
          <w:tcPr>
            <w:tcW w:w="1749" w:type="dxa"/>
            <w:tcBorders>
              <w:top w:val="single" w:sz="12" w:space="0" w:color="auto"/>
              <w:left w:val="single" w:sz="12" w:space="0" w:color="auto"/>
              <w:bottom w:val="single" w:sz="12" w:space="0" w:color="auto"/>
              <w:right w:val="single" w:sz="12" w:space="0" w:color="auto"/>
            </w:tcBorders>
            <w:vAlign w:val="center"/>
          </w:tcPr>
          <w:p w:rsidR="008F184D" w:rsidRPr="00316643" w:rsidRDefault="008F184D" w:rsidP="0001387B">
            <w:pPr>
              <w:jc w:val="center"/>
              <w:rPr>
                <w:b/>
                <w:smallCaps/>
              </w:rPr>
            </w:pPr>
            <w:r w:rsidRPr="00316643">
              <w:rPr>
                <w:b/>
                <w:smallCaps/>
              </w:rPr>
              <w:t>MINIMUM CALIBRATION FREQUENCY</w:t>
            </w:r>
          </w:p>
        </w:tc>
        <w:tc>
          <w:tcPr>
            <w:tcW w:w="3314" w:type="dxa"/>
            <w:tcBorders>
              <w:top w:val="single" w:sz="12" w:space="0" w:color="auto"/>
              <w:left w:val="single" w:sz="12" w:space="0" w:color="auto"/>
              <w:bottom w:val="single" w:sz="12" w:space="0" w:color="auto"/>
              <w:right w:val="single" w:sz="12" w:space="0" w:color="auto"/>
            </w:tcBorders>
            <w:vAlign w:val="center"/>
          </w:tcPr>
          <w:p w:rsidR="008F184D" w:rsidRPr="00316643" w:rsidRDefault="008F184D" w:rsidP="0001387B">
            <w:pPr>
              <w:jc w:val="center"/>
              <w:rPr>
                <w:b/>
                <w:smallCaps/>
              </w:rPr>
            </w:pPr>
            <w:r w:rsidRPr="00316643">
              <w:rPr>
                <w:b/>
                <w:smallCaps/>
              </w:rPr>
              <w:t>REFERENCE INSTRUMENT</w:t>
            </w:r>
          </w:p>
        </w:tc>
        <w:tc>
          <w:tcPr>
            <w:tcW w:w="2511" w:type="dxa"/>
            <w:tcBorders>
              <w:top w:val="single" w:sz="12" w:space="0" w:color="auto"/>
              <w:left w:val="single" w:sz="12" w:space="0" w:color="auto"/>
              <w:bottom w:val="single" w:sz="12" w:space="0" w:color="auto"/>
            </w:tcBorders>
            <w:vAlign w:val="center"/>
          </w:tcPr>
          <w:p w:rsidR="008F184D" w:rsidRPr="00316643" w:rsidRDefault="008F184D" w:rsidP="0001387B">
            <w:pPr>
              <w:jc w:val="center"/>
              <w:rPr>
                <w:b/>
                <w:smallCaps/>
              </w:rPr>
            </w:pPr>
            <w:r w:rsidRPr="00316643">
              <w:rPr>
                <w:b/>
                <w:smallCaps/>
              </w:rPr>
              <w:t>TOLERANCE</w:t>
            </w:r>
          </w:p>
        </w:tc>
      </w:tr>
      <w:tr w:rsidR="008F184D" w:rsidRPr="000777F6">
        <w:tc>
          <w:tcPr>
            <w:tcW w:w="1728" w:type="dxa"/>
            <w:tcBorders>
              <w:top w:val="single" w:sz="12" w:space="0" w:color="auto"/>
              <w:bottom w:val="single" w:sz="8" w:space="0" w:color="auto"/>
              <w:right w:val="single" w:sz="12" w:space="0" w:color="auto"/>
            </w:tcBorders>
          </w:tcPr>
          <w:p w:rsidR="008F184D" w:rsidRPr="000777F6" w:rsidRDefault="008F184D" w:rsidP="0001387B">
            <w:r w:rsidRPr="000777F6">
              <w:t>Liquid in glass thermometer</w:t>
            </w:r>
          </w:p>
        </w:tc>
        <w:tc>
          <w:tcPr>
            <w:tcW w:w="1749" w:type="dxa"/>
            <w:tcBorders>
              <w:top w:val="single" w:sz="12" w:space="0" w:color="auto"/>
              <w:left w:val="single" w:sz="12" w:space="0" w:color="auto"/>
              <w:bottom w:val="single" w:sz="8" w:space="0" w:color="auto"/>
              <w:right w:val="single" w:sz="12" w:space="0" w:color="auto"/>
            </w:tcBorders>
          </w:tcPr>
          <w:p w:rsidR="008F184D" w:rsidRPr="000777F6" w:rsidRDefault="008F184D" w:rsidP="0001387B">
            <w:r w:rsidRPr="000777F6">
              <w:t>Annually</w:t>
            </w:r>
          </w:p>
        </w:tc>
        <w:tc>
          <w:tcPr>
            <w:tcW w:w="3314" w:type="dxa"/>
            <w:tcBorders>
              <w:top w:val="single" w:sz="12" w:space="0" w:color="auto"/>
              <w:left w:val="single" w:sz="12" w:space="0" w:color="auto"/>
              <w:bottom w:val="single" w:sz="8" w:space="0" w:color="auto"/>
              <w:right w:val="single" w:sz="12" w:space="0" w:color="auto"/>
            </w:tcBorders>
          </w:tcPr>
          <w:p w:rsidR="008F184D" w:rsidRPr="000777F6" w:rsidRDefault="008F184D" w:rsidP="0001387B">
            <w:r w:rsidRPr="000777F6">
              <w:t>ASTM Hg in glass ref. thermometer or equivalent or thermometric points</w:t>
            </w:r>
          </w:p>
        </w:tc>
        <w:tc>
          <w:tcPr>
            <w:tcW w:w="2511" w:type="dxa"/>
            <w:tcBorders>
              <w:top w:val="single" w:sz="12" w:space="0" w:color="auto"/>
              <w:left w:val="single" w:sz="12" w:space="0" w:color="auto"/>
              <w:bottom w:val="single" w:sz="8" w:space="0" w:color="auto"/>
            </w:tcBorders>
          </w:tcPr>
          <w:p w:rsidR="008F184D" w:rsidRPr="000777F6" w:rsidRDefault="008F184D" w:rsidP="0001387B">
            <w:pPr>
              <w:jc w:val="center"/>
            </w:pPr>
            <w:r w:rsidRPr="000777F6">
              <w:t>+/-2%</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r w:rsidRPr="000777F6">
              <w:t>Bimetallic thermometer</w:t>
            </w:r>
          </w:p>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 xml:space="preserve">Quarterly </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Calib. liq. in glass</w:t>
            </w:r>
          </w:p>
        </w:tc>
        <w:tc>
          <w:tcPr>
            <w:tcW w:w="2511" w:type="dxa"/>
            <w:tcBorders>
              <w:top w:val="single" w:sz="8" w:space="0" w:color="auto"/>
              <w:left w:val="single" w:sz="12" w:space="0" w:color="auto"/>
              <w:bottom w:val="single" w:sz="8" w:space="0" w:color="auto"/>
            </w:tcBorders>
          </w:tcPr>
          <w:p w:rsidR="008F184D" w:rsidRPr="000777F6" w:rsidRDefault="008F184D" w:rsidP="0001387B">
            <w:pPr>
              <w:jc w:val="center"/>
            </w:pPr>
            <w:r w:rsidRPr="000777F6">
              <w:t>5° F</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r w:rsidRPr="000777F6">
              <w:t>Thermocouple</w:t>
            </w:r>
          </w:p>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Annually</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ASTM Hg in glass ref. thermometer, NBS calibrated reference and potentiometer</w:t>
            </w:r>
          </w:p>
        </w:tc>
        <w:tc>
          <w:tcPr>
            <w:tcW w:w="2511" w:type="dxa"/>
            <w:tcBorders>
              <w:top w:val="single" w:sz="8" w:space="0" w:color="auto"/>
              <w:left w:val="single" w:sz="12" w:space="0" w:color="auto"/>
              <w:bottom w:val="single" w:sz="8" w:space="0" w:color="auto"/>
            </w:tcBorders>
          </w:tcPr>
          <w:p w:rsidR="008F184D" w:rsidRPr="000777F6" w:rsidRDefault="008F184D" w:rsidP="0001387B">
            <w:pPr>
              <w:jc w:val="center"/>
            </w:pPr>
            <w:r w:rsidRPr="000777F6">
              <w:t>5° F</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pPr>
              <w:autoSpaceDE w:val="0"/>
              <w:autoSpaceDN w:val="0"/>
              <w:adjustRightInd w:val="0"/>
            </w:pPr>
            <w:r w:rsidRPr="000777F6">
              <w:t>Barometer</w:t>
            </w:r>
          </w:p>
          <w:p w:rsidR="008F184D" w:rsidRPr="000777F6" w:rsidRDefault="008F184D" w:rsidP="0001387B"/>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Monthly</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Hg barometer or NOAA station</w:t>
            </w:r>
          </w:p>
        </w:tc>
        <w:tc>
          <w:tcPr>
            <w:tcW w:w="2511" w:type="dxa"/>
            <w:tcBorders>
              <w:top w:val="single" w:sz="8" w:space="0" w:color="auto"/>
              <w:left w:val="single" w:sz="12" w:space="0" w:color="auto"/>
              <w:bottom w:val="single" w:sz="8" w:space="0" w:color="auto"/>
            </w:tcBorders>
          </w:tcPr>
          <w:p w:rsidR="008F184D" w:rsidRPr="000777F6" w:rsidRDefault="008F184D" w:rsidP="0001387B">
            <w:pPr>
              <w:jc w:val="center"/>
            </w:pPr>
            <w:r w:rsidRPr="000777F6">
              <w:t>+/-1% scale</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pPr>
              <w:autoSpaceDE w:val="0"/>
              <w:autoSpaceDN w:val="0"/>
              <w:adjustRightInd w:val="0"/>
            </w:pPr>
            <w:r w:rsidRPr="000777F6">
              <w:t>Pitot Tube</w:t>
            </w:r>
          </w:p>
          <w:p w:rsidR="008F184D" w:rsidRPr="000777F6" w:rsidRDefault="008F184D" w:rsidP="0001387B"/>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pPr>
              <w:autoSpaceDE w:val="0"/>
              <w:autoSpaceDN w:val="0"/>
              <w:adjustRightInd w:val="0"/>
            </w:pPr>
            <w:r w:rsidRPr="000777F6">
              <w:t>When required or when damaged</w:t>
            </w:r>
          </w:p>
          <w:p w:rsidR="008F184D" w:rsidRPr="000777F6" w:rsidRDefault="008F184D" w:rsidP="0001387B"/>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By construction or measurements in wind tunnel D greater than 16” and standard pitot tube</w:t>
            </w:r>
          </w:p>
        </w:tc>
        <w:tc>
          <w:tcPr>
            <w:tcW w:w="2511" w:type="dxa"/>
            <w:tcBorders>
              <w:top w:val="single" w:sz="8" w:space="0" w:color="auto"/>
              <w:left w:val="single" w:sz="12" w:space="0" w:color="auto"/>
              <w:bottom w:val="single" w:sz="8" w:space="0" w:color="auto"/>
            </w:tcBorders>
          </w:tcPr>
          <w:p w:rsidR="008F184D" w:rsidRPr="000777F6" w:rsidRDefault="008F184D" w:rsidP="0001387B">
            <w:r w:rsidRPr="000777F6">
              <w:t>See EPA Method 2, Fig. 2-2 &amp; 2-3</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pPr>
              <w:autoSpaceDE w:val="0"/>
              <w:autoSpaceDN w:val="0"/>
              <w:adjustRightInd w:val="0"/>
            </w:pPr>
            <w:r w:rsidRPr="000777F6">
              <w:t>Probe Nozzles</w:t>
            </w:r>
          </w:p>
          <w:p w:rsidR="008F184D" w:rsidRPr="000777F6" w:rsidRDefault="008F184D" w:rsidP="0001387B"/>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Before each test or when nicked, dented, or corroded</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Micrometer</w:t>
            </w:r>
          </w:p>
        </w:tc>
        <w:tc>
          <w:tcPr>
            <w:tcW w:w="2511" w:type="dxa"/>
            <w:tcBorders>
              <w:top w:val="single" w:sz="8" w:space="0" w:color="auto"/>
              <w:left w:val="single" w:sz="12" w:space="0" w:color="auto"/>
              <w:bottom w:val="single" w:sz="8" w:space="0" w:color="auto"/>
            </w:tcBorders>
          </w:tcPr>
          <w:p w:rsidR="008F184D" w:rsidRPr="000777F6" w:rsidRDefault="008F184D" w:rsidP="0001387B">
            <w:r w:rsidRPr="000777F6">
              <w:t>+/- 0.001” mean of at least three readings; Max. deviation between readings, 0.004”</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r w:rsidRPr="000777F6">
              <w:t>Dry Gas Meter and Orifice Meter</w:t>
            </w:r>
          </w:p>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1. Full Scale:  When received, when 5% change observed, annually</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Spirometer or calibrated wet test or dry gas test meter</w:t>
            </w:r>
          </w:p>
        </w:tc>
        <w:tc>
          <w:tcPr>
            <w:tcW w:w="2511" w:type="dxa"/>
            <w:tcBorders>
              <w:top w:val="single" w:sz="8" w:space="0" w:color="auto"/>
              <w:left w:val="single" w:sz="12" w:space="0" w:color="auto"/>
              <w:bottom w:val="single" w:sz="8" w:space="0" w:color="auto"/>
            </w:tcBorders>
          </w:tcPr>
          <w:p w:rsidR="008F184D" w:rsidRPr="000777F6" w:rsidRDefault="008F184D" w:rsidP="0001387B">
            <w:pPr>
              <w:jc w:val="center"/>
            </w:pPr>
            <w:r w:rsidRPr="000777F6">
              <w:t>2%</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2. One Point:  Semiannually</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tc>
        <w:tc>
          <w:tcPr>
            <w:tcW w:w="2511" w:type="dxa"/>
            <w:tcBorders>
              <w:top w:val="single" w:sz="8" w:space="0" w:color="auto"/>
              <w:left w:val="single" w:sz="12" w:space="0" w:color="auto"/>
              <w:bottom w:val="single" w:sz="8" w:space="0" w:color="auto"/>
            </w:tcBorders>
          </w:tcPr>
          <w:p w:rsidR="008F184D" w:rsidRPr="000777F6" w:rsidRDefault="008F184D" w:rsidP="0001387B">
            <w:pPr>
              <w:jc w:val="center"/>
            </w:pPr>
          </w:p>
        </w:tc>
      </w:tr>
      <w:tr w:rsidR="008F184D" w:rsidRPr="000777F6">
        <w:tc>
          <w:tcPr>
            <w:tcW w:w="1728" w:type="dxa"/>
            <w:tcBorders>
              <w:top w:val="single" w:sz="8" w:space="0" w:color="auto"/>
              <w:bottom w:val="single" w:sz="12" w:space="0" w:color="auto"/>
              <w:right w:val="single" w:sz="12" w:space="0" w:color="auto"/>
            </w:tcBorders>
          </w:tcPr>
          <w:p w:rsidR="008F184D" w:rsidRPr="000777F6" w:rsidRDefault="008F184D" w:rsidP="0001387B"/>
        </w:tc>
        <w:tc>
          <w:tcPr>
            <w:tcW w:w="1749" w:type="dxa"/>
            <w:tcBorders>
              <w:top w:val="single" w:sz="8" w:space="0" w:color="auto"/>
              <w:left w:val="single" w:sz="12" w:space="0" w:color="auto"/>
              <w:bottom w:val="single" w:sz="12" w:space="0" w:color="auto"/>
              <w:right w:val="single" w:sz="12" w:space="0" w:color="auto"/>
            </w:tcBorders>
          </w:tcPr>
          <w:p w:rsidR="008F184D" w:rsidRPr="000777F6" w:rsidRDefault="008F184D" w:rsidP="0001387B">
            <w:r w:rsidRPr="000777F6">
              <w:t>3. Check after each test series</w:t>
            </w:r>
          </w:p>
        </w:tc>
        <w:tc>
          <w:tcPr>
            <w:tcW w:w="3314" w:type="dxa"/>
            <w:tcBorders>
              <w:top w:val="single" w:sz="8" w:space="0" w:color="auto"/>
              <w:left w:val="single" w:sz="12" w:space="0" w:color="auto"/>
              <w:bottom w:val="single" w:sz="12" w:space="0" w:color="auto"/>
              <w:right w:val="single" w:sz="12" w:space="0" w:color="auto"/>
            </w:tcBorders>
          </w:tcPr>
          <w:p w:rsidR="008F184D" w:rsidRPr="000777F6" w:rsidRDefault="008F184D" w:rsidP="0001387B">
            <w:r w:rsidRPr="000777F6">
              <w:t>Comparison check</w:t>
            </w:r>
          </w:p>
        </w:tc>
        <w:tc>
          <w:tcPr>
            <w:tcW w:w="2511" w:type="dxa"/>
            <w:tcBorders>
              <w:top w:val="single" w:sz="8" w:space="0" w:color="auto"/>
              <w:left w:val="single" w:sz="12" w:space="0" w:color="auto"/>
              <w:bottom w:val="single" w:sz="12" w:space="0" w:color="auto"/>
            </w:tcBorders>
          </w:tcPr>
          <w:p w:rsidR="008F184D" w:rsidRPr="000777F6" w:rsidRDefault="008F184D" w:rsidP="0001387B">
            <w:pPr>
              <w:jc w:val="center"/>
            </w:pPr>
            <w:r w:rsidRPr="000777F6">
              <w:t>5%</w:t>
            </w:r>
          </w:p>
        </w:tc>
      </w:tr>
    </w:tbl>
    <w:p w:rsidR="008F184D" w:rsidRPr="004D1932" w:rsidRDefault="008F184D" w:rsidP="0001387B">
      <w:pPr>
        <w:widowControl w:val="0"/>
        <w:tabs>
          <w:tab w:val="num" w:pos="720"/>
        </w:tabs>
        <w:ind w:left="360"/>
        <w:rPr>
          <w:rFonts w:cs="TimesNewRomanPSMT"/>
          <w:sz w:val="12"/>
          <w:szCs w:val="12"/>
        </w:rPr>
      </w:pPr>
    </w:p>
    <w:p w:rsidR="008F184D" w:rsidRPr="000777F6" w:rsidRDefault="008F184D" w:rsidP="0001387B">
      <w:pPr>
        <w:widowControl w:val="0"/>
        <w:tabs>
          <w:tab w:val="left" w:pos="360"/>
          <w:tab w:val="left" w:pos="720"/>
          <w:tab w:val="left" w:pos="1080"/>
          <w:tab w:val="left" w:pos="1440"/>
        </w:tabs>
        <w:ind w:left="720" w:hanging="720"/>
        <w:rPr>
          <w:rFonts w:cs="TimesNewRomanPSMT"/>
        </w:rPr>
      </w:pPr>
      <w:r>
        <w:tab/>
        <w:t>e.</w:t>
      </w:r>
      <w:r>
        <w:tab/>
      </w:r>
      <w:r w:rsidRPr="005E244D">
        <w:rPr>
          <w:i/>
        </w:rPr>
        <w:t>Allowed Modification</w:t>
      </w:r>
      <w:r w:rsidRPr="005E244D">
        <w:rPr>
          <w:rFonts w:cs="TimesNewRomanPSMT"/>
          <w:i/>
        </w:rPr>
        <w:t xml:space="preserve"> to EPA Method 5</w:t>
      </w:r>
      <w:r w:rsidRPr="000777F6">
        <w:rPr>
          <w:rFonts w:cs="TimesNewRomanPSMT"/>
        </w:rPr>
        <w:t xml:space="preserve">.  When EPA Method 5 is required, the following modification is allowed: </w:t>
      </w:r>
      <w:r>
        <w:rPr>
          <w:rFonts w:cs="TimesNewRomanPSMT"/>
        </w:rPr>
        <w:t xml:space="preserve"> </w:t>
      </w:r>
      <w:r w:rsidRPr="000777F6">
        <w:rPr>
          <w:rFonts w:cs="TimesNewRomanPSMT"/>
        </w:rPr>
        <w:t>the heated filter may be separated from the impingers by a flexible tube.</w:t>
      </w:r>
    </w:p>
    <w:p w:rsidR="008F184D" w:rsidRDefault="008F184D" w:rsidP="0001387B">
      <w:pPr>
        <w:widowControl w:val="0"/>
        <w:tabs>
          <w:tab w:val="left" w:pos="360"/>
        </w:tabs>
        <w:spacing w:after="120"/>
      </w:pPr>
      <w:r>
        <w:tab/>
      </w:r>
      <w:r w:rsidRPr="000777F6">
        <w:t>[Rule 62-297.310(4), F.A.C.]</w:t>
      </w:r>
    </w:p>
    <w:p w:rsidR="008F184D" w:rsidRPr="0083799B" w:rsidRDefault="008F184D" w:rsidP="0001387B">
      <w:pPr>
        <w:widowControl w:val="0"/>
        <w:tabs>
          <w:tab w:val="left" w:pos="360"/>
          <w:tab w:val="left" w:pos="720"/>
          <w:tab w:val="left" w:pos="1080"/>
          <w:tab w:val="left" w:pos="1440"/>
        </w:tabs>
      </w:pPr>
      <w:r w:rsidRPr="001B16D3">
        <w:rPr>
          <w:b/>
        </w:rPr>
        <w:t>TR5.</w:t>
      </w:r>
      <w:r>
        <w:tab/>
      </w:r>
      <w:r w:rsidRPr="005E244D">
        <w:rPr>
          <w:u w:val="single"/>
        </w:rPr>
        <w:t>Determination of Process Variables</w:t>
      </w:r>
      <w:r>
        <w:t>.</w:t>
      </w:r>
    </w:p>
    <w:p w:rsidR="008F184D" w:rsidRPr="005E244D" w:rsidRDefault="008F184D" w:rsidP="0001387B">
      <w:pPr>
        <w:pStyle w:val="BodyText3"/>
        <w:widowControl w:val="0"/>
        <w:tabs>
          <w:tab w:val="left" w:pos="360"/>
          <w:tab w:val="left" w:pos="720"/>
          <w:tab w:val="left" w:pos="1080"/>
          <w:tab w:val="left" w:pos="1440"/>
        </w:tabs>
        <w:spacing w:after="0"/>
        <w:ind w:left="720" w:hanging="720"/>
        <w:rPr>
          <w:sz w:val="22"/>
        </w:rPr>
      </w:pPr>
      <w:r>
        <w:rPr>
          <w:sz w:val="22"/>
        </w:rPr>
        <w:lastRenderedPageBreak/>
        <w:tab/>
        <w:t>a.</w:t>
      </w:r>
      <w:r w:rsidRPr="005E244D">
        <w:rPr>
          <w:sz w:val="22"/>
        </w:rPr>
        <w:tab/>
      </w:r>
      <w:r w:rsidRPr="00850483">
        <w:rPr>
          <w:i/>
          <w:sz w:val="22"/>
        </w:rPr>
        <w:t>Required Equipment</w:t>
      </w:r>
      <w:r w:rsidRPr="005E244D">
        <w:rPr>
          <w:sz w:val="22"/>
        </w:rPr>
        <w:t>.  The owner or operator of an emissions unit for which compliance tests are required shall install, operate, and maintain equipment or instruments necessary to determine process variables, such as process weight input or heat input, when such data are needed in conjunction with emissions data to determine the compliance of the emissions unit with applicable emission limiting standards.</w:t>
      </w:r>
    </w:p>
    <w:p w:rsidR="008F184D" w:rsidRPr="0083799B" w:rsidRDefault="008F184D" w:rsidP="0001387B">
      <w:pPr>
        <w:pStyle w:val="BodyText3"/>
        <w:widowControl w:val="0"/>
        <w:tabs>
          <w:tab w:val="left" w:pos="360"/>
          <w:tab w:val="left" w:pos="720"/>
          <w:tab w:val="left" w:pos="1080"/>
          <w:tab w:val="left" w:pos="1440"/>
        </w:tabs>
        <w:spacing w:after="0"/>
        <w:ind w:left="720" w:hanging="720"/>
        <w:rPr>
          <w:sz w:val="22"/>
        </w:rPr>
      </w:pPr>
      <w:r>
        <w:rPr>
          <w:sz w:val="22"/>
        </w:rPr>
        <w:tab/>
        <w:t>b.</w:t>
      </w:r>
      <w:r>
        <w:rPr>
          <w:sz w:val="22"/>
        </w:rPr>
        <w:tab/>
      </w:r>
      <w:r w:rsidRPr="00850483">
        <w:rPr>
          <w:i/>
          <w:sz w:val="22"/>
        </w:rPr>
        <w:t>Accuracy of Equipment</w:t>
      </w:r>
      <w:r w:rsidRPr="005E244D">
        <w:rPr>
          <w:sz w:val="22"/>
        </w:rPr>
        <w:t xml:space="preserve">.  Equipment or instruments used to directly or indirectly determine process </w:t>
      </w:r>
      <w:r w:rsidRPr="0083799B">
        <w:rPr>
          <w:sz w:val="22"/>
        </w:rPr>
        <w:t>variables, including devices such as belt scales, weight hoppers, flow meters, and tank scales, shall be calibrated and adjusted to indicate the true value of the parameter being measured with sufficient accuracy to allow the applicable process variable to be determined within 10% of its true value.</w:t>
      </w:r>
    </w:p>
    <w:p w:rsidR="008F184D" w:rsidRDefault="008F184D" w:rsidP="0001387B">
      <w:pPr>
        <w:widowControl w:val="0"/>
        <w:tabs>
          <w:tab w:val="left" w:pos="360"/>
          <w:tab w:val="left" w:pos="720"/>
          <w:tab w:val="left" w:pos="1080"/>
          <w:tab w:val="left" w:pos="1440"/>
        </w:tabs>
        <w:spacing w:after="120"/>
      </w:pPr>
      <w:r>
        <w:tab/>
      </w:r>
      <w:r w:rsidRPr="005E244D">
        <w:t>[Rule 62-297.310(5), F.A.C.]</w:t>
      </w:r>
    </w:p>
    <w:p w:rsidR="008F184D" w:rsidRPr="000777F6" w:rsidRDefault="008F184D" w:rsidP="00527CCC">
      <w:pPr>
        <w:widowControl w:val="0"/>
        <w:tabs>
          <w:tab w:val="left" w:pos="360"/>
          <w:tab w:val="left" w:pos="720"/>
        </w:tabs>
        <w:ind w:left="360" w:hanging="360"/>
      </w:pPr>
      <w:r w:rsidRPr="001B16D3">
        <w:rPr>
          <w:b/>
        </w:rPr>
        <w:t>TR6.</w:t>
      </w:r>
      <w:r>
        <w:tab/>
      </w:r>
      <w:r w:rsidRPr="000777F6">
        <w:rPr>
          <w:u w:val="single"/>
        </w:rPr>
        <w:t>Sampling Facilities</w:t>
      </w:r>
      <w:r>
        <w:t xml:space="preserve">. </w:t>
      </w:r>
      <w:r w:rsidRPr="000777F6">
        <w:t xml:space="preserve"> </w:t>
      </w:r>
      <w:r>
        <w:t>Permittees that are required to sample mass emissions from point sources shall</w:t>
      </w:r>
      <w:r w:rsidRPr="000777F6">
        <w:t xml:space="preserve"> install stack sampling ports and provide sampling facilities that</w:t>
      </w:r>
      <w:r>
        <w:t xml:space="preserve"> meet the requirements of this condition</w:t>
      </w:r>
      <w:r w:rsidRPr="000777F6">
        <w:t>.  Sampling facilities include sampling ports, work platforms, access to work platforms, electrical power, and sampling equipment support.  All stack sampling facilities must also comply with all applicable Occupational Safety and Health Administration (OSHA) Safety and Health Standards described in 29 CFR Part 1910, Subparts D and E.</w:t>
      </w:r>
    </w:p>
    <w:p w:rsidR="008F184D" w:rsidRPr="0083799B" w:rsidRDefault="008F184D" w:rsidP="0001387B">
      <w:pPr>
        <w:pStyle w:val="BodyText3"/>
        <w:widowControl w:val="0"/>
        <w:tabs>
          <w:tab w:val="left" w:pos="360"/>
          <w:tab w:val="left" w:pos="720"/>
          <w:tab w:val="left" w:pos="1080"/>
          <w:tab w:val="left" w:pos="1440"/>
        </w:tabs>
        <w:spacing w:after="0"/>
        <w:ind w:left="720" w:hanging="720"/>
        <w:rPr>
          <w:sz w:val="22"/>
        </w:rPr>
      </w:pPr>
      <w:r>
        <w:rPr>
          <w:sz w:val="22"/>
        </w:rPr>
        <w:tab/>
        <w:t>a.</w:t>
      </w:r>
      <w:r>
        <w:rPr>
          <w:sz w:val="22"/>
        </w:rPr>
        <w:tab/>
      </w:r>
      <w:r w:rsidRPr="00850483">
        <w:rPr>
          <w:i/>
          <w:sz w:val="22"/>
        </w:rPr>
        <w:t>Permanent Test Facilities</w:t>
      </w:r>
      <w:r w:rsidRPr="0083799B">
        <w:rPr>
          <w:sz w:val="22"/>
        </w:rPr>
        <w:t xml:space="preserve">. </w:t>
      </w:r>
      <w:r>
        <w:rPr>
          <w:sz w:val="22"/>
        </w:rPr>
        <w:t xml:space="preserve"> </w:t>
      </w:r>
      <w:r w:rsidRPr="0083799B">
        <w:rPr>
          <w:sz w:val="22"/>
        </w:rPr>
        <w:t>The owner or operator of an emissions unit for which a compliance test, other than a visible emissions test, is required on at least an annual basis, shall install and maintain permanent stack sampling facilities.</w:t>
      </w:r>
    </w:p>
    <w:p w:rsidR="008F184D" w:rsidRPr="0083799B" w:rsidRDefault="008F184D" w:rsidP="0001387B">
      <w:pPr>
        <w:pStyle w:val="BodyText3"/>
        <w:widowControl w:val="0"/>
        <w:tabs>
          <w:tab w:val="left" w:pos="360"/>
          <w:tab w:val="left" w:pos="720"/>
          <w:tab w:val="left" w:pos="1080"/>
          <w:tab w:val="left" w:pos="1440"/>
        </w:tabs>
        <w:spacing w:after="0"/>
        <w:ind w:left="720" w:hanging="720"/>
        <w:rPr>
          <w:sz w:val="22"/>
        </w:rPr>
      </w:pPr>
      <w:r>
        <w:rPr>
          <w:sz w:val="22"/>
        </w:rPr>
        <w:tab/>
        <w:t>b.</w:t>
      </w:r>
      <w:r>
        <w:rPr>
          <w:sz w:val="22"/>
        </w:rPr>
        <w:tab/>
      </w:r>
      <w:r w:rsidRPr="00850483">
        <w:rPr>
          <w:i/>
          <w:sz w:val="22"/>
        </w:rPr>
        <w:t>Temporary Test Facilities</w:t>
      </w:r>
      <w:r w:rsidRPr="0083799B">
        <w:rPr>
          <w:sz w:val="22"/>
        </w:rPr>
        <w:t xml:space="preserve">. </w:t>
      </w:r>
      <w:r>
        <w:rPr>
          <w:sz w:val="22"/>
        </w:rPr>
        <w:t xml:space="preserve"> </w:t>
      </w:r>
      <w:r w:rsidRPr="0083799B">
        <w:rPr>
          <w:sz w:val="22"/>
        </w:rPr>
        <w:t>The owner or operator of an emissions unit that is not required to conduct a compliance test on at least an annual basis may use permanent or temporary stack sampling facilities.  If the owner chooses to use temporary sampling facilities on an emissions unit, and the Department elects to test the unit, such temporary facilities shall be installed on the emissions unit within 5 days of a request by the Department and remain on the emissions unit until the test is completed.</w:t>
      </w:r>
    </w:p>
    <w:p w:rsidR="008F184D" w:rsidRPr="0083799B" w:rsidRDefault="008F184D" w:rsidP="0001387B">
      <w:pPr>
        <w:pStyle w:val="BodyText3"/>
        <w:widowControl w:val="0"/>
        <w:tabs>
          <w:tab w:val="left" w:pos="360"/>
          <w:tab w:val="left" w:pos="720"/>
          <w:tab w:val="left" w:pos="1080"/>
          <w:tab w:val="left" w:pos="1440"/>
        </w:tabs>
        <w:spacing w:after="0"/>
        <w:ind w:left="720" w:hanging="720"/>
        <w:rPr>
          <w:sz w:val="22"/>
        </w:rPr>
      </w:pPr>
      <w:r>
        <w:rPr>
          <w:sz w:val="22"/>
        </w:rPr>
        <w:tab/>
        <w:t>c.</w:t>
      </w:r>
      <w:r>
        <w:rPr>
          <w:sz w:val="22"/>
        </w:rPr>
        <w:tab/>
      </w:r>
      <w:r w:rsidRPr="00850483">
        <w:rPr>
          <w:i/>
          <w:sz w:val="22"/>
        </w:rPr>
        <w:t>Sampling Ports</w:t>
      </w:r>
      <w:r w:rsidRPr="0083799B">
        <w:rPr>
          <w:sz w:val="22"/>
        </w:rPr>
        <w:t>.</w:t>
      </w:r>
    </w:p>
    <w:p w:rsidR="008F184D" w:rsidRPr="000777F6" w:rsidRDefault="008F184D" w:rsidP="0001387B">
      <w:pPr>
        <w:widowControl w:val="0"/>
        <w:numPr>
          <w:ilvl w:val="0"/>
          <w:numId w:val="2"/>
        </w:numPr>
        <w:autoSpaceDE w:val="0"/>
        <w:autoSpaceDN w:val="0"/>
        <w:adjustRightInd w:val="0"/>
      </w:pPr>
      <w:r w:rsidRPr="000777F6">
        <w:t>All sampling ports shall have a minimum inside diameter of 3 inches.</w:t>
      </w:r>
    </w:p>
    <w:p w:rsidR="008F184D" w:rsidRPr="000777F6" w:rsidRDefault="008F184D" w:rsidP="0001387B">
      <w:pPr>
        <w:widowControl w:val="0"/>
        <w:numPr>
          <w:ilvl w:val="0"/>
          <w:numId w:val="2"/>
        </w:numPr>
        <w:autoSpaceDE w:val="0"/>
        <w:autoSpaceDN w:val="0"/>
        <w:adjustRightInd w:val="0"/>
      </w:pPr>
      <w:r w:rsidRPr="000777F6">
        <w:t>The ports shall be capable of being sealed when not in use.</w:t>
      </w:r>
    </w:p>
    <w:p w:rsidR="008F184D" w:rsidRPr="000777F6" w:rsidRDefault="008F184D" w:rsidP="0001387B">
      <w:pPr>
        <w:widowControl w:val="0"/>
        <w:numPr>
          <w:ilvl w:val="0"/>
          <w:numId w:val="2"/>
        </w:numPr>
        <w:autoSpaceDE w:val="0"/>
        <w:autoSpaceDN w:val="0"/>
        <w:adjustRightInd w:val="0"/>
      </w:pPr>
      <w:r w:rsidRPr="000777F6">
        <w:t>The sampling ports shall be located in the stack at least 2 stack diameters or equivalent diameters downstream and at least 0.5 stack diameter or equivalent diameter upstream from any fan, bend, constriction or other flow disturbance.</w:t>
      </w:r>
    </w:p>
    <w:p w:rsidR="008F184D" w:rsidRPr="000777F6" w:rsidRDefault="008F184D" w:rsidP="0001387B">
      <w:pPr>
        <w:widowControl w:val="0"/>
        <w:numPr>
          <w:ilvl w:val="0"/>
          <w:numId w:val="2"/>
        </w:numPr>
        <w:autoSpaceDE w:val="0"/>
        <w:autoSpaceDN w:val="0"/>
        <w:adjustRightInd w:val="0"/>
      </w:pPr>
      <w:r w:rsidRPr="000777F6">
        <w:t>For emissions units for which a complete application to construct has been filed prior to December 1, 1980, at least two sampling ports, 90 degrees apart, shall be installed at each sampling location on all circular stacks that have an outside diameter of 15 feet or less.  For stacks with a larger diameter, four sampling ports, each 90 degrees apart, shall be installed.  For emissions units for which a complete application to construct is filed on or after December 1, 1980, at least two sampling ports, 90 degrees apart, shall be installed at each sampling location on all circular stacks that have an outside diameter of 10 feet or less.  For stacks with larger diameters, four sampling ports, each 90 degrees apart, shall be installed.  On horizontal circular ducts, the ports shall be located so that the probe can enter the stack vertically, horizontally or at a 45 degree angle.</w:t>
      </w:r>
    </w:p>
    <w:p w:rsidR="008F184D" w:rsidRPr="000777F6" w:rsidRDefault="008F184D" w:rsidP="0001387B">
      <w:pPr>
        <w:widowControl w:val="0"/>
        <w:numPr>
          <w:ilvl w:val="0"/>
          <w:numId w:val="2"/>
        </w:numPr>
        <w:autoSpaceDE w:val="0"/>
        <w:autoSpaceDN w:val="0"/>
        <w:adjustRightInd w:val="0"/>
        <w:rPr>
          <w:rFonts w:cs="TimesNewRomanPSMT"/>
        </w:rPr>
      </w:pPr>
      <w:r w:rsidRPr="000777F6">
        <w:t xml:space="preserve">On rectangular ducts, the cross sectional area shall be divided into the number of equal areas in accordance with EPA </w:t>
      </w:r>
      <w:r w:rsidRPr="000777F6">
        <w:rPr>
          <w:rFonts w:cs="TimesNewRomanPSMT"/>
        </w:rPr>
        <w:t>Method 1.  Sampling ports shall be provided which allow access to each sampling point. The ports shall be located so that the probe can be inserted perpendicular to the gas flow.</w:t>
      </w:r>
    </w:p>
    <w:p w:rsidR="008F184D" w:rsidRPr="000777F6" w:rsidRDefault="008F184D" w:rsidP="0001387B">
      <w:pPr>
        <w:widowControl w:val="0"/>
        <w:tabs>
          <w:tab w:val="left" w:pos="360"/>
          <w:tab w:val="left" w:pos="720"/>
          <w:tab w:val="left" w:pos="1080"/>
        </w:tabs>
        <w:autoSpaceDE w:val="0"/>
        <w:autoSpaceDN w:val="0"/>
        <w:adjustRightInd w:val="0"/>
        <w:rPr>
          <w:rFonts w:cs="TimesNewRomanPSMT"/>
        </w:rPr>
      </w:pPr>
      <w:r>
        <w:rPr>
          <w:rFonts w:cs="TimesNewRomanPSMT"/>
          <w:i/>
        </w:rPr>
        <w:tab/>
      </w:r>
      <w:r w:rsidRPr="00850483">
        <w:rPr>
          <w:rFonts w:cs="TimesNewRomanPSMT"/>
        </w:rPr>
        <w:t>d.</w:t>
      </w:r>
      <w:r>
        <w:rPr>
          <w:rFonts w:cs="TimesNewRomanPSMT"/>
          <w:i/>
        </w:rPr>
        <w:tab/>
      </w:r>
      <w:r w:rsidRPr="00FE05A1">
        <w:rPr>
          <w:rFonts w:cs="TimesNewRomanPSMT"/>
          <w:i/>
        </w:rPr>
        <w:t>Work Platforms</w:t>
      </w:r>
      <w:r w:rsidRPr="000777F6">
        <w:rPr>
          <w:rFonts w:cs="TimesNewRomanPSMT"/>
        </w:rPr>
        <w:t>.</w:t>
      </w:r>
    </w:p>
    <w:p w:rsidR="008F184D" w:rsidRPr="000777F6" w:rsidRDefault="008F184D" w:rsidP="0001387B">
      <w:pPr>
        <w:widowControl w:val="0"/>
        <w:numPr>
          <w:ilvl w:val="0"/>
          <w:numId w:val="3"/>
        </w:numPr>
        <w:autoSpaceDE w:val="0"/>
        <w:autoSpaceDN w:val="0"/>
        <w:adjustRightInd w:val="0"/>
      </w:pPr>
      <w:r w:rsidRPr="000777F6">
        <w:t xml:space="preserve">Minimum size of the working platform shall be 24 square feet in area. Platforms shall be at least 3 feet wide. </w:t>
      </w:r>
    </w:p>
    <w:p w:rsidR="008F184D" w:rsidRPr="000777F6" w:rsidRDefault="008F184D" w:rsidP="0001387B">
      <w:pPr>
        <w:widowControl w:val="0"/>
        <w:numPr>
          <w:ilvl w:val="0"/>
          <w:numId w:val="3"/>
        </w:numPr>
        <w:autoSpaceDE w:val="0"/>
        <w:autoSpaceDN w:val="0"/>
        <w:adjustRightInd w:val="0"/>
      </w:pPr>
      <w:r w:rsidRPr="000777F6">
        <w:t>On circular stacks with 2 sampling ports, the platform shall extend at least 110 degrees around the stack.</w:t>
      </w:r>
    </w:p>
    <w:p w:rsidR="008F184D" w:rsidRPr="000777F6" w:rsidRDefault="008F184D" w:rsidP="0001387B">
      <w:pPr>
        <w:widowControl w:val="0"/>
        <w:numPr>
          <w:ilvl w:val="0"/>
          <w:numId w:val="3"/>
        </w:numPr>
        <w:autoSpaceDE w:val="0"/>
        <w:autoSpaceDN w:val="0"/>
        <w:adjustRightInd w:val="0"/>
      </w:pPr>
      <w:r w:rsidRPr="000777F6">
        <w:t>On circular stacks with more than two sampling ports, the work platform shall extend 360 degrees around the stack.</w:t>
      </w:r>
    </w:p>
    <w:p w:rsidR="008F184D" w:rsidRPr="000777F6" w:rsidRDefault="008F184D" w:rsidP="0001387B">
      <w:pPr>
        <w:widowControl w:val="0"/>
        <w:numPr>
          <w:ilvl w:val="0"/>
          <w:numId w:val="3"/>
        </w:numPr>
        <w:autoSpaceDE w:val="0"/>
        <w:autoSpaceDN w:val="0"/>
        <w:adjustRightInd w:val="0"/>
        <w:rPr>
          <w:rFonts w:cs="TimesNewRomanPSMT"/>
        </w:rPr>
      </w:pPr>
      <w:r w:rsidRPr="000777F6">
        <w:lastRenderedPageBreak/>
        <w:t>All platforms shall be equipped with an adequate safety rail (ropes are not acceptable), toe board, and hinged floor-opening</w:t>
      </w:r>
      <w:r w:rsidRPr="000777F6">
        <w:rPr>
          <w:rFonts w:cs="TimesNewRomanPSMT"/>
        </w:rPr>
        <w:t xml:space="preserve"> cover if ladder access is used to reach the platform. The safety rail directly in line with the sampling ports shall be removable so that no obstruction exists in an area 14 inches below each sample port and 6 inches on either side of the sampling port.</w:t>
      </w:r>
    </w:p>
    <w:p w:rsidR="008F184D" w:rsidRPr="000777F6" w:rsidRDefault="008F184D" w:rsidP="0001387B">
      <w:pPr>
        <w:widowControl w:val="0"/>
        <w:tabs>
          <w:tab w:val="left" w:pos="360"/>
          <w:tab w:val="left" w:pos="720"/>
          <w:tab w:val="left" w:pos="1080"/>
        </w:tabs>
        <w:autoSpaceDE w:val="0"/>
        <w:autoSpaceDN w:val="0"/>
        <w:adjustRightInd w:val="0"/>
        <w:rPr>
          <w:rFonts w:cs="TimesNewRomanPSMT"/>
        </w:rPr>
      </w:pPr>
      <w:r>
        <w:rPr>
          <w:rFonts w:cs="TimesNewRomanPSMT"/>
          <w:i/>
        </w:rPr>
        <w:tab/>
      </w:r>
      <w:r>
        <w:rPr>
          <w:rFonts w:cs="TimesNewRomanPSMT"/>
        </w:rPr>
        <w:t>e.</w:t>
      </w:r>
      <w:r>
        <w:rPr>
          <w:rFonts w:cs="TimesNewRomanPSMT"/>
        </w:rPr>
        <w:tab/>
      </w:r>
      <w:r w:rsidRPr="00FE05A1">
        <w:rPr>
          <w:rFonts w:cs="TimesNewRomanPSMT"/>
          <w:i/>
        </w:rPr>
        <w:t>Access to Work Platform</w:t>
      </w:r>
      <w:r w:rsidRPr="000777F6">
        <w:rPr>
          <w:rFonts w:cs="TimesNewRomanPSMT"/>
        </w:rPr>
        <w:t xml:space="preserve">. </w:t>
      </w:r>
    </w:p>
    <w:p w:rsidR="008F184D" w:rsidRPr="000777F6" w:rsidRDefault="008F184D" w:rsidP="0001387B">
      <w:pPr>
        <w:widowControl w:val="0"/>
        <w:numPr>
          <w:ilvl w:val="0"/>
          <w:numId w:val="4"/>
        </w:numPr>
        <w:autoSpaceDE w:val="0"/>
        <w:autoSpaceDN w:val="0"/>
        <w:adjustRightInd w:val="0"/>
        <w:rPr>
          <w:rFonts w:cs="TimesNewRomanPSMT"/>
        </w:rPr>
      </w:pPr>
      <w:r w:rsidRPr="000777F6">
        <w:rPr>
          <w:rFonts w:cs="TimesNewRomanPSMT"/>
        </w:rPr>
        <w:t>Ladders to the work platform exceeding 15 feet in length shall have safety cages or fall arresters with a minimum of 3 compatible safety belts available for use by sampling personnel.</w:t>
      </w:r>
    </w:p>
    <w:p w:rsidR="008F184D" w:rsidRPr="000777F6" w:rsidRDefault="008F184D" w:rsidP="0001387B">
      <w:pPr>
        <w:widowControl w:val="0"/>
        <w:numPr>
          <w:ilvl w:val="0"/>
          <w:numId w:val="4"/>
        </w:numPr>
        <w:autoSpaceDE w:val="0"/>
        <w:autoSpaceDN w:val="0"/>
        <w:adjustRightInd w:val="0"/>
        <w:rPr>
          <w:rFonts w:cs="TimesNewRomanPSMT"/>
        </w:rPr>
      </w:pPr>
      <w:r w:rsidRPr="000777F6">
        <w:rPr>
          <w:rFonts w:cs="TimesNewRomanPSMT"/>
        </w:rPr>
        <w:t>Walkways over free-fall areas shall be equipped with safety rails and toe boards.</w:t>
      </w:r>
    </w:p>
    <w:p w:rsidR="008F184D" w:rsidRPr="000777F6" w:rsidRDefault="008F184D" w:rsidP="0001387B">
      <w:pPr>
        <w:widowControl w:val="0"/>
        <w:tabs>
          <w:tab w:val="left" w:pos="360"/>
          <w:tab w:val="left" w:pos="720"/>
          <w:tab w:val="left" w:pos="1080"/>
        </w:tabs>
        <w:autoSpaceDE w:val="0"/>
        <w:autoSpaceDN w:val="0"/>
        <w:adjustRightInd w:val="0"/>
        <w:rPr>
          <w:rFonts w:cs="TimesNewRomanPSMT"/>
        </w:rPr>
      </w:pPr>
      <w:r>
        <w:rPr>
          <w:rFonts w:cs="TimesNewRomanPSMT"/>
          <w:i/>
        </w:rPr>
        <w:tab/>
      </w:r>
      <w:r>
        <w:rPr>
          <w:rFonts w:cs="TimesNewRomanPSMT"/>
        </w:rPr>
        <w:t>f.</w:t>
      </w:r>
      <w:r>
        <w:rPr>
          <w:rFonts w:cs="TimesNewRomanPSMT"/>
        </w:rPr>
        <w:tab/>
      </w:r>
      <w:r w:rsidRPr="00FE05A1">
        <w:rPr>
          <w:rFonts w:cs="TimesNewRomanPSMT"/>
          <w:i/>
        </w:rPr>
        <w:t>Electrical Power</w:t>
      </w:r>
      <w:r w:rsidRPr="000777F6">
        <w:rPr>
          <w:rFonts w:cs="TimesNewRomanPSMT"/>
        </w:rPr>
        <w:t>.</w:t>
      </w:r>
    </w:p>
    <w:p w:rsidR="008F184D" w:rsidRPr="000777F6" w:rsidRDefault="008F184D" w:rsidP="0001387B">
      <w:pPr>
        <w:widowControl w:val="0"/>
        <w:numPr>
          <w:ilvl w:val="0"/>
          <w:numId w:val="5"/>
        </w:numPr>
        <w:autoSpaceDE w:val="0"/>
        <w:autoSpaceDN w:val="0"/>
        <w:adjustRightInd w:val="0"/>
        <w:rPr>
          <w:rFonts w:cs="TimesNewRomanPSMT"/>
        </w:rPr>
      </w:pPr>
      <w:r w:rsidRPr="000777F6">
        <w:rPr>
          <w:rFonts w:cs="TimesNewRomanPSMT"/>
        </w:rPr>
        <w:t>A minimum of two 120-volt AC, 20-amp outlets shall be provided at the sampling platform within 20 feet of each sampling port.</w:t>
      </w:r>
    </w:p>
    <w:p w:rsidR="008F184D" w:rsidRPr="000777F6" w:rsidRDefault="008F184D" w:rsidP="0001387B">
      <w:pPr>
        <w:widowControl w:val="0"/>
        <w:numPr>
          <w:ilvl w:val="0"/>
          <w:numId w:val="5"/>
        </w:numPr>
        <w:autoSpaceDE w:val="0"/>
        <w:autoSpaceDN w:val="0"/>
        <w:adjustRightInd w:val="0"/>
        <w:rPr>
          <w:rFonts w:cs="TimesNewRomanPSMT"/>
        </w:rPr>
      </w:pPr>
      <w:r w:rsidRPr="000777F6">
        <w:rPr>
          <w:rFonts w:cs="TimesNewRomanPSMT"/>
        </w:rPr>
        <w:t>If extension cords are used to provide the electrical power, they shall be kept on the plant’s property and be available immediately upon request by sampling personnel.</w:t>
      </w:r>
    </w:p>
    <w:p w:rsidR="008F184D" w:rsidRPr="000777F6" w:rsidRDefault="008F184D" w:rsidP="0001387B">
      <w:pPr>
        <w:widowControl w:val="0"/>
        <w:tabs>
          <w:tab w:val="left" w:pos="360"/>
          <w:tab w:val="left" w:pos="720"/>
          <w:tab w:val="left" w:pos="1080"/>
        </w:tabs>
        <w:autoSpaceDE w:val="0"/>
        <w:autoSpaceDN w:val="0"/>
        <w:adjustRightInd w:val="0"/>
        <w:rPr>
          <w:rFonts w:cs="TimesNewRomanPSMT"/>
        </w:rPr>
      </w:pPr>
      <w:r>
        <w:rPr>
          <w:rFonts w:cs="TimesNewRomanPSMT"/>
        </w:rPr>
        <w:tab/>
        <w:t>g.</w:t>
      </w:r>
      <w:r>
        <w:rPr>
          <w:rFonts w:cs="TimesNewRomanPSMT"/>
        </w:rPr>
        <w:tab/>
      </w:r>
      <w:r w:rsidRPr="00FE05A1">
        <w:rPr>
          <w:rFonts w:cs="TimesNewRomanPSMT"/>
          <w:i/>
        </w:rPr>
        <w:t>Sampling Equipment Support</w:t>
      </w:r>
      <w:r w:rsidRPr="000777F6">
        <w:rPr>
          <w:rFonts w:cs="TimesNewRomanPSMT"/>
        </w:rPr>
        <w:t>.</w:t>
      </w:r>
    </w:p>
    <w:p w:rsidR="008F184D" w:rsidRPr="000777F6" w:rsidRDefault="008F184D" w:rsidP="0001387B">
      <w:pPr>
        <w:widowControl w:val="0"/>
        <w:numPr>
          <w:ilvl w:val="0"/>
          <w:numId w:val="6"/>
        </w:numPr>
        <w:autoSpaceDE w:val="0"/>
        <w:autoSpaceDN w:val="0"/>
        <w:adjustRightInd w:val="0"/>
        <w:rPr>
          <w:rFonts w:cs="TimesNewRomanPSMT"/>
        </w:rPr>
      </w:pPr>
      <w:r w:rsidRPr="000777F6">
        <w:rPr>
          <w:rFonts w:cs="TimesNewRomanPSMT"/>
        </w:rPr>
        <w:t>A three-quarter inch eyebolt and an angle bracket shall be attached directly above each port on vertical stacks and above each row of sampling ports on the sides of horizontal ducts.</w:t>
      </w:r>
    </w:p>
    <w:p w:rsidR="008F184D" w:rsidRPr="000777F6" w:rsidRDefault="008F184D" w:rsidP="0001387B">
      <w:pPr>
        <w:widowControl w:val="0"/>
        <w:numPr>
          <w:ilvl w:val="0"/>
          <w:numId w:val="7"/>
        </w:numPr>
        <w:autoSpaceDE w:val="0"/>
        <w:autoSpaceDN w:val="0"/>
        <w:adjustRightInd w:val="0"/>
        <w:rPr>
          <w:rFonts w:cs="TimesNewRomanPSMT"/>
        </w:rPr>
      </w:pPr>
      <w:r w:rsidRPr="000777F6">
        <w:rPr>
          <w:rFonts w:cs="TimesNewRomanPSMT"/>
        </w:rPr>
        <w:t xml:space="preserve">The bracket shall be a standard 3 inch × 3 inch × one-quarter inch equal-legs bracket which is 1 and one-half inches wide.  A hole that is one-half inch in diameter shall be drilled through the exact center of the horizontal portion of the bracket. </w:t>
      </w:r>
      <w:r>
        <w:rPr>
          <w:rFonts w:cs="TimesNewRomanPSMT"/>
        </w:rPr>
        <w:t xml:space="preserve"> </w:t>
      </w:r>
      <w:r w:rsidRPr="000777F6">
        <w:rPr>
          <w:rFonts w:cs="TimesNewRomanPSMT"/>
        </w:rPr>
        <w:t>The horizontal portion of the bracket shall be located 14 inches above the centerline of the sampling port.</w:t>
      </w:r>
    </w:p>
    <w:p w:rsidR="008F184D" w:rsidRPr="000777F6" w:rsidRDefault="008F184D" w:rsidP="0001387B">
      <w:pPr>
        <w:widowControl w:val="0"/>
        <w:numPr>
          <w:ilvl w:val="0"/>
          <w:numId w:val="7"/>
        </w:numPr>
        <w:autoSpaceDE w:val="0"/>
        <w:autoSpaceDN w:val="0"/>
        <w:adjustRightInd w:val="0"/>
        <w:rPr>
          <w:rFonts w:cs="TimesNewRomanPSMT"/>
        </w:rPr>
      </w:pPr>
      <w:r w:rsidRPr="000777F6">
        <w:rPr>
          <w:rFonts w:cs="TimesNewRomanPSMT"/>
        </w:rPr>
        <w:t xml:space="preserve">A three-eighth inch bolt which protrudes 2 inches from the stack may be substituted for the required bracket. </w:t>
      </w:r>
      <w:r>
        <w:rPr>
          <w:rFonts w:cs="TimesNewRomanPSMT"/>
        </w:rPr>
        <w:t xml:space="preserve"> </w:t>
      </w:r>
      <w:r w:rsidRPr="000777F6">
        <w:rPr>
          <w:rFonts w:cs="TimesNewRomanPSMT"/>
        </w:rPr>
        <w:t>The bolt shall be located 15 and one-half inches above the centerline of the sampling port.</w:t>
      </w:r>
    </w:p>
    <w:p w:rsidR="008F184D" w:rsidRPr="000777F6" w:rsidRDefault="008F184D" w:rsidP="0001387B">
      <w:pPr>
        <w:widowControl w:val="0"/>
        <w:numPr>
          <w:ilvl w:val="0"/>
          <w:numId w:val="7"/>
        </w:numPr>
        <w:autoSpaceDE w:val="0"/>
        <w:autoSpaceDN w:val="0"/>
        <w:adjustRightInd w:val="0"/>
        <w:rPr>
          <w:rFonts w:cs="TimesNewRomanPSMT"/>
        </w:rPr>
      </w:pPr>
      <w:r w:rsidRPr="000777F6">
        <w:rPr>
          <w:rFonts w:cs="TimesNewRomanPSMT"/>
        </w:rPr>
        <w:t>The three-quarter inch eyebolt shall be capable of supporting a 500 pound working load.</w:t>
      </w:r>
      <w:r>
        <w:rPr>
          <w:rFonts w:cs="TimesNewRomanPSMT"/>
        </w:rPr>
        <w:t xml:space="preserve"> </w:t>
      </w:r>
      <w:r w:rsidRPr="000777F6">
        <w:rPr>
          <w:rFonts w:cs="TimesNewRomanPSMT"/>
        </w:rPr>
        <w:t xml:space="preserve"> For stacks that are less than 12 feet in diameter, the eyebolt shall be located 48 inches above the horizontal portion of the angle bracket.</w:t>
      </w:r>
      <w:r>
        <w:rPr>
          <w:rFonts w:cs="TimesNewRomanPSMT"/>
        </w:rPr>
        <w:t xml:space="preserve"> </w:t>
      </w:r>
      <w:r w:rsidRPr="000777F6">
        <w:rPr>
          <w:rFonts w:cs="TimesNewRomanPSMT"/>
        </w:rPr>
        <w:t xml:space="preserve"> For stacks that are greater than or equal to 12 feet in diameter, the eyebolt shall be located 60 inches above the horizontal portion of the angle bracket. </w:t>
      </w:r>
      <w:r>
        <w:rPr>
          <w:rFonts w:cs="TimesNewRomanPSMT"/>
        </w:rPr>
        <w:t xml:space="preserve"> </w:t>
      </w:r>
      <w:r w:rsidRPr="000777F6">
        <w:rPr>
          <w:rFonts w:cs="TimesNewRomanPSMT"/>
        </w:rPr>
        <w:t>If the eyebolt is more than 120 inches above the platform, a length of chain shall be attached to it to bring the free end of the chain to within safe reach from the platform.</w:t>
      </w:r>
    </w:p>
    <w:p w:rsidR="008F184D" w:rsidRPr="000777F6" w:rsidRDefault="008F184D" w:rsidP="0001387B">
      <w:pPr>
        <w:widowControl w:val="0"/>
        <w:numPr>
          <w:ilvl w:val="0"/>
          <w:numId w:val="6"/>
        </w:numPr>
        <w:autoSpaceDE w:val="0"/>
        <w:autoSpaceDN w:val="0"/>
        <w:adjustRightInd w:val="0"/>
        <w:rPr>
          <w:rFonts w:cs="TimesNewRomanPSMT"/>
        </w:rPr>
      </w:pPr>
      <w:r w:rsidRPr="000777F6">
        <w:rPr>
          <w:rFonts w:cs="TimesNewRomanPSMT"/>
        </w:rPr>
        <w:t>A complete monorail or dual rail arrangement may be substituted for the eyebolt and bracket.</w:t>
      </w:r>
    </w:p>
    <w:p w:rsidR="008F184D" w:rsidRPr="000777F6" w:rsidRDefault="008F184D" w:rsidP="0001387B">
      <w:pPr>
        <w:widowControl w:val="0"/>
        <w:numPr>
          <w:ilvl w:val="0"/>
          <w:numId w:val="6"/>
        </w:numPr>
        <w:autoSpaceDE w:val="0"/>
        <w:autoSpaceDN w:val="0"/>
        <w:adjustRightInd w:val="0"/>
        <w:rPr>
          <w:rFonts w:cs="TimesNewRomanPSMT"/>
        </w:rPr>
      </w:pPr>
      <w:r w:rsidRPr="000777F6">
        <w:rPr>
          <w:rFonts w:cs="TimesNewRomanPSMT"/>
        </w:rPr>
        <w:t>When the sample ports are located in the top of a horizontal duct, a frame shall be provided above the port to allow the sample probe to be secured during the test.</w:t>
      </w:r>
    </w:p>
    <w:p w:rsidR="008F184D" w:rsidRDefault="008F184D" w:rsidP="0001387B">
      <w:pPr>
        <w:widowControl w:val="0"/>
        <w:tabs>
          <w:tab w:val="left" w:pos="360"/>
        </w:tabs>
        <w:autoSpaceDE w:val="0"/>
        <w:autoSpaceDN w:val="0"/>
        <w:adjustRightInd w:val="0"/>
        <w:spacing w:after="120"/>
      </w:pPr>
      <w:r>
        <w:tab/>
      </w:r>
      <w:r w:rsidRPr="000777F6">
        <w:t>[Rule 62-297.310(6), F.A.C.]</w:t>
      </w:r>
    </w:p>
    <w:p w:rsidR="008F184D" w:rsidRPr="003709E9" w:rsidRDefault="008F184D" w:rsidP="00527CCC">
      <w:pPr>
        <w:tabs>
          <w:tab w:val="left" w:pos="360"/>
          <w:tab w:val="left" w:pos="720"/>
          <w:tab w:val="left" w:pos="1080"/>
        </w:tabs>
        <w:ind w:left="360" w:hanging="360"/>
        <w:rPr>
          <w:szCs w:val="22"/>
        </w:rPr>
      </w:pPr>
      <w:r w:rsidRPr="00B85190">
        <w:rPr>
          <w:rFonts w:cs="TimesNewRomanPSMT"/>
          <w:b/>
        </w:rPr>
        <w:t>TR7.</w:t>
      </w:r>
      <w:r w:rsidRPr="00B85190">
        <w:rPr>
          <w:rFonts w:cs="TimesNewRomanPSMT"/>
        </w:rPr>
        <w:tab/>
      </w:r>
      <w:r w:rsidRPr="003709E9">
        <w:rPr>
          <w:szCs w:val="22"/>
          <w:u w:val="single"/>
        </w:rPr>
        <w:t>Frequency of Compliance Tests</w:t>
      </w:r>
      <w:r w:rsidRPr="003709E9">
        <w:rPr>
          <w:szCs w:val="22"/>
        </w:rPr>
        <w:t>.  The following provisions apply only to those emissions units that are subject to an emissions limiting standard for which compliance testing is required.</w:t>
      </w:r>
    </w:p>
    <w:p w:rsidR="008F184D" w:rsidRPr="00A2086A" w:rsidRDefault="008F184D" w:rsidP="0001387B">
      <w:pPr>
        <w:tabs>
          <w:tab w:val="left" w:pos="360"/>
          <w:tab w:val="left" w:pos="720"/>
          <w:tab w:val="left" w:pos="1080"/>
          <w:tab w:val="left" w:pos="1440"/>
          <w:tab w:val="left" w:pos="1800"/>
        </w:tabs>
        <w:autoSpaceDE w:val="0"/>
        <w:autoSpaceDN w:val="0"/>
        <w:adjustRightInd w:val="0"/>
        <w:rPr>
          <w:szCs w:val="22"/>
        </w:rPr>
      </w:pPr>
      <w:r w:rsidRPr="00A2086A">
        <w:rPr>
          <w:szCs w:val="22"/>
        </w:rPr>
        <w:tab/>
        <w:t>a.</w:t>
      </w:r>
      <w:r w:rsidRPr="00A2086A">
        <w:rPr>
          <w:szCs w:val="22"/>
        </w:rPr>
        <w:tab/>
      </w:r>
      <w:r w:rsidRPr="00A2086A">
        <w:rPr>
          <w:i/>
          <w:szCs w:val="22"/>
        </w:rPr>
        <w:t>General Compliance Testing.</w:t>
      </w:r>
    </w:p>
    <w:p w:rsidR="008F184D" w:rsidRPr="006601C2"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r>
      <w:r w:rsidRPr="006601C2">
        <w:rPr>
          <w:szCs w:val="22"/>
        </w:rPr>
        <w:t>(1)</w:t>
      </w:r>
      <w:r w:rsidRPr="006601C2">
        <w:rPr>
          <w:szCs w:val="22"/>
        </w:rPr>
        <w:tab/>
        <w:t>The owner or operator of a new or modified emissions unit that is subject to an emission limiting standard shall conduct a compliance test that demonstrates compliance with the applicable emission limiting standard prior to obtaining an operation permit for such emissions unit.</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6601C2">
        <w:rPr>
          <w:szCs w:val="22"/>
        </w:rPr>
        <w:tab/>
      </w:r>
      <w:r w:rsidRPr="006601C2">
        <w:rPr>
          <w:szCs w:val="22"/>
        </w:rPr>
        <w:tab/>
        <w:t>(2)</w:t>
      </w:r>
      <w:r w:rsidRPr="006601C2">
        <w:rPr>
          <w:szCs w:val="22"/>
        </w:rPr>
        <w:tab/>
        <w:t>For excess emission limitations for particulate matter specified in Rule 62-210.700</w:t>
      </w:r>
      <w:r w:rsidRPr="00A2086A">
        <w:rPr>
          <w:szCs w:val="22"/>
        </w:rPr>
        <w:t>, F.A.C., a compliance test shall be conducted annually while the emissions unit is operating under soot blowing conditions in each federal fiscal year during which soot blowing is part of normal emissions unit operation, except that such test shall not be required in any federal fiscal year in which a fossil fuel steam generator does not burn liquid and/or solid fuel for more than 400 hours other than during startup.</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(3)</w:t>
      </w:r>
      <w:r w:rsidRPr="00A2086A">
        <w:rPr>
          <w:szCs w:val="22"/>
        </w:rPr>
        <w:tab/>
        <w:t xml:space="preserve">The owner or operator of an emissions unit that is subject to any emission limiting standard shall conduct a compliance test that demonstrates compliance with the applicable emission limiting standard prior to obtaining a renewed operation permit.  Emissions units that are required to conduct an annual compliance test may submit the most recent annual compliance test to satisfy the </w:t>
      </w:r>
      <w:r w:rsidRPr="00A2086A">
        <w:rPr>
          <w:szCs w:val="22"/>
        </w:rPr>
        <w:lastRenderedPageBreak/>
        <w:t>requirements of this provision.  In renewing an air operation permit pursuant to sub-subparagraph 62-210.300(2)(a)3.b., c., or d., F.A.C., the Department shall not require submission of emission compliance test results for any emissions unit that, during the year prior to renewal:</w:t>
      </w:r>
    </w:p>
    <w:p w:rsidR="008F184D" w:rsidRPr="00A2086A" w:rsidRDefault="008F184D" w:rsidP="0001387B">
      <w:pPr>
        <w:tabs>
          <w:tab w:val="left" w:pos="360"/>
          <w:tab w:val="left" w:pos="720"/>
          <w:tab w:val="left" w:pos="1080"/>
          <w:tab w:val="left" w:pos="1440"/>
          <w:tab w:val="left" w:pos="1800"/>
        </w:tabs>
        <w:autoSpaceDE w:val="0"/>
        <w:autoSpaceDN w:val="0"/>
        <w:adjustRightInd w:val="0"/>
        <w:rPr>
          <w:szCs w:val="22"/>
        </w:rPr>
      </w:pPr>
      <w:r w:rsidRPr="00A2086A">
        <w:rPr>
          <w:szCs w:val="22"/>
        </w:rPr>
        <w:tab/>
      </w:r>
      <w:r w:rsidRPr="00A2086A">
        <w:rPr>
          <w:szCs w:val="22"/>
        </w:rPr>
        <w:tab/>
      </w:r>
      <w:r w:rsidRPr="00A2086A">
        <w:rPr>
          <w:szCs w:val="22"/>
        </w:rPr>
        <w:tab/>
        <w:t>(a)</w:t>
      </w:r>
      <w:r w:rsidRPr="00A2086A">
        <w:rPr>
          <w:szCs w:val="22"/>
        </w:rPr>
        <w:tab/>
        <w:t>Did not operate; or</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440" w:hanging="1440"/>
        <w:rPr>
          <w:szCs w:val="22"/>
        </w:rPr>
      </w:pPr>
      <w:r w:rsidRPr="00A2086A">
        <w:rPr>
          <w:szCs w:val="22"/>
        </w:rPr>
        <w:tab/>
      </w:r>
      <w:r w:rsidRPr="00A2086A">
        <w:rPr>
          <w:szCs w:val="22"/>
        </w:rPr>
        <w:tab/>
      </w:r>
      <w:r w:rsidRPr="00A2086A">
        <w:rPr>
          <w:szCs w:val="22"/>
        </w:rPr>
        <w:tab/>
        <w:t>(b)</w:t>
      </w:r>
      <w:r w:rsidRPr="00A2086A">
        <w:rPr>
          <w:szCs w:val="22"/>
        </w:rPr>
        <w:tab/>
        <w:t>In the case of a fuel burning emissions unit, burned liquid and/or solid fuel for a total of no more than 400 hours.</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(4)</w:t>
      </w:r>
      <w:r w:rsidRPr="00A2086A">
        <w:rPr>
          <w:szCs w:val="22"/>
        </w:rPr>
        <w:tab/>
        <w:t>During each federal fiscal year (October 1 – September 30), unless otherwise specified by rule, order, or permit, the owner or operator of each emissions unit shall have a formal compliance test conducted for:</w:t>
      </w:r>
    </w:p>
    <w:p w:rsidR="008F184D" w:rsidRPr="00A2086A" w:rsidRDefault="008F184D" w:rsidP="0001387B">
      <w:pPr>
        <w:tabs>
          <w:tab w:val="left" w:pos="360"/>
          <w:tab w:val="left" w:pos="720"/>
          <w:tab w:val="left" w:pos="1080"/>
          <w:tab w:val="left" w:pos="1440"/>
          <w:tab w:val="left" w:pos="1800"/>
        </w:tabs>
        <w:autoSpaceDE w:val="0"/>
        <w:autoSpaceDN w:val="0"/>
        <w:adjustRightInd w:val="0"/>
        <w:rPr>
          <w:szCs w:val="22"/>
        </w:rPr>
      </w:pPr>
      <w:r w:rsidRPr="00A2086A">
        <w:rPr>
          <w:szCs w:val="22"/>
        </w:rPr>
        <w:tab/>
      </w:r>
      <w:r w:rsidRPr="00A2086A">
        <w:rPr>
          <w:szCs w:val="22"/>
        </w:rPr>
        <w:tab/>
      </w:r>
      <w:r w:rsidRPr="00A2086A">
        <w:rPr>
          <w:szCs w:val="22"/>
        </w:rPr>
        <w:tab/>
        <w:t>(a)</w:t>
      </w:r>
      <w:r w:rsidRPr="00A2086A">
        <w:rPr>
          <w:szCs w:val="22"/>
        </w:rPr>
        <w:tab/>
        <w:t>Visible emissions, if there is an applicable standard;</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440" w:hanging="1440"/>
        <w:rPr>
          <w:szCs w:val="22"/>
        </w:rPr>
      </w:pPr>
      <w:r w:rsidRPr="00A2086A">
        <w:rPr>
          <w:szCs w:val="22"/>
        </w:rPr>
        <w:tab/>
      </w:r>
      <w:r w:rsidRPr="00A2086A">
        <w:rPr>
          <w:szCs w:val="22"/>
        </w:rPr>
        <w:tab/>
      </w:r>
      <w:r w:rsidRPr="00A2086A">
        <w:rPr>
          <w:szCs w:val="22"/>
        </w:rPr>
        <w:tab/>
        <w:t>(b)</w:t>
      </w:r>
      <w:r w:rsidRPr="00A2086A">
        <w:rPr>
          <w:szCs w:val="22"/>
        </w:rPr>
        <w:tab/>
        <w:t>Each of the following pollutants, if there is an applicable standard, and if the emissions unit emits or has the potential to emit:  5 tons per year or more of lead or lead compounds measured as elemental lead; 30 tons per year or more of acrylonitrile; or 100 tons per year or more of any other regulated air pollutant; and</w:t>
      </w:r>
    </w:p>
    <w:p w:rsidR="008F184D" w:rsidRPr="00A2086A" w:rsidRDefault="008F184D" w:rsidP="0001387B">
      <w:pPr>
        <w:tabs>
          <w:tab w:val="left" w:pos="360"/>
          <w:tab w:val="left" w:pos="720"/>
          <w:tab w:val="left" w:pos="1080"/>
          <w:tab w:val="left" w:pos="1440"/>
          <w:tab w:val="left" w:pos="1800"/>
        </w:tabs>
        <w:autoSpaceDE w:val="0"/>
        <w:autoSpaceDN w:val="0"/>
        <w:adjustRightInd w:val="0"/>
        <w:rPr>
          <w:szCs w:val="22"/>
        </w:rPr>
      </w:pPr>
      <w:r w:rsidRPr="00A2086A">
        <w:rPr>
          <w:szCs w:val="22"/>
        </w:rPr>
        <w:tab/>
      </w:r>
      <w:r w:rsidRPr="00A2086A">
        <w:rPr>
          <w:szCs w:val="22"/>
        </w:rPr>
        <w:tab/>
      </w:r>
      <w:r w:rsidRPr="00A2086A">
        <w:rPr>
          <w:szCs w:val="22"/>
        </w:rPr>
        <w:tab/>
        <w:t>(c)</w:t>
      </w:r>
      <w:r w:rsidRPr="00A2086A">
        <w:rPr>
          <w:szCs w:val="22"/>
        </w:rPr>
        <w:tab/>
        <w:t>Each NESHAP pollutant, if there is an applicable emission standard.</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(5)</w:t>
      </w:r>
      <w:r w:rsidRPr="00A2086A">
        <w:rPr>
          <w:szCs w:val="22"/>
        </w:rPr>
        <w:tab/>
        <w:t>An annual compliance test for particulate matter emissions shall not be required for any fuel burning emissions unit that, in a federal fiscal year, does not burn liquid and/or solid fuel, other than during startup, for a total of more than 400 hours.</w:t>
      </w:r>
    </w:p>
    <w:p w:rsidR="008F184D" w:rsidRPr="006601C2"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r>
      <w:r w:rsidRPr="006601C2">
        <w:rPr>
          <w:szCs w:val="22"/>
        </w:rPr>
        <w:t>(6)</w:t>
      </w:r>
      <w:r w:rsidRPr="006601C2">
        <w:rPr>
          <w:szCs w:val="22"/>
        </w:rPr>
        <w:tab/>
        <w:t>For fossil fuel steam generators on a semi-annual particulate matter emission compliance testing schedule, a compliance test shall not be required for any six-month period in which liquid and/or solid fuel is not burned for more than 200 hours other than during startup.</w:t>
      </w:r>
    </w:p>
    <w:p w:rsidR="008F184D" w:rsidRPr="006601C2"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6601C2">
        <w:rPr>
          <w:szCs w:val="22"/>
        </w:rPr>
        <w:tab/>
      </w:r>
      <w:r w:rsidRPr="006601C2">
        <w:rPr>
          <w:szCs w:val="22"/>
        </w:rPr>
        <w:tab/>
        <w:t>(7)</w:t>
      </w:r>
      <w:r w:rsidRPr="006601C2">
        <w:rPr>
          <w:szCs w:val="22"/>
        </w:rPr>
        <w:tab/>
        <w:t>For emissions units electing to conduct particulate matter emission compliance testing quarterly pursuant to paragraph 62-296.405(2)(a), F.A.C., a compliance test shall not be required for any quarter in which liquid and/or solid fuel is not burned for more than 100 hours other than during startup.</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6601C2">
        <w:rPr>
          <w:szCs w:val="22"/>
        </w:rPr>
        <w:tab/>
      </w:r>
      <w:r w:rsidRPr="006601C2">
        <w:rPr>
          <w:szCs w:val="22"/>
        </w:rPr>
        <w:tab/>
        <w:t>(8)</w:t>
      </w:r>
      <w:r w:rsidRPr="006601C2">
        <w:rPr>
          <w:szCs w:val="22"/>
        </w:rPr>
        <w:tab/>
        <w:t>Any combustion turbine that does not operate for more than 400 hours per year shall conduct a visible emissions compliance test once per each five-year period, coinciding with the term of its air operation permit.</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(9)</w:t>
      </w:r>
      <w:r w:rsidRPr="00A2086A">
        <w:rPr>
          <w:szCs w:val="22"/>
        </w:rPr>
        <w:tab/>
        <w:t>The owner or operator shall notify the Department, at least 15 days prior to the date on which each formal compliance test is to begin, of the date, time, and place of each such test, and the test contact person who will be responsible for coordinating and having such test conducted for the owner or operator.</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(10)</w:t>
      </w:r>
      <w:r w:rsidRPr="00A2086A">
        <w:rPr>
          <w:szCs w:val="22"/>
        </w:rPr>
        <w:tab/>
        <w:t>An annual compliance test conducted for visible emissions shall not be required for units exempted from air permitting pursuant to subsection 62-210.300(3), F.A.C.; units determined to be insignificant pursuant to subparagraph 62-213.300(2)(a)1., A.C., or paragraph 62-213.430(6)(b), F.A.C.; or units permitted under the General Permit provisions in paragraph 62-210.300(4)(a) or Rule 62-213.300, F.A.C., unless the general permit specifically requires such testing.</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720" w:hanging="720"/>
        <w:rPr>
          <w:szCs w:val="22"/>
        </w:rPr>
      </w:pPr>
      <w:r w:rsidRPr="00A2086A">
        <w:rPr>
          <w:szCs w:val="22"/>
        </w:rPr>
        <w:tab/>
        <w:t>b.</w:t>
      </w:r>
      <w:r w:rsidRPr="00A2086A">
        <w:rPr>
          <w:szCs w:val="22"/>
        </w:rPr>
        <w:tab/>
      </w:r>
      <w:r w:rsidRPr="00A2086A">
        <w:rPr>
          <w:i/>
          <w:szCs w:val="22"/>
        </w:rPr>
        <w:t xml:space="preserve">Special Compliance Tests. </w:t>
      </w:r>
      <w:r w:rsidRPr="00A2086A">
        <w:rPr>
          <w:szCs w:val="22"/>
        </w:rPr>
        <w:t xml:space="preserve"> When the Department, after investigation, has good reason (such as complaints, increased visible emissions or questionable maintenance of control equipment) to believe that any applicable emission standard contained Department rule or in a permit issued pursuant to those rules is being violated, it shall require the owner or operator of the emissions unit to conduct compliance tests which identify the nature and quantity of pollutant emissions from the emissions unit and to provide a report on the results of said tests to the Department.</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720" w:hanging="720"/>
        <w:rPr>
          <w:szCs w:val="22"/>
        </w:rPr>
      </w:pPr>
      <w:r w:rsidRPr="00A2086A">
        <w:rPr>
          <w:szCs w:val="22"/>
        </w:rPr>
        <w:tab/>
        <w:t>c.</w:t>
      </w:r>
      <w:r w:rsidRPr="00A2086A">
        <w:rPr>
          <w:szCs w:val="22"/>
        </w:rPr>
        <w:tab/>
      </w:r>
      <w:r w:rsidRPr="00A2086A">
        <w:rPr>
          <w:i/>
          <w:szCs w:val="22"/>
        </w:rPr>
        <w:t xml:space="preserve">Waiver of Compliance Test Requirements. </w:t>
      </w:r>
      <w:r w:rsidRPr="00A2086A">
        <w:rPr>
          <w:szCs w:val="22"/>
        </w:rPr>
        <w:t xml:space="preserve"> If the owner or operator of an emissions unit that is subject to a compliance test requirement demonstrates to the Department, pursuant to the procedure established in Rule 62-297.620, F.A.C., that the compliance the emissions unit with an applicable weight emission limiting standard can be adequately determined by means other than the designated test procedure, such as specifying a surrogate standard of no visible emissions for particulate matter sources equipped with a bag house or specifying a fuel analysis for sulfur dioxide emissions, the Department shall waive the </w:t>
      </w:r>
      <w:r w:rsidRPr="00A2086A">
        <w:rPr>
          <w:szCs w:val="22"/>
        </w:rPr>
        <w:lastRenderedPageBreak/>
        <w:t>compliance test requirements for such emissions units and order that the alternate means of determining compliance be used, provided, however, the provisions of paragraph 62-297.310(7)(b), F.A.C., shall apply.</w:t>
      </w:r>
    </w:p>
    <w:p w:rsidR="008F184D" w:rsidRPr="00A2086A" w:rsidRDefault="008F184D" w:rsidP="0001387B">
      <w:pPr>
        <w:widowControl w:val="0"/>
        <w:tabs>
          <w:tab w:val="left" w:pos="360"/>
          <w:tab w:val="left" w:pos="720"/>
          <w:tab w:val="left" w:pos="1080"/>
          <w:tab w:val="left" w:pos="1440"/>
        </w:tabs>
        <w:autoSpaceDE w:val="0"/>
        <w:autoSpaceDN w:val="0"/>
        <w:adjustRightInd w:val="0"/>
        <w:spacing w:after="120"/>
        <w:ind w:left="720" w:hanging="720"/>
        <w:rPr>
          <w:szCs w:val="22"/>
        </w:rPr>
      </w:pPr>
      <w:r w:rsidRPr="00A2086A">
        <w:rPr>
          <w:szCs w:val="22"/>
        </w:rPr>
        <w:tab/>
        <w:t>[Rule 62-297.310(7), F.A.C.]</w:t>
      </w:r>
    </w:p>
    <w:p w:rsidR="008F184D" w:rsidRPr="000777F6" w:rsidRDefault="008F184D" w:rsidP="0001387B">
      <w:pPr>
        <w:widowControl w:val="0"/>
        <w:tabs>
          <w:tab w:val="left" w:pos="360"/>
          <w:tab w:val="left" w:pos="720"/>
          <w:tab w:val="left" w:pos="1080"/>
          <w:tab w:val="left" w:pos="1440"/>
        </w:tabs>
        <w:rPr>
          <w:u w:val="single"/>
        </w:rPr>
      </w:pPr>
      <w:r w:rsidRPr="001B16D3">
        <w:rPr>
          <w:rFonts w:cs="TimesNewRomanPSMT"/>
          <w:b/>
        </w:rPr>
        <w:t>TR8.</w:t>
      </w:r>
      <w:r>
        <w:rPr>
          <w:rFonts w:cs="TimesNewRomanPSMT"/>
        </w:rPr>
        <w:tab/>
      </w:r>
      <w:r w:rsidRPr="000777F6">
        <w:rPr>
          <w:u w:val="single"/>
        </w:rPr>
        <w:t>Test Reports</w:t>
      </w:r>
      <w:r>
        <w:t>.</w:t>
      </w:r>
    </w:p>
    <w:p w:rsidR="008F184D" w:rsidRPr="000777F6" w:rsidRDefault="008F184D" w:rsidP="0001387B">
      <w:pPr>
        <w:widowControl w:val="0"/>
        <w:tabs>
          <w:tab w:val="left" w:pos="360"/>
          <w:tab w:val="left" w:pos="720"/>
          <w:tab w:val="left" w:pos="1080"/>
          <w:tab w:val="left" w:pos="1440"/>
        </w:tabs>
        <w:autoSpaceDE w:val="0"/>
        <w:autoSpaceDN w:val="0"/>
        <w:adjustRightInd w:val="0"/>
        <w:ind w:left="720" w:hanging="720"/>
      </w:pPr>
      <w:r>
        <w:tab/>
        <w:t>a.</w:t>
      </w:r>
      <w:r>
        <w:tab/>
      </w:r>
      <w:r w:rsidRPr="000777F6">
        <w:t>The owner or operator of an emissions unit for which a compliance test is required shall file a report with the Department on the results of each such test.</w:t>
      </w:r>
    </w:p>
    <w:p w:rsidR="008F184D" w:rsidRPr="000777F6" w:rsidRDefault="008F184D" w:rsidP="0001387B">
      <w:pPr>
        <w:widowControl w:val="0"/>
        <w:tabs>
          <w:tab w:val="left" w:pos="360"/>
          <w:tab w:val="left" w:pos="720"/>
          <w:tab w:val="left" w:pos="1080"/>
          <w:tab w:val="left" w:pos="1440"/>
        </w:tabs>
        <w:autoSpaceDE w:val="0"/>
        <w:autoSpaceDN w:val="0"/>
        <w:adjustRightInd w:val="0"/>
        <w:ind w:left="720" w:hanging="720"/>
      </w:pPr>
      <w:r>
        <w:tab/>
        <w:t>b.</w:t>
      </w:r>
      <w:r>
        <w:tab/>
      </w:r>
      <w:r w:rsidRPr="000777F6">
        <w:t>The required test report shall be filed with the Department as soon as practical but no later than 45 days after the last sampling run of each test is completed.</w:t>
      </w:r>
    </w:p>
    <w:p w:rsidR="008F184D" w:rsidRPr="000777F6" w:rsidRDefault="008F184D" w:rsidP="0001387B">
      <w:pPr>
        <w:widowControl w:val="0"/>
        <w:tabs>
          <w:tab w:val="left" w:pos="360"/>
          <w:tab w:val="left" w:pos="720"/>
          <w:tab w:val="left" w:pos="1080"/>
          <w:tab w:val="left" w:pos="1440"/>
        </w:tabs>
        <w:autoSpaceDE w:val="0"/>
        <w:autoSpaceDN w:val="0"/>
        <w:adjustRightInd w:val="0"/>
        <w:ind w:left="720" w:hanging="720"/>
      </w:pPr>
      <w:r>
        <w:tab/>
        <w:t>c.</w:t>
      </w:r>
      <w:r>
        <w:tab/>
      </w:r>
      <w:r w:rsidRPr="000777F6">
        <w:t xml:space="preserve">The test report shall provide sufficient detail on the emissions unit tested and the test procedures used to allow the Department to determine if the test was properly conducted and the test results properly computed.  As a minimum, the test report, other than for an EPA or DEP Method 9 test, shall provide the following information.  </w:t>
      </w:r>
    </w:p>
    <w:p w:rsidR="008F184D" w:rsidRPr="000777F6" w:rsidRDefault="008F184D" w:rsidP="0001387B">
      <w:pPr>
        <w:widowControl w:val="0"/>
        <w:tabs>
          <w:tab w:val="left" w:pos="360"/>
          <w:tab w:val="left" w:pos="720"/>
          <w:tab w:val="left" w:pos="1080"/>
          <w:tab w:val="left" w:pos="1260"/>
          <w:tab w:val="left" w:pos="1440"/>
        </w:tabs>
      </w:pPr>
      <w:r>
        <w:tab/>
      </w:r>
      <w:r>
        <w:tab/>
        <w:t>(</w:t>
      </w:r>
      <w:r w:rsidRPr="000777F6">
        <w:t>1</w:t>
      </w:r>
      <w:r>
        <w:t>)</w:t>
      </w:r>
      <w:r>
        <w:tab/>
      </w:r>
      <w:r w:rsidRPr="000777F6">
        <w:t>The type, location, and designation of the emissions unit tested.</w:t>
      </w:r>
    </w:p>
    <w:p w:rsidR="008F184D" w:rsidRPr="000777F6" w:rsidRDefault="008F184D" w:rsidP="0001387B">
      <w:pPr>
        <w:widowControl w:val="0"/>
        <w:tabs>
          <w:tab w:val="left" w:pos="360"/>
          <w:tab w:val="left" w:pos="720"/>
          <w:tab w:val="left" w:pos="1080"/>
          <w:tab w:val="left" w:pos="1260"/>
          <w:tab w:val="left" w:pos="1440"/>
        </w:tabs>
      </w:pPr>
      <w:r>
        <w:tab/>
      </w:r>
      <w:r>
        <w:tab/>
        <w:t>(</w:t>
      </w:r>
      <w:r w:rsidRPr="000777F6">
        <w:t>2</w:t>
      </w:r>
      <w:r>
        <w:t>)</w:t>
      </w:r>
      <w:r>
        <w:tab/>
      </w:r>
      <w:r w:rsidRPr="000777F6">
        <w:t>The facility at which the emissions unit is located.</w:t>
      </w:r>
    </w:p>
    <w:p w:rsidR="008F184D" w:rsidRPr="000777F6" w:rsidRDefault="008F184D" w:rsidP="0001387B">
      <w:pPr>
        <w:widowControl w:val="0"/>
        <w:tabs>
          <w:tab w:val="left" w:pos="360"/>
          <w:tab w:val="left" w:pos="720"/>
          <w:tab w:val="left" w:pos="1080"/>
          <w:tab w:val="left" w:pos="1260"/>
          <w:tab w:val="left" w:pos="1440"/>
        </w:tabs>
      </w:pPr>
      <w:r>
        <w:tab/>
      </w:r>
      <w:r>
        <w:tab/>
        <w:t>(3)</w:t>
      </w:r>
      <w:r>
        <w:tab/>
      </w:r>
      <w:r w:rsidRPr="000777F6">
        <w:t>The owner or operator of the emissions unit.</w:t>
      </w:r>
    </w:p>
    <w:p w:rsidR="008F184D" w:rsidRPr="000777F6" w:rsidRDefault="008F184D" w:rsidP="0001387B">
      <w:pPr>
        <w:widowControl w:val="0"/>
        <w:tabs>
          <w:tab w:val="left" w:pos="360"/>
          <w:tab w:val="left" w:pos="720"/>
          <w:tab w:val="left" w:pos="1080"/>
          <w:tab w:val="left" w:pos="1260"/>
          <w:tab w:val="left" w:pos="1440"/>
        </w:tabs>
        <w:ind w:left="1080" w:hanging="1080"/>
      </w:pPr>
      <w:r>
        <w:tab/>
      </w:r>
      <w:r>
        <w:tab/>
        <w:t>(4)</w:t>
      </w:r>
      <w:r w:rsidRPr="000777F6">
        <w:tab/>
        <w:t xml:space="preserve">The normal type and amount of fuels used and materials processed, and the types and amounts of </w:t>
      </w:r>
      <w:r>
        <w:t xml:space="preserve"> </w:t>
      </w:r>
      <w:r w:rsidRPr="000777F6">
        <w:t>fuels used and material processed during each test run.</w:t>
      </w:r>
    </w:p>
    <w:p w:rsidR="008F184D" w:rsidRPr="000777F6" w:rsidRDefault="008F184D" w:rsidP="0001387B">
      <w:pPr>
        <w:widowControl w:val="0"/>
        <w:tabs>
          <w:tab w:val="left" w:pos="360"/>
          <w:tab w:val="left" w:pos="720"/>
          <w:tab w:val="left" w:pos="1080"/>
          <w:tab w:val="left" w:pos="1260"/>
          <w:tab w:val="left" w:pos="1440"/>
        </w:tabs>
        <w:ind w:left="1080" w:hanging="1080"/>
      </w:pPr>
      <w:r>
        <w:tab/>
      </w:r>
      <w:r>
        <w:tab/>
        <w:t>(</w:t>
      </w:r>
      <w:r w:rsidRPr="000777F6">
        <w:t>5</w:t>
      </w:r>
      <w:r>
        <w:t>)</w:t>
      </w:r>
      <w:r w:rsidRPr="000777F6">
        <w:tab/>
        <w:t xml:space="preserve">The means, raw data and computations used to determine the amount of fuels used and materials </w:t>
      </w:r>
      <w:r>
        <w:t xml:space="preserve"> </w:t>
      </w:r>
      <w:r w:rsidRPr="000777F6">
        <w:t>processed, if necessary to determine compliance with an applicable emission limiting standard.</w:t>
      </w:r>
    </w:p>
    <w:p w:rsidR="008F184D" w:rsidRPr="000777F6" w:rsidRDefault="008F184D" w:rsidP="0001387B">
      <w:pPr>
        <w:widowControl w:val="0"/>
        <w:tabs>
          <w:tab w:val="left" w:pos="360"/>
          <w:tab w:val="left" w:pos="720"/>
          <w:tab w:val="left" w:pos="900"/>
          <w:tab w:val="left" w:pos="1080"/>
          <w:tab w:val="left" w:pos="1260"/>
          <w:tab w:val="left" w:pos="1440"/>
        </w:tabs>
        <w:ind w:left="1080" w:hanging="1080"/>
      </w:pPr>
      <w:r>
        <w:tab/>
      </w:r>
      <w:r>
        <w:tab/>
        <w:t>(</w:t>
      </w:r>
      <w:r w:rsidRPr="000777F6">
        <w:t>6</w:t>
      </w:r>
      <w:r>
        <w:t>)</w:t>
      </w:r>
      <w:r w:rsidRPr="000777F6">
        <w:tab/>
        <w:t>The type of air pollution control devices installed on the emissions unit, their general condition, their normal operating parameters (pressure drops, total operating current and GPM scrubber water), and their operating parameters during each test run.</w:t>
      </w:r>
    </w:p>
    <w:p w:rsidR="008F184D" w:rsidRPr="000777F6" w:rsidRDefault="008F184D" w:rsidP="0001387B">
      <w:pPr>
        <w:widowControl w:val="0"/>
        <w:tabs>
          <w:tab w:val="left" w:pos="360"/>
          <w:tab w:val="left" w:pos="720"/>
          <w:tab w:val="left" w:pos="1080"/>
          <w:tab w:val="left" w:pos="1260"/>
          <w:tab w:val="left" w:pos="1440"/>
        </w:tabs>
        <w:ind w:left="1080" w:hanging="1080"/>
      </w:pPr>
      <w:r>
        <w:tab/>
      </w:r>
      <w:r>
        <w:tab/>
        <w:t>(7)</w:t>
      </w:r>
      <w:r w:rsidRPr="000777F6">
        <w:tab/>
        <w:t>A sketch of the duct within 8 stack diameters upstream and 2 stack diameters downstream of the sampling ports, including the distance to any upstream and downstream bends or other flow disturbances.</w:t>
      </w:r>
    </w:p>
    <w:p w:rsidR="008F184D" w:rsidRPr="000777F6" w:rsidRDefault="008F184D" w:rsidP="0001387B">
      <w:pPr>
        <w:widowControl w:val="0"/>
        <w:tabs>
          <w:tab w:val="left" w:pos="360"/>
          <w:tab w:val="left" w:pos="720"/>
          <w:tab w:val="left" w:pos="1080"/>
          <w:tab w:val="left" w:pos="1440"/>
        </w:tabs>
      </w:pPr>
      <w:r>
        <w:tab/>
      </w:r>
      <w:r>
        <w:tab/>
        <w:t>(</w:t>
      </w:r>
      <w:r w:rsidRPr="000777F6">
        <w:t>8</w:t>
      </w:r>
      <w:r>
        <w:t>)</w:t>
      </w:r>
      <w:r>
        <w:tab/>
      </w:r>
      <w:r w:rsidRPr="000777F6">
        <w:t>The date, starting time and duration of each sampling run.</w:t>
      </w:r>
    </w:p>
    <w:p w:rsidR="008F184D" w:rsidRPr="000777F6" w:rsidRDefault="008F184D" w:rsidP="0001387B">
      <w:pPr>
        <w:widowControl w:val="0"/>
        <w:tabs>
          <w:tab w:val="left" w:pos="360"/>
          <w:tab w:val="left" w:pos="720"/>
          <w:tab w:val="left" w:pos="1080"/>
          <w:tab w:val="left" w:pos="1440"/>
        </w:tabs>
        <w:ind w:left="1080" w:hanging="1080"/>
      </w:pPr>
      <w:r>
        <w:tab/>
      </w:r>
      <w:r>
        <w:tab/>
        <w:t>(</w:t>
      </w:r>
      <w:r w:rsidRPr="000777F6">
        <w:t>9</w:t>
      </w:r>
      <w:r>
        <w:t>)</w:t>
      </w:r>
      <w:r w:rsidRPr="000777F6">
        <w:tab/>
        <w:t>The test procedures used, including any alternative procedures authorized pursuant to Rule 62-297.620, F.A.C.  Where optional procedures are authorized in this chapter, indicate which option was used.</w:t>
      </w:r>
    </w:p>
    <w:p w:rsidR="008F184D" w:rsidRPr="000777F6" w:rsidRDefault="008F184D" w:rsidP="0001387B">
      <w:pPr>
        <w:widowControl w:val="0"/>
        <w:tabs>
          <w:tab w:val="left" w:pos="360"/>
          <w:tab w:val="left" w:pos="648"/>
          <w:tab w:val="left" w:pos="720"/>
          <w:tab w:val="left" w:pos="1080"/>
          <w:tab w:val="left" w:pos="1440"/>
        </w:tabs>
      </w:pPr>
      <w:r>
        <w:tab/>
      </w:r>
      <w:r>
        <w:tab/>
        <w:t>(1</w:t>
      </w:r>
      <w:r w:rsidRPr="000777F6">
        <w:t>0</w:t>
      </w:r>
      <w:r>
        <w:t>)</w:t>
      </w:r>
      <w:r w:rsidRPr="000777F6">
        <w:tab/>
        <w:t>The number of points sampled and configuration and location of the sampling plane.</w:t>
      </w:r>
    </w:p>
    <w:p w:rsidR="008F184D" w:rsidRPr="000777F6" w:rsidRDefault="008F184D" w:rsidP="0001387B">
      <w:pPr>
        <w:widowControl w:val="0"/>
        <w:tabs>
          <w:tab w:val="left" w:pos="360"/>
          <w:tab w:val="left" w:pos="648"/>
          <w:tab w:val="left" w:pos="1080"/>
          <w:tab w:val="left" w:pos="1440"/>
        </w:tabs>
        <w:ind w:left="1080" w:hanging="1080"/>
      </w:pPr>
      <w:r>
        <w:tab/>
      </w:r>
      <w:r>
        <w:tab/>
        <w:t>(</w:t>
      </w:r>
      <w:r w:rsidRPr="000777F6">
        <w:t>11</w:t>
      </w:r>
      <w:r>
        <w:t>)</w:t>
      </w:r>
      <w:r w:rsidRPr="000777F6">
        <w:tab/>
        <w:t>For each sampling point for each run, the dry gas meter reading, velocity head, pressure drop across the stack, temperatures, average meter temperatures and sample time per point.</w:t>
      </w:r>
    </w:p>
    <w:p w:rsidR="008F184D" w:rsidRPr="000777F6" w:rsidRDefault="008F184D" w:rsidP="0001387B">
      <w:pPr>
        <w:widowControl w:val="0"/>
        <w:tabs>
          <w:tab w:val="left" w:pos="360"/>
          <w:tab w:val="left" w:pos="648"/>
          <w:tab w:val="left" w:pos="1080"/>
          <w:tab w:val="left" w:pos="1440"/>
        </w:tabs>
      </w:pPr>
      <w:r>
        <w:tab/>
      </w:r>
      <w:r>
        <w:tab/>
        <w:t>(</w:t>
      </w:r>
      <w:r w:rsidRPr="000777F6">
        <w:t>12</w:t>
      </w:r>
      <w:r>
        <w:t>)</w:t>
      </w:r>
      <w:r w:rsidRPr="000777F6">
        <w:tab/>
        <w:t>The type, manufacturer and configuration of the sampling equipment used.</w:t>
      </w:r>
    </w:p>
    <w:p w:rsidR="008F184D" w:rsidRPr="000777F6" w:rsidRDefault="008F184D" w:rsidP="0001387B">
      <w:pPr>
        <w:widowControl w:val="0"/>
        <w:tabs>
          <w:tab w:val="left" w:pos="360"/>
          <w:tab w:val="left" w:pos="648"/>
          <w:tab w:val="left" w:pos="1080"/>
          <w:tab w:val="left" w:pos="1440"/>
        </w:tabs>
      </w:pPr>
      <w:r>
        <w:tab/>
      </w:r>
      <w:r>
        <w:tab/>
        <w:t>(</w:t>
      </w:r>
      <w:r w:rsidRPr="000777F6">
        <w:t>13</w:t>
      </w:r>
      <w:r>
        <w:t>)</w:t>
      </w:r>
      <w:r w:rsidRPr="000777F6">
        <w:tab/>
        <w:t>Data related to the required calibration of the test equipment.</w:t>
      </w:r>
    </w:p>
    <w:p w:rsidR="008F184D" w:rsidRPr="000777F6" w:rsidRDefault="008F184D" w:rsidP="0001387B">
      <w:pPr>
        <w:widowControl w:val="0"/>
        <w:tabs>
          <w:tab w:val="left" w:pos="360"/>
          <w:tab w:val="left" w:pos="648"/>
          <w:tab w:val="left" w:pos="1080"/>
          <w:tab w:val="left" w:pos="1440"/>
        </w:tabs>
      </w:pPr>
      <w:r>
        <w:tab/>
      </w:r>
      <w:r>
        <w:tab/>
        <w:t>(</w:t>
      </w:r>
      <w:r w:rsidRPr="000777F6">
        <w:t>14</w:t>
      </w:r>
      <w:r>
        <w:t>)</w:t>
      </w:r>
      <w:r w:rsidRPr="000777F6">
        <w:tab/>
        <w:t>Data on the identification, processing and weights of all filters used.</w:t>
      </w:r>
    </w:p>
    <w:p w:rsidR="008F184D" w:rsidRPr="000777F6" w:rsidRDefault="008F184D" w:rsidP="0001387B">
      <w:pPr>
        <w:widowControl w:val="0"/>
        <w:tabs>
          <w:tab w:val="left" w:pos="360"/>
          <w:tab w:val="left" w:pos="648"/>
          <w:tab w:val="left" w:pos="1080"/>
          <w:tab w:val="left" w:pos="1440"/>
        </w:tabs>
      </w:pPr>
      <w:r>
        <w:tab/>
      </w:r>
      <w:r>
        <w:tab/>
        <w:t>(</w:t>
      </w:r>
      <w:r w:rsidRPr="000777F6">
        <w:t>15</w:t>
      </w:r>
      <w:r>
        <w:t>)</w:t>
      </w:r>
      <w:r w:rsidRPr="000777F6">
        <w:tab/>
        <w:t>Data on the types and amounts of any chemical solutions used.</w:t>
      </w:r>
    </w:p>
    <w:p w:rsidR="008F184D" w:rsidRPr="000777F6" w:rsidRDefault="008F184D" w:rsidP="0001387B">
      <w:pPr>
        <w:widowControl w:val="0"/>
        <w:tabs>
          <w:tab w:val="left" w:pos="360"/>
          <w:tab w:val="left" w:pos="648"/>
          <w:tab w:val="left" w:pos="1080"/>
          <w:tab w:val="left" w:pos="1440"/>
        </w:tabs>
        <w:ind w:left="1080" w:hanging="1080"/>
      </w:pPr>
      <w:r>
        <w:tab/>
      </w:r>
      <w:r>
        <w:tab/>
        <w:t>(</w:t>
      </w:r>
      <w:r w:rsidRPr="000777F6">
        <w:t>16</w:t>
      </w:r>
      <w:r>
        <w:t>)</w:t>
      </w:r>
      <w:r w:rsidRPr="000777F6">
        <w:tab/>
        <w:t>Data on the amount of pollutant collected from each sampling probe, the filters, and the impingers, are reported separately for the compliance test.</w:t>
      </w:r>
    </w:p>
    <w:p w:rsidR="008F184D" w:rsidRPr="000777F6" w:rsidRDefault="008F184D" w:rsidP="0001387B">
      <w:pPr>
        <w:widowControl w:val="0"/>
        <w:tabs>
          <w:tab w:val="left" w:pos="360"/>
          <w:tab w:val="left" w:pos="648"/>
          <w:tab w:val="left" w:pos="1080"/>
          <w:tab w:val="left" w:pos="1440"/>
        </w:tabs>
        <w:ind w:left="1080" w:hanging="1080"/>
      </w:pPr>
      <w:r>
        <w:tab/>
      </w:r>
      <w:r>
        <w:tab/>
        <w:t>(</w:t>
      </w:r>
      <w:r w:rsidRPr="000777F6">
        <w:t>17</w:t>
      </w:r>
      <w:r>
        <w:t>)</w:t>
      </w:r>
      <w:r w:rsidRPr="000777F6">
        <w:tab/>
        <w:t>The names of individuals who furnished the process variable data, conducted the test, analyzed the samples and prepared the report.</w:t>
      </w:r>
    </w:p>
    <w:p w:rsidR="008F184D" w:rsidRPr="000777F6" w:rsidRDefault="008F184D" w:rsidP="0001387B">
      <w:pPr>
        <w:widowControl w:val="0"/>
        <w:tabs>
          <w:tab w:val="left" w:pos="360"/>
          <w:tab w:val="left" w:pos="648"/>
          <w:tab w:val="left" w:pos="1080"/>
          <w:tab w:val="left" w:pos="1440"/>
        </w:tabs>
        <w:ind w:left="1080" w:hanging="1080"/>
      </w:pPr>
      <w:r>
        <w:tab/>
      </w:r>
      <w:r>
        <w:tab/>
        <w:t>(</w:t>
      </w:r>
      <w:r w:rsidRPr="000777F6">
        <w:t>18</w:t>
      </w:r>
      <w:r>
        <w:t>)</w:t>
      </w:r>
      <w:r w:rsidRPr="000777F6">
        <w:tab/>
        <w:t>All measured and calculated data required to be determined by each applicable test procedure for each run.</w:t>
      </w:r>
    </w:p>
    <w:p w:rsidR="008F184D" w:rsidRPr="000777F6" w:rsidRDefault="008F184D" w:rsidP="0001387B">
      <w:pPr>
        <w:widowControl w:val="0"/>
        <w:tabs>
          <w:tab w:val="left" w:pos="360"/>
          <w:tab w:val="left" w:pos="648"/>
          <w:tab w:val="left" w:pos="1080"/>
          <w:tab w:val="left" w:pos="1440"/>
        </w:tabs>
      </w:pPr>
      <w:r>
        <w:tab/>
      </w:r>
      <w:r>
        <w:tab/>
        <w:t>(</w:t>
      </w:r>
      <w:r w:rsidRPr="000777F6">
        <w:t>19</w:t>
      </w:r>
      <w:r>
        <w:t>)</w:t>
      </w:r>
      <w:r w:rsidRPr="000777F6">
        <w:tab/>
        <w:t>The detailed calculations for one run that relate the collected data to the calculated emission rate.</w:t>
      </w:r>
    </w:p>
    <w:p w:rsidR="008F184D" w:rsidRPr="000777F6" w:rsidRDefault="008F184D" w:rsidP="0001387B">
      <w:pPr>
        <w:widowControl w:val="0"/>
        <w:tabs>
          <w:tab w:val="left" w:pos="360"/>
          <w:tab w:val="left" w:pos="648"/>
          <w:tab w:val="left" w:pos="1080"/>
          <w:tab w:val="left" w:pos="1440"/>
        </w:tabs>
        <w:ind w:left="1080" w:hanging="1080"/>
      </w:pPr>
      <w:r>
        <w:tab/>
      </w:r>
      <w:r>
        <w:tab/>
        <w:t>(</w:t>
      </w:r>
      <w:r w:rsidRPr="000777F6">
        <w:t>20</w:t>
      </w:r>
      <w:r>
        <w:t>)</w:t>
      </w:r>
      <w:r w:rsidRPr="000777F6">
        <w:tab/>
        <w:t>The applicable emission standard and the resulting maximum allowable emission rate for the emissions unit plus the test result in the same form and unit of measure.</w:t>
      </w:r>
    </w:p>
    <w:p w:rsidR="008F184D" w:rsidRPr="000777F6" w:rsidRDefault="008F184D" w:rsidP="0001387B">
      <w:pPr>
        <w:pStyle w:val="BodyTextIndent"/>
        <w:widowControl w:val="0"/>
        <w:tabs>
          <w:tab w:val="left" w:pos="360"/>
          <w:tab w:val="left" w:pos="648"/>
          <w:tab w:val="left" w:pos="1080"/>
          <w:tab w:val="left" w:pos="1440"/>
        </w:tabs>
        <w:spacing w:after="0"/>
        <w:ind w:left="1080" w:hanging="1080"/>
      </w:pPr>
      <w:r>
        <w:tab/>
      </w:r>
      <w:r>
        <w:tab/>
        <w:t>(</w:t>
      </w:r>
      <w:r w:rsidRPr="000777F6">
        <w:t>21</w:t>
      </w:r>
      <w:r>
        <w:t>)</w:t>
      </w:r>
      <w:r w:rsidRPr="000777F6">
        <w:tab/>
        <w:t xml:space="preserve">A certification that, to the knowledge of the owner or his authorized agent, all data submitted are true and correct.  When a compliance test is conducted for the Department or its agent, the person who conducts the test shall provide the certification with respect to the test procedures used.  The owner or </w:t>
      </w:r>
      <w:r w:rsidRPr="000777F6">
        <w:lastRenderedPageBreak/>
        <w:t>his authorized agent shall certify that all data required and provided to the person conducting the test are true and correct to his knowledge.</w:t>
      </w:r>
    </w:p>
    <w:p w:rsidR="008F184D" w:rsidRPr="000777F6" w:rsidRDefault="008F184D" w:rsidP="0001387B">
      <w:pPr>
        <w:pStyle w:val="BodyTextIndent"/>
        <w:widowControl w:val="0"/>
        <w:tabs>
          <w:tab w:val="left" w:pos="360"/>
          <w:tab w:val="left" w:pos="540"/>
          <w:tab w:val="left" w:pos="720"/>
          <w:tab w:val="left" w:pos="1080"/>
          <w:tab w:val="left" w:pos="1440"/>
        </w:tabs>
        <w:ind w:left="0"/>
      </w:pPr>
      <w:r>
        <w:tab/>
      </w:r>
      <w:r w:rsidRPr="000777F6">
        <w:t>[Rule 62-297.310(8), F.A.C.]</w:t>
      </w:r>
    </w:p>
    <w:p w:rsidR="008F184D" w:rsidRDefault="008F184D"/>
    <w:p w:rsidR="008F184D" w:rsidRDefault="008F184D">
      <w:pPr>
        <w:sectPr w:rsidR="008F184D" w:rsidSect="002C45FC">
          <w:headerReference w:type="even" r:id="rId123"/>
          <w:headerReference w:type="default" r:id="rId124"/>
          <w:footerReference w:type="default" r:id="rId125"/>
          <w:headerReference w:type="first" r:id="rId126"/>
          <w:pgSz w:w="12240" w:h="15840" w:code="1"/>
          <w:pgMar w:top="1440" w:right="1080" w:bottom="1440" w:left="1080" w:header="720" w:footer="576" w:gutter="0"/>
          <w:paperSrc w:first="1266" w:other="1266"/>
          <w:pgNumType w:start="1"/>
          <w:cols w:space="720"/>
          <w:docGrid w:linePitch="299"/>
        </w:sectPr>
      </w:pPr>
    </w:p>
    <w:p w:rsidR="002F2C58" w:rsidRPr="002C56F4" w:rsidRDefault="002F2C58" w:rsidP="002F2C58">
      <w:pPr>
        <w:tabs>
          <w:tab w:val="left" w:pos="360"/>
          <w:tab w:val="left" w:pos="720"/>
          <w:tab w:val="left" w:pos="1080"/>
          <w:tab w:val="left" w:pos="1440"/>
          <w:tab w:val="left" w:pos="1800"/>
          <w:tab w:val="left" w:pos="2160"/>
        </w:tabs>
        <w:spacing w:after="120" w:line="240" w:lineRule="exact"/>
        <w:rPr>
          <w:b/>
          <w:u w:val="single"/>
        </w:rPr>
      </w:pPr>
      <w:r w:rsidRPr="002C56F4">
        <w:rPr>
          <w:b/>
          <w:u w:val="single"/>
        </w:rPr>
        <w:lastRenderedPageBreak/>
        <w:t>Operation</w:t>
      </w:r>
    </w:p>
    <w:p w:rsidR="002F2C58" w:rsidRPr="002C56F4" w:rsidRDefault="002F2C58" w:rsidP="002F2C58">
      <w:pPr>
        <w:widowControl w:val="0"/>
        <w:tabs>
          <w:tab w:val="left" w:pos="360"/>
          <w:tab w:val="left" w:pos="720"/>
          <w:tab w:val="left" w:pos="1080"/>
          <w:tab w:val="left" w:pos="1440"/>
          <w:tab w:val="left" w:pos="1800"/>
          <w:tab w:val="left" w:pos="2160"/>
        </w:tabs>
        <w:spacing w:after="120"/>
        <w:ind w:left="360" w:hanging="360"/>
      </w:pPr>
      <w:r w:rsidRPr="00C660BC">
        <w:rPr>
          <w:b/>
        </w:rPr>
        <w:t>TV1.</w:t>
      </w:r>
      <w:r w:rsidRPr="002C56F4">
        <w:tab/>
      </w:r>
      <w:r w:rsidRPr="002C56F4">
        <w:rPr>
          <w:u w:val="single"/>
        </w:rPr>
        <w:t>General Prohibition</w:t>
      </w:r>
      <w:r>
        <w:t xml:space="preserve">.  </w:t>
      </w:r>
      <w:r w:rsidRPr="002C56F4">
        <w:t>A permitted installation may only be operated, maintained, constructed, expanded or modified in a manner that is consistent with the terms of the permit</w:t>
      </w:r>
      <w:r>
        <w:t xml:space="preserve">.  </w:t>
      </w:r>
      <w:r w:rsidRPr="002C56F4">
        <w:t xml:space="preserve">[Rule 62-4.030, Florida Administrative Code </w:t>
      </w:r>
      <w:r>
        <w:t>(</w:t>
      </w:r>
      <w:r w:rsidRPr="002C56F4">
        <w:t>F.A.C.</w:t>
      </w:r>
      <w:r>
        <w:t>)</w:t>
      </w:r>
      <w:r w:rsidRPr="002C56F4">
        <w:t>]</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TV2.</w:t>
      </w:r>
      <w:r w:rsidRPr="002C56F4">
        <w:tab/>
      </w:r>
      <w:r w:rsidRPr="002C56F4">
        <w:rPr>
          <w:u w:val="single"/>
        </w:rPr>
        <w:t>Validity</w:t>
      </w:r>
      <w:r>
        <w:t xml:space="preserve">.  </w:t>
      </w:r>
      <w:r w:rsidRPr="002C56F4">
        <w:t>This permit is valid only for the specific processes and operations applied for and indicated in the approved drawings or exhibits</w:t>
      </w:r>
      <w:r>
        <w:t xml:space="preserve">.  </w:t>
      </w:r>
      <w:r w:rsidRPr="002C56F4">
        <w:t>Any unauthorized deviation from the approved drawings, exhibits, specifications, or conditions of this permit may constitute grounds for revocation and enforcement action by the Department</w:t>
      </w:r>
      <w:r>
        <w:t xml:space="preserve">.  </w:t>
      </w:r>
      <w:r w:rsidRPr="002C56F4">
        <w:t>[Rule 62-4.160(2), F.A.C.]</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TV3.</w:t>
      </w:r>
      <w:r w:rsidRPr="002C56F4">
        <w:tab/>
      </w:r>
      <w:r w:rsidRPr="002C56F4">
        <w:rPr>
          <w:u w:val="single"/>
        </w:rPr>
        <w:t xml:space="preserve">Proper </w:t>
      </w:r>
      <w:r>
        <w:rPr>
          <w:u w:val="single"/>
        </w:rPr>
        <w:t>O</w:t>
      </w:r>
      <w:r w:rsidRPr="002C56F4">
        <w:rPr>
          <w:u w:val="single"/>
        </w:rPr>
        <w:t xml:space="preserve">peration and </w:t>
      </w:r>
      <w:r>
        <w:rPr>
          <w:u w:val="single"/>
        </w:rPr>
        <w:t>M</w:t>
      </w:r>
      <w:r w:rsidRPr="002C56F4">
        <w:rPr>
          <w:u w:val="single"/>
        </w:rPr>
        <w:t>aintenance</w:t>
      </w:r>
      <w:r>
        <w:t xml:space="preserve">.  </w:t>
      </w:r>
      <w:r w:rsidRPr="002C56F4">
        <w:t>The permittee shall properly operate and maintain the facility and systems of treatment and control (and related appurtenances) that are installed and used by the permittee to achieve compliance with the conditions of this permit, as required by Department rules</w:t>
      </w:r>
      <w:r>
        <w:t xml:space="preserve">.  </w:t>
      </w:r>
      <w:r w:rsidRPr="002C56F4">
        <w:t>This provision includes the operation of backup or auxiliary facilities or similar systems when necessary to achieve compliance with the conditions of the permit and when required by Department rules</w:t>
      </w:r>
      <w:r>
        <w:t xml:space="preserve">.  </w:t>
      </w:r>
      <w:r w:rsidRPr="002C56F4">
        <w:t>[Rule 62-4.160(6), F.A.C.]</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TV4.</w:t>
      </w:r>
      <w:r w:rsidRPr="002C56F4">
        <w:tab/>
      </w:r>
      <w:r>
        <w:rPr>
          <w:b/>
        </w:rPr>
        <w:t xml:space="preserve">Not Federally Enforceable.  </w:t>
      </w:r>
      <w:r w:rsidRPr="009C44E2">
        <w:rPr>
          <w:u w:val="single"/>
        </w:rPr>
        <w:t>Health, Safety and Welfare</w:t>
      </w:r>
      <w:r>
        <w:t xml:space="preserve">.  </w:t>
      </w:r>
      <w:r w:rsidRPr="00ED1B38">
        <w:t>To ensure protection of public health, safety, and welfare, any construction, modification, or operation of an installation which may be a source of pollution, shall be in accordance with sound professional engineering practices pursuant to Chapter 471, F.S.</w:t>
      </w:r>
      <w:r>
        <w:t xml:space="preserve">  [Rule 62-4.050(3), F.A.C.]</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5</w:t>
      </w:r>
      <w:r w:rsidRPr="00C660BC">
        <w:rPr>
          <w:b/>
        </w:rPr>
        <w:t>.</w:t>
      </w:r>
      <w:r w:rsidRPr="002C56F4">
        <w:tab/>
      </w:r>
      <w:r w:rsidRPr="002C56F4">
        <w:rPr>
          <w:u w:val="single"/>
        </w:rPr>
        <w:t>Continued Operation</w:t>
      </w:r>
      <w:r>
        <w:t xml:space="preserve">.  </w:t>
      </w:r>
      <w:r w:rsidRPr="002C56F4">
        <w:t>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w:t>
      </w:r>
      <w:r>
        <w:t xml:space="preserve"> </w:t>
      </w:r>
      <w:r w:rsidRPr="00242A25">
        <w:t>and ap</w:t>
      </w:r>
      <w:r w:rsidRPr="002C56F4">
        <w:t>plicable requirements of the CAIR Program, until the conclusion of proceedings associated with its permit application or until the new permit becomes effective, whichever is later, provided the applicant complies with all the provisions of subparagraphs 62-213.420(1)(b)3., F.A.C</w:t>
      </w:r>
      <w:r>
        <w:t xml:space="preserve">.  </w:t>
      </w:r>
      <w:r w:rsidRPr="002C56F4">
        <w:t xml:space="preserve">[Rules 62-213.420(1)(b)2., F.A.C.] </w:t>
      </w:r>
    </w:p>
    <w:p w:rsidR="002F2C58" w:rsidRPr="002C56F4" w:rsidRDefault="002F2C58" w:rsidP="002F2C58">
      <w:pPr>
        <w:tabs>
          <w:tab w:val="left" w:pos="360"/>
          <w:tab w:val="left" w:pos="720"/>
          <w:tab w:val="left" w:pos="1080"/>
          <w:tab w:val="left" w:pos="1440"/>
          <w:tab w:val="left" w:pos="1800"/>
          <w:tab w:val="left" w:pos="2160"/>
        </w:tabs>
        <w:spacing w:line="-240" w:lineRule="auto"/>
        <w:ind w:left="360" w:hanging="360"/>
      </w:pPr>
      <w:r w:rsidRPr="00C660BC">
        <w:rPr>
          <w:b/>
        </w:rPr>
        <w:t>TV</w:t>
      </w:r>
      <w:r>
        <w:rPr>
          <w:b/>
        </w:rPr>
        <w:t>6</w:t>
      </w:r>
      <w:r w:rsidRPr="002C56F4">
        <w:t>.</w:t>
      </w:r>
      <w:r w:rsidRPr="002C56F4">
        <w:tab/>
      </w:r>
      <w:r w:rsidRPr="002C56F4">
        <w:rPr>
          <w:u w:val="single"/>
        </w:rPr>
        <w:t>Changes Without Permit Revision</w:t>
      </w:r>
      <w:r>
        <w:t xml:space="preserve">.  </w:t>
      </w:r>
      <w:r w:rsidRPr="002C56F4">
        <w:t>Title V sources having a valid permit issued pursuant to Chapter 62-213, F.A.C., may make the following changes without permit revision, provided that sources shall maintain source logs or records to verify periods of operation:</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 xml:space="preserve">Permitted sources may change among those alternative methods of </w:t>
      </w:r>
      <w:r w:rsidRPr="00F50EFB">
        <w:rPr>
          <w:szCs w:val="22"/>
        </w:rPr>
        <w:t>operation allowed by the source’s permit as provided by the terms of the permit;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A permitted source may implement operating changes, as defined in Rule 62-210.200, F.A.C., after the source submits any forms required by any applicable requirement and provides the Department and EPA with at least 7 days written notice prior to implementation</w:t>
      </w:r>
      <w:r>
        <w:t xml:space="preserve">.  </w:t>
      </w:r>
      <w:r w:rsidRPr="002C56F4">
        <w:t>The source and the Department shall attach each notice to the relevant permit;</w:t>
      </w:r>
    </w:p>
    <w:p w:rsidR="002F2C58" w:rsidRPr="002C56F4" w:rsidRDefault="002F2C58" w:rsidP="002F2C58">
      <w:pPr>
        <w:tabs>
          <w:tab w:val="left" w:pos="360"/>
          <w:tab w:val="left" w:pos="720"/>
          <w:tab w:val="left" w:pos="1080"/>
          <w:tab w:val="left" w:pos="1440"/>
          <w:tab w:val="left" w:pos="1800"/>
          <w:tab w:val="left" w:pos="2160"/>
        </w:tabs>
        <w:spacing w:line="-240" w:lineRule="auto"/>
        <w:ind w:left="1080" w:hanging="1080"/>
      </w:pPr>
      <w:r>
        <w:tab/>
      </w:r>
      <w:r>
        <w:tab/>
        <w:t>(1)</w:t>
      </w:r>
      <w:r w:rsidRPr="002C56F4">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rsidR="002F2C58" w:rsidRPr="002C56F4" w:rsidRDefault="002F2C58" w:rsidP="002F2C58">
      <w:pPr>
        <w:tabs>
          <w:tab w:val="left" w:pos="360"/>
          <w:tab w:val="left" w:pos="720"/>
          <w:tab w:val="left" w:pos="1080"/>
          <w:tab w:val="left" w:pos="1440"/>
          <w:tab w:val="left" w:pos="1800"/>
          <w:tab w:val="left" w:pos="2160"/>
        </w:tabs>
        <w:spacing w:line="-240" w:lineRule="auto"/>
      </w:pPr>
      <w:r>
        <w:tab/>
      </w:r>
      <w:r>
        <w:tab/>
        <w:t>(2)</w:t>
      </w:r>
      <w:r w:rsidRPr="002C56F4">
        <w:tab/>
        <w:t>The permit shield described in Rule 62-213.460, F.A.C., shall not apply to such changes;</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c.</w:t>
      </w:r>
      <w:r w:rsidRPr="002C56F4">
        <w:tab/>
        <w:t>Permitted sources may implement changes involving modes of operation only in accordance with Rule 62-213.415, F.A.C</w:t>
      </w:r>
      <w:r>
        <w:t xml:space="preserve">. </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2C56F4">
        <w:tab/>
        <w:t>[Rule 62-213.410, F.A.C.]</w:t>
      </w:r>
    </w:p>
    <w:p w:rsidR="002F2C58" w:rsidRPr="002C56F4" w:rsidRDefault="002F2C58" w:rsidP="002F2C58">
      <w:pPr>
        <w:tabs>
          <w:tab w:val="left" w:pos="360"/>
          <w:tab w:val="left" w:pos="720"/>
          <w:tab w:val="left" w:pos="1080"/>
          <w:tab w:val="left" w:pos="1440"/>
          <w:tab w:val="left" w:pos="1800"/>
          <w:tab w:val="left" w:pos="2160"/>
        </w:tabs>
        <w:suppressAutoHyphens/>
        <w:spacing w:after="120" w:line="240" w:lineRule="exact"/>
        <w:ind w:left="360" w:hanging="360"/>
        <w:rPr>
          <w:szCs w:val="22"/>
        </w:rPr>
      </w:pPr>
      <w:r w:rsidRPr="00C660BC">
        <w:rPr>
          <w:b/>
        </w:rPr>
        <w:t>TV</w:t>
      </w:r>
      <w:r>
        <w:rPr>
          <w:b/>
        </w:rPr>
        <w:t>7</w:t>
      </w:r>
      <w:r w:rsidRPr="00C660BC">
        <w:rPr>
          <w:b/>
        </w:rPr>
        <w:t>.</w:t>
      </w:r>
      <w:r w:rsidRPr="002C56F4">
        <w:tab/>
      </w:r>
      <w:r w:rsidRPr="002C56F4">
        <w:rPr>
          <w:szCs w:val="22"/>
          <w:u w:val="single"/>
        </w:rPr>
        <w:t>Circumvention</w:t>
      </w:r>
      <w:r>
        <w:rPr>
          <w:szCs w:val="22"/>
        </w:rPr>
        <w:t xml:space="preserve">.  </w:t>
      </w:r>
      <w:r w:rsidRPr="002C56F4">
        <w:rPr>
          <w:szCs w:val="22"/>
        </w:rPr>
        <w:t>No person shall circumvent any air pollution control device, or allow the emission of air pollutants without the applicable air pollution control device operating properly.</w:t>
      </w:r>
      <w:r>
        <w:rPr>
          <w:szCs w:val="22"/>
        </w:rPr>
        <w:t xml:space="preserve">  </w:t>
      </w:r>
      <w:r w:rsidRPr="002C56F4">
        <w:rPr>
          <w:szCs w:val="22"/>
        </w:rPr>
        <w:t>[Rule 62-210.650,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rPr>
          <w:b/>
        </w:rPr>
      </w:pPr>
      <w:r w:rsidRPr="002C56F4">
        <w:rPr>
          <w:b/>
          <w:u w:val="single"/>
        </w:rPr>
        <w:t>Compliance</w:t>
      </w:r>
    </w:p>
    <w:p w:rsidR="002F2C58" w:rsidRDefault="002F2C58" w:rsidP="002F2C58">
      <w:pPr>
        <w:widowControl w:val="0"/>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8</w:t>
      </w:r>
      <w:r w:rsidRPr="00C660BC">
        <w:rPr>
          <w:b/>
        </w:rPr>
        <w:t>.</w:t>
      </w:r>
      <w:r w:rsidRPr="002C56F4">
        <w:tab/>
      </w:r>
      <w:r w:rsidRPr="002C56F4">
        <w:rPr>
          <w:u w:val="single"/>
        </w:rPr>
        <w:t>Compliance with Chapter 403, F.S., and Department Rules</w:t>
      </w:r>
      <w:r>
        <w:t xml:space="preserve">.  </w:t>
      </w:r>
      <w:r w:rsidRPr="002C56F4">
        <w:t>Except as provided at Rule 62-213.460, Permit Shield, F.A.C., the issuance of a permit does not relieve any person from complying with the requirements of Chapter 403, F.S., or Department rules</w:t>
      </w:r>
      <w:r>
        <w:t xml:space="preserve">.  </w:t>
      </w:r>
      <w:r w:rsidRPr="002C56F4">
        <w:t>[Rule 62-4.070(7), F.A.C.]</w:t>
      </w:r>
    </w:p>
    <w:p w:rsidR="002F2C58" w:rsidRPr="002C56F4" w:rsidRDefault="002F2C58" w:rsidP="002F2C58">
      <w:pPr>
        <w:widowControl w:val="0"/>
        <w:tabs>
          <w:tab w:val="left" w:pos="360"/>
          <w:tab w:val="left" w:pos="720"/>
          <w:tab w:val="left" w:pos="1080"/>
          <w:tab w:val="left" w:pos="1440"/>
          <w:tab w:val="left" w:pos="1800"/>
          <w:tab w:val="left" w:pos="2160"/>
        </w:tabs>
        <w:spacing w:after="120" w:line="240" w:lineRule="exact"/>
        <w:ind w:left="360" w:hanging="360"/>
      </w:pPr>
      <w:r>
        <w:rPr>
          <w:b/>
        </w:rPr>
        <w:br w:type="page"/>
      </w:r>
      <w:r>
        <w:rPr>
          <w:b/>
        </w:rPr>
        <w:lastRenderedPageBreak/>
        <w:t>TV9</w:t>
      </w:r>
      <w:r w:rsidRPr="00E011A6">
        <w:t>.</w:t>
      </w:r>
      <w:r>
        <w:tab/>
      </w:r>
      <w:r w:rsidRPr="002C56F4">
        <w:rPr>
          <w:u w:val="single"/>
        </w:rPr>
        <w:t xml:space="preserve">Compliance with </w:t>
      </w:r>
      <w:r>
        <w:rPr>
          <w:u w:val="single"/>
        </w:rPr>
        <w:t>Federal, State and Local</w:t>
      </w:r>
      <w:r w:rsidRPr="002C56F4">
        <w:rPr>
          <w:u w:val="single"/>
        </w:rPr>
        <w:t xml:space="preserve"> Rules</w:t>
      </w:r>
      <w:r>
        <w:t xml:space="preserve">.  </w:t>
      </w:r>
      <w:r w:rsidRPr="00E011A6">
        <w:t>Except as provided at Rule 62-213.460, F.A.C., issuance of a permit does not relieve the owner or operator of a facility or an emissions unit from complying with any applicable requirements, any emission limiting standards or other requirements of the air pollution rules of the Department or any other such requirements under federal, state, or local law.</w:t>
      </w:r>
      <w:r>
        <w:t xml:space="preserve">  [Rule 62-210.300,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10</w:t>
      </w:r>
      <w:r w:rsidRPr="00C660BC">
        <w:rPr>
          <w:b/>
        </w:rPr>
        <w:t>.</w:t>
      </w:r>
      <w:r w:rsidRPr="002C56F4">
        <w:tab/>
      </w:r>
      <w:r w:rsidRPr="002C56F4">
        <w:rPr>
          <w:u w:val="single"/>
        </w:rPr>
        <w:t>Binding and enforceable</w:t>
      </w:r>
      <w:r>
        <w:t xml:space="preserve">.  </w:t>
      </w:r>
      <w:r w:rsidRPr="002C56F4">
        <w:t>The terms, conditions, requirements, limitations and restrictions set forth in this permit, are "permit conditions" and are binding and enforceable pursuant to Sections 403.141, 403.727, or 403.859 through 403.861, F.S</w:t>
      </w:r>
      <w:r>
        <w:t xml:space="preserve">.  </w:t>
      </w:r>
      <w:r w:rsidRPr="002C56F4">
        <w:t>The permittee is placed on notice that the Department will review this permit periodically and may initiate enforcement action for any violation of these conditions</w:t>
      </w:r>
      <w:r>
        <w:t xml:space="preserve">.  </w:t>
      </w:r>
      <w:r w:rsidRPr="002C56F4">
        <w:t>[Rule 62-4.160(1), F.A.C.]</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spacing w:after="120"/>
        <w:ind w:left="360" w:hanging="360"/>
      </w:pPr>
      <w:r w:rsidRPr="00C660BC">
        <w:rPr>
          <w:b/>
        </w:rPr>
        <w:t>TV</w:t>
      </w:r>
      <w:r>
        <w:rPr>
          <w:b/>
        </w:rPr>
        <w:t>11</w:t>
      </w:r>
      <w:r w:rsidRPr="00C660BC">
        <w:rPr>
          <w:b/>
        </w:rPr>
        <w:t>.</w:t>
      </w:r>
      <w:r w:rsidRPr="002C56F4">
        <w:tab/>
      </w:r>
      <w:r w:rsidRPr="002C56F4">
        <w:rPr>
          <w:u w:val="single"/>
        </w:rPr>
        <w:t>Timely information</w:t>
      </w:r>
      <w:r>
        <w:t xml:space="preserve">.  </w:t>
      </w:r>
      <w:r w:rsidRPr="002C56F4">
        <w:t>When requested by the Department, the permittee shall within a reasonable time furnish any information required by law which is needed to determine compliance with the permit</w:t>
      </w:r>
      <w:r>
        <w:t xml:space="preserve">.  </w:t>
      </w:r>
      <w:r w:rsidRPr="002C56F4">
        <w:t>If the permittee becomes aware the relevant facts were not submitted or were incorrect in the permit application or in any report to the Department, such facts or information shall be corrected promptly.</w:t>
      </w:r>
      <w:r>
        <w:t xml:space="preserve"> </w:t>
      </w:r>
      <w:r w:rsidRPr="008A5991">
        <w:t xml:space="preserve"> </w:t>
      </w:r>
      <w:r w:rsidRPr="002C56F4">
        <w:t>[Rule 62-4.160(15),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2</w:t>
      </w:r>
      <w:r w:rsidRPr="00C660BC">
        <w:rPr>
          <w:b/>
        </w:rPr>
        <w:t>.</w:t>
      </w:r>
      <w:r>
        <w:tab/>
      </w:r>
      <w:r w:rsidRPr="002C56F4">
        <w:rPr>
          <w:u w:val="single"/>
        </w:rPr>
        <w:t>Halting or reduction of source activity</w:t>
      </w:r>
      <w:r>
        <w:t xml:space="preserve">.  </w:t>
      </w:r>
      <w:r w:rsidRPr="002C56F4">
        <w:t>It shall not be a defense for a permittee in an enforcement action that maintaining compliance with any permit condition would necessitate halting of or reduction of the source activity</w:t>
      </w:r>
      <w:r>
        <w:t xml:space="preserve">.  </w:t>
      </w:r>
      <w:r w:rsidRPr="002C56F4">
        <w:t>[Rule 62-213.440(1)(d)3., F.A.C.]</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3</w:t>
      </w:r>
      <w:r w:rsidRPr="00C660BC">
        <w:rPr>
          <w:b/>
        </w:rPr>
        <w:t>.</w:t>
      </w:r>
      <w:r>
        <w:tab/>
      </w:r>
      <w:r w:rsidRPr="002C56F4">
        <w:rPr>
          <w:u w:val="single"/>
        </w:rPr>
        <w:t>Final permit action</w:t>
      </w:r>
      <w:r>
        <w:t xml:space="preserve">.  </w:t>
      </w:r>
      <w:r w:rsidRPr="002C56F4">
        <w:t>Any Title V source shall comply with all the terms and conditions of the existing permit until the Department has taken final action on any permit renewal or any requested permit revision, except as provided at Rule 62-213.412(2), F.A.C</w:t>
      </w:r>
      <w:r>
        <w:t xml:space="preserve">.  </w:t>
      </w:r>
      <w:r w:rsidRPr="002C56F4">
        <w:t xml:space="preserve">[Rule 62-213.440(1)(d)4., F.A.C.] </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4</w:t>
      </w:r>
      <w:r>
        <w:t>.</w:t>
      </w:r>
      <w:r>
        <w:tab/>
      </w:r>
      <w:r w:rsidRPr="002C56F4">
        <w:rPr>
          <w:u w:val="single"/>
        </w:rPr>
        <w:t>Sudden and unforeseeable events beyond the control of the source</w:t>
      </w:r>
      <w:r>
        <w:t xml:space="preserve">.  </w:t>
      </w:r>
      <w:r w:rsidRPr="002C56F4">
        <w:t>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w:t>
      </w:r>
      <w:r>
        <w:t>.  [</w:t>
      </w:r>
      <w:r w:rsidRPr="002C56F4">
        <w:t>Rule 62-213.440(1)(d)5., F.A.C.]</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5</w:t>
      </w:r>
      <w:r w:rsidRPr="00C660BC">
        <w:rPr>
          <w:b/>
        </w:rPr>
        <w:t>.</w:t>
      </w:r>
      <w:r>
        <w:tab/>
      </w:r>
      <w:r w:rsidRPr="002C56F4">
        <w:rPr>
          <w:u w:val="single"/>
        </w:rPr>
        <w:t>Permit Shield</w:t>
      </w:r>
      <w:r>
        <w:t xml:space="preserve">.  </w:t>
      </w:r>
      <w:r w:rsidRPr="002C56F4">
        <w:t xml:space="preserve">Except as provided in Chapter 62-213, F.A.C., compliance with the terms and conditions of a permit issued pursuant to Chapter 62-213, F.A.C., shall, as of the effective date of the permit, be deemed compliance with any applicable requirements in effect, </w:t>
      </w:r>
      <w:r w:rsidRPr="002C56F4">
        <w:rPr>
          <w:u w:val="single"/>
        </w:rPr>
        <w:t>provided that the source included such applicable requirements in the permit application</w:t>
      </w:r>
      <w:r>
        <w:t xml:space="preserve">.  </w:t>
      </w:r>
      <w:r w:rsidRPr="002C56F4">
        <w:t>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w:t>
      </w:r>
      <w:r>
        <w:t xml:space="preserve"> or</w:t>
      </w:r>
      <w:r w:rsidRPr="002C56F4">
        <w:t xml:space="preserve"> the CAIR Program</w:t>
      </w:r>
      <w:r>
        <w:t xml:space="preserve">.  </w:t>
      </w:r>
      <w:r w:rsidRPr="002C56F4">
        <w:t xml:space="preserve">[Rule 62-213.460, </w:t>
      </w:r>
      <w:r w:rsidRPr="00A5576D">
        <w:t xml:space="preserve">F.A.C.]  </w:t>
      </w:r>
    </w:p>
    <w:p w:rsidR="002F2C58" w:rsidRPr="00706A71" w:rsidRDefault="002F2C58" w:rsidP="002F2C58">
      <w:pPr>
        <w:tabs>
          <w:tab w:val="left" w:pos="360"/>
        </w:tabs>
        <w:spacing w:after="120"/>
        <w:ind w:left="360" w:hanging="360"/>
      </w:pPr>
      <w:r w:rsidRPr="00580003">
        <w:rPr>
          <w:b/>
        </w:rPr>
        <w:t>TV16.</w:t>
      </w:r>
      <w:r w:rsidRPr="00580003">
        <w:rPr>
          <w:b/>
        </w:rPr>
        <w:tab/>
      </w:r>
      <w:r w:rsidRPr="00580003">
        <w:rPr>
          <w:u w:val="single"/>
        </w:rPr>
        <w:t>Compliance With Federal Rules</w:t>
      </w:r>
      <w:r w:rsidRPr="00580003">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rsidR="002F2C58" w:rsidRPr="00A76BA4" w:rsidRDefault="002F2C58" w:rsidP="002F2C58">
      <w:pPr>
        <w:tabs>
          <w:tab w:val="left" w:pos="360"/>
          <w:tab w:val="left" w:pos="720"/>
          <w:tab w:val="left" w:pos="1080"/>
          <w:tab w:val="left" w:pos="1440"/>
          <w:tab w:val="left" w:pos="1800"/>
          <w:tab w:val="left" w:pos="2160"/>
        </w:tabs>
        <w:spacing w:after="120" w:line="240" w:lineRule="exact"/>
        <w:ind w:left="360" w:hanging="360"/>
        <w:rPr>
          <w:b/>
          <w:u w:val="single"/>
        </w:rPr>
      </w:pPr>
      <w:r w:rsidRPr="002C56F4">
        <w:rPr>
          <w:b/>
          <w:u w:val="single"/>
        </w:rPr>
        <w:t>Permit Procedures</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7</w:t>
      </w:r>
      <w:r w:rsidRPr="00C660BC">
        <w:rPr>
          <w:b/>
        </w:rPr>
        <w:t>.</w:t>
      </w:r>
      <w:r>
        <w:tab/>
      </w:r>
      <w:r w:rsidRPr="002C56F4">
        <w:rPr>
          <w:u w:val="single"/>
        </w:rPr>
        <w:t>Permit Revision Procedures</w:t>
      </w:r>
      <w:r w:rsidRPr="00AA603F">
        <w:t xml:space="preserve">.  </w:t>
      </w:r>
      <w:r w:rsidRPr="002C56F4">
        <w:t>The permittee shall revise its permit as required by Rules 62-213.400,</w:t>
      </w:r>
      <w:r>
        <w:t xml:space="preserve"> </w:t>
      </w:r>
      <w:r w:rsidRPr="002C56F4">
        <w:t>62-213.412,</w:t>
      </w:r>
      <w:r>
        <w:t xml:space="preserve"> 62-213.420,</w:t>
      </w:r>
      <w:r w:rsidRPr="002C56F4">
        <w:t xml:space="preserve"> 62-213.430 </w:t>
      </w:r>
      <w:r>
        <w:t>&amp;</w:t>
      </w:r>
      <w:r w:rsidRPr="002C56F4">
        <w:t xml:space="preserve"> 62-4.080, F.A.C.</w:t>
      </w:r>
      <w:r>
        <w:t>; and, in addition, the Department shall revise permits as provided in Rule 62-4.080, F.A.C.</w:t>
      </w:r>
      <w:r w:rsidRPr="002C56F4">
        <w:t xml:space="preserve"> </w:t>
      </w:r>
      <w:r>
        <w:t>&amp;</w:t>
      </w:r>
      <w:r w:rsidRPr="002C56F4">
        <w:t xml:space="preserve"> 40 CFR 70.7(f)</w:t>
      </w:r>
      <w:r>
        <w:t xml:space="preserve">.  </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8</w:t>
      </w:r>
      <w:r w:rsidRPr="00C660BC">
        <w:rPr>
          <w:b/>
        </w:rPr>
        <w:t>.</w:t>
      </w:r>
      <w:r w:rsidRPr="002C56F4">
        <w:tab/>
      </w:r>
      <w:r w:rsidRPr="002C56F4">
        <w:rPr>
          <w:u w:val="single"/>
        </w:rPr>
        <w:t>Permit Renewal</w:t>
      </w:r>
      <w:r>
        <w:t xml:space="preserve">.  </w:t>
      </w:r>
      <w:r w:rsidRPr="002C56F4">
        <w:t>The permittee shall renew its permit as required by Rules 62-4.090, 62.213.420(1) and 62-213.430(3), F.A.C</w:t>
      </w:r>
      <w:r>
        <w:t xml:space="preserve">.  </w:t>
      </w:r>
      <w:r w:rsidRPr="002C56F4">
        <w:t xml:space="preserve">Permits being renewed are subject to the same requirements that apply to permit </w:t>
      </w:r>
      <w:r w:rsidRPr="002C56F4">
        <w:lastRenderedPageBreak/>
        <w:t>issuance at the time of application for renewal</w:t>
      </w:r>
      <w:r>
        <w:t xml:space="preserve">.  </w:t>
      </w:r>
      <w:r w:rsidRPr="002C56F4">
        <w:t>Permit renewal applications shall contain that information identified in Rules 62-210.900(1) [Application for Air Permit - Long Form], 62-213.420(3) [Required Information], 62-213.420(6) [CAIR Part Form]</w:t>
      </w:r>
      <w:r w:rsidRPr="007E7237">
        <w:t>,</w:t>
      </w:r>
      <w:r w:rsidRPr="002C56F4">
        <w:t xml:space="preserve"> F.A.C</w:t>
      </w:r>
      <w:r>
        <w:t xml:space="preserve">.  </w:t>
      </w:r>
      <w:r w:rsidRPr="002C56F4">
        <w:t>Unless a Title V source submits a timely and complete application for permit renewal in accordance with the requirements this rule, the existing permit shall expire and the source's right to operate shall terminate</w:t>
      </w:r>
      <w:r>
        <w:t xml:space="preserve">.  </w:t>
      </w:r>
      <w:r w:rsidRPr="005D18DD">
        <w:t>For purposes of a permit renewal, a timely application is one t</w:t>
      </w:r>
      <w:r w:rsidRPr="00256FAF">
        <w:t xml:space="preserve">hat is submitted </w:t>
      </w:r>
      <w:r w:rsidRPr="005D18DD">
        <w:t>225 days before the expiration of a permit that expires on or after June 1, 2009.</w:t>
      </w:r>
      <w:r>
        <w:t xml:space="preserve">  </w:t>
      </w:r>
      <w:r w:rsidRPr="002C56F4">
        <w:t>No Title V permit will be issued for a new term except through the renewal process.</w:t>
      </w:r>
      <w:r w:rsidRPr="005D18DD">
        <w:t xml:space="preserve"> </w:t>
      </w:r>
      <w:r>
        <w:t xml:space="preserve"> [Rules 62-213.420 &amp; 62-213.430,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9</w:t>
      </w:r>
      <w:r w:rsidRPr="00C660BC">
        <w:rPr>
          <w:b/>
        </w:rPr>
        <w:t>.</w:t>
      </w:r>
      <w:r w:rsidRPr="002C56F4">
        <w:tab/>
      </w:r>
      <w:r w:rsidRPr="002C56F4">
        <w:rPr>
          <w:u w:val="single"/>
        </w:rPr>
        <w:t>Insignificant Emissions Units or Pollutant-Emitting Activities</w:t>
      </w:r>
      <w:r>
        <w:t xml:space="preserve">.  </w:t>
      </w:r>
      <w:r w:rsidRPr="002C56F4">
        <w:t>The permittee shall identify and evaluate insignificant emissions units</w:t>
      </w:r>
      <w:r>
        <w:t xml:space="preserve"> and activities</w:t>
      </w:r>
      <w:r w:rsidRPr="002C56F4">
        <w:t xml:space="preserve"> as set forth in Rule 62-213.430(6),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20</w:t>
      </w:r>
      <w:r w:rsidRPr="00C660BC">
        <w:rPr>
          <w:b/>
        </w:rPr>
        <w:t>.</w:t>
      </w:r>
      <w:r w:rsidRPr="002C56F4">
        <w:tab/>
      </w:r>
      <w:r w:rsidRPr="002C56F4">
        <w:rPr>
          <w:u w:val="single"/>
        </w:rPr>
        <w:t>Savings Clause</w:t>
      </w:r>
      <w:r>
        <w:t xml:space="preserve">.  </w:t>
      </w:r>
      <w:r w:rsidRPr="002C56F4">
        <w:t>If any portion of the final permit is invalidated, the remainder of the permit shall remain in effect.</w:t>
      </w:r>
      <w:r>
        <w:t xml:space="preserve">  </w:t>
      </w:r>
      <w:r w:rsidRPr="002C56F4">
        <w:t>[Rule 62-213.440(1)(d)1., F.A.C.]</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C660BC">
        <w:rPr>
          <w:b/>
        </w:rPr>
        <w:t>TV</w:t>
      </w:r>
      <w:r>
        <w:rPr>
          <w:b/>
        </w:rPr>
        <w:t>21</w:t>
      </w:r>
      <w:r w:rsidRPr="002C56F4">
        <w:t>.</w:t>
      </w:r>
      <w:r w:rsidRPr="002C56F4">
        <w:tab/>
      </w:r>
      <w:r w:rsidRPr="002C56F4">
        <w:rPr>
          <w:u w:val="single"/>
        </w:rPr>
        <w:t>Suspension and Revocation</w:t>
      </w:r>
      <w:r w:rsidRPr="002C56F4">
        <w: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Permits shall be effective until suspended, revoked, surrendered, or expired and shall be subject to the provisions of Chapter 403, F.S., and rules of the Department.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Failure to comply with pollution control laws and rules shall be grounds for suspension or revocation.</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c.</w:t>
      </w:r>
      <w:r w:rsidRPr="002C56F4">
        <w:tab/>
        <w:t>A permit issued pursuant to Chapter 62-4, F.A.C., shall not become a vested property right in the permittee</w:t>
      </w:r>
      <w:r>
        <w:t xml:space="preserve">.  </w:t>
      </w:r>
      <w:r w:rsidRPr="002C56F4">
        <w:t>The Department may revoke any permit issued by it if it finds that the permit holder or his agent:</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w:t>
      </w:r>
      <w:r>
        <w:t>1</w:t>
      </w:r>
      <w:r w:rsidRPr="002C56F4">
        <w:t>)</w:t>
      </w:r>
      <w:r>
        <w:tab/>
      </w:r>
      <w:r w:rsidRPr="002C56F4">
        <w:t>Submitted false or inaccurate information in his application or operational reports.</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w:t>
      </w:r>
      <w:r>
        <w:t>2</w:t>
      </w:r>
      <w:r w:rsidRPr="002C56F4">
        <w:t>)</w:t>
      </w:r>
      <w:r>
        <w:tab/>
      </w:r>
      <w:r w:rsidRPr="002C56F4">
        <w:t>Has violated law, Department orders, rules or permit conditions.</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w:t>
      </w:r>
      <w:r>
        <w:t>3</w:t>
      </w:r>
      <w:r w:rsidRPr="002C56F4">
        <w:t>)</w:t>
      </w:r>
      <w:r>
        <w:tab/>
      </w:r>
      <w:r w:rsidRPr="002C56F4">
        <w:t>Has failed to submit operational reports or other information required by Department rules.</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w:t>
      </w:r>
      <w:r>
        <w:t>4</w:t>
      </w:r>
      <w:r w:rsidRPr="002C56F4">
        <w:t>)</w:t>
      </w:r>
      <w:r>
        <w:tab/>
      </w:r>
      <w:r w:rsidRPr="002C56F4">
        <w:t>Has refused lawful inspection under Section 403.091, F.S.</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d.</w:t>
      </w:r>
      <w:r w:rsidRPr="002C56F4">
        <w:tab/>
        <w:t>No revocation shall become effective except after notice is served by personal services, certified mail, or newspaper notice pursuant to Section 120.6</w:t>
      </w:r>
      <w:r w:rsidRPr="00242A25">
        <w:t>0(5), F</w:t>
      </w:r>
      <w:r w:rsidRPr="002C56F4">
        <w:t>.S., upon the person or persons named therein and a hearing held if requested within the time specified in the notice</w:t>
      </w:r>
      <w:r>
        <w:t xml:space="preserve">.  </w:t>
      </w:r>
      <w:r w:rsidRPr="002C56F4">
        <w:t>The notice shall specify the provision of the law, or rule alleged to be violated, or the permit condition or Department order alleged to be violated, and the facts alleged to constitute a violation thereof.</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2C56F4">
        <w:tab/>
        <w:t>[Rule 62-4.100, F.A.C.]</w:t>
      </w:r>
    </w:p>
    <w:p w:rsidR="002F2C58" w:rsidRPr="007E784C" w:rsidRDefault="002F2C58" w:rsidP="002F2C58">
      <w:pPr>
        <w:widowControl w:val="0"/>
        <w:tabs>
          <w:tab w:val="left" w:pos="360"/>
          <w:tab w:val="left" w:pos="720"/>
          <w:tab w:val="left" w:pos="1080"/>
          <w:tab w:val="left" w:pos="1440"/>
          <w:tab w:val="left" w:pos="1800"/>
          <w:tab w:val="left" w:pos="2160"/>
        </w:tabs>
        <w:spacing w:after="120"/>
        <w:ind w:left="360" w:hanging="360"/>
        <w:rPr>
          <w:szCs w:val="22"/>
        </w:rPr>
      </w:pPr>
      <w:r w:rsidRPr="00C660BC">
        <w:rPr>
          <w:b/>
        </w:rPr>
        <w:t>TV</w:t>
      </w:r>
      <w:r>
        <w:rPr>
          <w:b/>
        </w:rPr>
        <w:t>22</w:t>
      </w:r>
      <w:r w:rsidRPr="00C660BC">
        <w:rPr>
          <w:b/>
        </w:rPr>
        <w:t>.</w:t>
      </w:r>
      <w:r w:rsidRPr="002C56F4">
        <w:tab/>
      </w:r>
      <w:r w:rsidRPr="007E784C">
        <w:rPr>
          <w:b/>
          <w:szCs w:val="22"/>
        </w:rPr>
        <w:t xml:space="preserve">Not federally enforceable.  </w:t>
      </w:r>
      <w:r w:rsidRPr="007E784C">
        <w:rPr>
          <w:szCs w:val="22"/>
          <w:u w:val="single"/>
        </w:rPr>
        <w:t>Financial Responsibility</w:t>
      </w:r>
      <w:r w:rsidRPr="007E784C">
        <w:rPr>
          <w:szCs w:val="22"/>
        </w:rPr>
        <w:t>.  The Department may require an applicant to submit proof of financial responsibility and may require the applicant to post an appropriate bond to guarantee compliance with the law and Department rules.</w:t>
      </w:r>
      <w:r>
        <w:rPr>
          <w:szCs w:val="22"/>
        </w:rPr>
        <w:t xml:space="preserve">  </w:t>
      </w:r>
      <w:r w:rsidRPr="007E784C">
        <w:rPr>
          <w:szCs w:val="22"/>
        </w:rPr>
        <w:t>[Rule 62-4.110, F.A.C.]</w:t>
      </w:r>
    </w:p>
    <w:p w:rsidR="002F2C58" w:rsidRPr="002C56F4" w:rsidRDefault="002F2C58" w:rsidP="002F2C58">
      <w:pPr>
        <w:tabs>
          <w:tab w:val="left" w:pos="360"/>
          <w:tab w:val="left" w:pos="720"/>
          <w:tab w:val="left" w:pos="1080"/>
          <w:tab w:val="left" w:pos="1440"/>
          <w:tab w:val="left" w:pos="1800"/>
          <w:tab w:val="left" w:pos="2160"/>
        </w:tabs>
        <w:spacing w:line="240" w:lineRule="exact"/>
        <w:ind w:left="360" w:hanging="360"/>
      </w:pPr>
      <w:r w:rsidRPr="007E784C">
        <w:rPr>
          <w:b/>
        </w:rPr>
        <w:t>TV2</w:t>
      </w:r>
      <w:r>
        <w:rPr>
          <w:b/>
        </w:rPr>
        <w:t>3</w:t>
      </w:r>
      <w:r w:rsidRPr="007E784C">
        <w:rPr>
          <w:b/>
        </w:rPr>
        <w:t>.</w:t>
      </w:r>
      <w:r>
        <w:tab/>
      </w:r>
      <w:r w:rsidRPr="002C56F4">
        <w:rPr>
          <w:u w:val="single"/>
        </w:rPr>
        <w:t>Emissions Unit Reclassification</w:t>
      </w:r>
      <w:r w:rsidRPr="002C56F4">
        <w: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Any emissions unit whose operation permit has been revoked as provided for in Chapter 62</w:t>
      </w:r>
      <w:r>
        <w:t>-</w:t>
      </w:r>
      <w:r w:rsidRPr="002C56F4">
        <w:t>4, F.A.C., shall be deemed permanently shut down for purposes of Rule 62</w:t>
      </w:r>
      <w:r>
        <w:t>-</w:t>
      </w:r>
      <w:r w:rsidRPr="002C56F4">
        <w:t>212.500, F.A.C</w:t>
      </w:r>
      <w:r>
        <w:t xml:space="preserve">.  </w:t>
      </w:r>
      <w:r w:rsidRPr="002C56F4">
        <w:t>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w:t>
      </w:r>
      <w:r>
        <w:t>-</w:t>
      </w:r>
      <w:r w:rsidRPr="002C56F4">
        <w:t>4.090, F.A.C., and that the owner or operator intends to continue the emissions unit in operation, and either submits an application for an air operation permit or complies with permit transfer requirements, if applicable.</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If the owner or operator of an emissions unit which is so permanently shut down, applies to the Department for a permit to reactivate or operate such emissions unit, the emissions unit will be reviewed and permitted as a new emissions unit.</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2C56F4">
        <w:tab/>
        <w:t>[Rule 62-210.300(6),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4</w:t>
      </w:r>
      <w:r w:rsidRPr="00C660BC">
        <w:rPr>
          <w:b/>
        </w:rPr>
        <w:t>.</w:t>
      </w:r>
      <w:r w:rsidRPr="002C56F4">
        <w:tab/>
      </w:r>
      <w:r w:rsidRPr="002C56F4">
        <w:rPr>
          <w:u w:val="single"/>
        </w:rPr>
        <w:t>Transfer of Permits</w:t>
      </w:r>
      <w:r>
        <w:t xml:space="preserve">.  </w:t>
      </w:r>
      <w:r w:rsidRPr="002C56F4">
        <w:t>Per Rule 62-4.160(11), F.A.C., this permit is transferable only upon Department approval in accordance with Rule 62-4.120, F.A.C., as applicable</w:t>
      </w:r>
      <w:r>
        <w:t xml:space="preserve">.  </w:t>
      </w:r>
      <w:r w:rsidRPr="002C56F4">
        <w:t>The permittee shall be liable for any non-compliance of the permitted activity until the transfer is approved by the Department</w:t>
      </w:r>
      <w:r>
        <w:t xml:space="preserve">.  </w:t>
      </w:r>
      <w:r w:rsidRPr="002C56F4">
        <w:t xml:space="preserve">The permittee </w:t>
      </w:r>
      <w:r w:rsidRPr="002C56F4">
        <w:lastRenderedPageBreak/>
        <w:t>transferring the permit shall remain liable for corrective actions that may be required as a result of any violations occurring prior to the sale or legal transfer of the facility</w:t>
      </w:r>
      <w:r>
        <w:t xml:space="preserve">.  </w:t>
      </w:r>
      <w:r w:rsidRPr="002C56F4">
        <w:t>The permittee shall also comply with the requirements of Rule 62-210.300(7), F.A.C</w:t>
      </w:r>
      <w:r>
        <w:t xml:space="preserve">., and use DEP Form No. 62-210.900(7).  </w:t>
      </w:r>
      <w:r w:rsidRPr="002C56F4">
        <w:t>[Rules 62-4.160(11), 62-4.120, and 62-210.300(7),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rPr>
          <w:b/>
        </w:rPr>
      </w:pPr>
      <w:r w:rsidRPr="002C56F4">
        <w:rPr>
          <w:b/>
          <w:u w:val="single"/>
        </w:rPr>
        <w:t>Rights, Title, Liability, and Agreements</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5</w:t>
      </w:r>
      <w:r w:rsidRPr="00C660BC">
        <w:rPr>
          <w:b/>
        </w:rPr>
        <w:t>.</w:t>
      </w:r>
      <w:r>
        <w:tab/>
      </w:r>
      <w:r w:rsidRPr="002C56F4">
        <w:rPr>
          <w:u w:val="single"/>
        </w:rPr>
        <w:t>Rights</w:t>
      </w:r>
      <w:r>
        <w:t xml:space="preserve">.  </w:t>
      </w:r>
      <w:r w:rsidRPr="002C56F4">
        <w:t>As provided in Subsections 403.</w:t>
      </w:r>
      <w:r w:rsidRPr="002C56F4">
        <w:rPr>
          <w:szCs w:val="16"/>
        </w:rPr>
        <w:t>9</w:t>
      </w:r>
      <w:r w:rsidRPr="002C56F4">
        <w:t>87(</w:t>
      </w:r>
      <w:r w:rsidRPr="002C56F4">
        <w:rPr>
          <w:szCs w:val="16"/>
        </w:rPr>
        <w:t>6</w:t>
      </w:r>
      <w:r w:rsidRPr="002C56F4">
        <w:t>) and 403.722(5), F.S., the issuance of this permit does not convey any vested rights or any exclusive privileges</w:t>
      </w:r>
      <w:r>
        <w:t xml:space="preserve">.  </w:t>
      </w:r>
      <w:r w:rsidRPr="002C56F4">
        <w:t>Neither does it authorize any injury to public or private property or any invasion of personal rights, nor any infringement of federal, state, or local laws or regulations</w:t>
      </w:r>
      <w:r>
        <w:t xml:space="preserve">.  </w:t>
      </w:r>
      <w:r w:rsidRPr="002C56F4">
        <w:t>This permit is not a waiver of or approval of any other Department permit that may be required for other aspects of the total project which are not addressed in this permit</w:t>
      </w:r>
      <w:r>
        <w:t xml:space="preserve">.  </w:t>
      </w:r>
      <w:r w:rsidRPr="002C56F4">
        <w:t>[Rule 62-4.160(3),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6</w:t>
      </w:r>
      <w:r>
        <w:t>.</w:t>
      </w:r>
      <w:r>
        <w:tab/>
      </w:r>
      <w:r w:rsidRPr="002C56F4">
        <w:rPr>
          <w:u w:val="single"/>
        </w:rPr>
        <w:t>Title</w:t>
      </w:r>
      <w:r>
        <w:t xml:space="preserve">.  </w:t>
      </w:r>
      <w:r w:rsidRPr="002C56F4">
        <w:t>This permit conveys no title to land or water, does not constitute State recognition or acknowledgment of title, and does not constitute authority for the use of submerged lands unless herein provided and the necessary title or leasehold interests have been obtained from the State</w:t>
      </w:r>
      <w:r>
        <w:t xml:space="preserve">.  </w:t>
      </w:r>
      <w:r w:rsidRPr="002C56F4">
        <w:t>Only the Trustees of the Internal Improvement Trust Fund may express State opinion as to title</w:t>
      </w:r>
      <w:r>
        <w:t xml:space="preserve">.  </w:t>
      </w:r>
      <w:r w:rsidRPr="002C56F4">
        <w:t>[Rule 62-4.160(4),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7</w:t>
      </w:r>
      <w:r w:rsidRPr="00C660BC">
        <w:rPr>
          <w:b/>
        </w:rPr>
        <w:t>.</w:t>
      </w:r>
      <w:r>
        <w:tab/>
      </w:r>
      <w:r w:rsidRPr="002C56F4">
        <w:rPr>
          <w:u w:val="single"/>
        </w:rPr>
        <w:t>Liability</w:t>
      </w:r>
      <w:r>
        <w:t xml:space="preserve">.  </w:t>
      </w:r>
      <w:r w:rsidRPr="002C56F4">
        <w:t>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w:t>
      </w:r>
      <w:r>
        <w:t xml:space="preserve">. </w:t>
      </w:r>
      <w:r w:rsidRPr="002C56F4">
        <w:t>and Department rules, unless specifically authorized by an order from the Department.</w:t>
      </w:r>
      <w:r>
        <w:t xml:space="preserve">  </w:t>
      </w:r>
      <w:r w:rsidRPr="002C56F4">
        <w:t>[Rule 62-4.160(5), F.A.C.]</w:t>
      </w:r>
    </w:p>
    <w:p w:rsidR="002F2C58" w:rsidRPr="002C56F4" w:rsidRDefault="002F2C58" w:rsidP="002F2C58">
      <w:pPr>
        <w:tabs>
          <w:tab w:val="left" w:pos="360"/>
          <w:tab w:val="left" w:pos="720"/>
          <w:tab w:val="left" w:pos="1080"/>
          <w:tab w:val="left" w:pos="1440"/>
          <w:tab w:val="left" w:pos="1800"/>
          <w:tab w:val="left" w:pos="2160"/>
        </w:tabs>
        <w:spacing w:line="-240" w:lineRule="auto"/>
        <w:ind w:left="360" w:hanging="360"/>
      </w:pPr>
      <w:r w:rsidRPr="00C660BC">
        <w:rPr>
          <w:b/>
        </w:rPr>
        <w:t>TV2</w:t>
      </w:r>
      <w:r>
        <w:rPr>
          <w:b/>
        </w:rPr>
        <w:t>8</w:t>
      </w:r>
      <w:r w:rsidRPr="00C660BC">
        <w:rPr>
          <w:b/>
        </w:rPr>
        <w:t>.</w:t>
      </w:r>
      <w:r>
        <w:tab/>
      </w:r>
      <w:r w:rsidRPr="002C56F4">
        <w:rPr>
          <w:u w:val="single"/>
        </w:rPr>
        <w:t>Agreements</w:t>
      </w:r>
      <w:r>
        <w:t xml:space="preserve">.  </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t>a</w:t>
      </w:r>
      <w:r>
        <w:t>.</w:t>
      </w:r>
      <w:r>
        <w:tab/>
      </w:r>
      <w:r w:rsidRPr="002C56F4">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(1)</w:t>
      </w:r>
      <w:r w:rsidRPr="002C56F4">
        <w:tab/>
        <w:t>Have access to and copy any records that must be kept under conditions of the permit;</w:t>
      </w:r>
    </w:p>
    <w:p w:rsidR="002F2C58" w:rsidRPr="002C56F4" w:rsidRDefault="002F2C58" w:rsidP="002F2C58">
      <w:pPr>
        <w:tabs>
          <w:tab w:val="left" w:pos="360"/>
          <w:tab w:val="left" w:pos="720"/>
          <w:tab w:val="left" w:pos="1080"/>
          <w:tab w:val="left" w:pos="1440"/>
          <w:tab w:val="left" w:pos="1800"/>
          <w:tab w:val="left" w:pos="2160"/>
        </w:tabs>
        <w:spacing w:line="-240" w:lineRule="auto"/>
        <w:ind w:left="1080" w:hanging="1080"/>
      </w:pPr>
      <w:r w:rsidRPr="002C56F4">
        <w:tab/>
      </w:r>
      <w:r w:rsidRPr="002C56F4">
        <w:tab/>
        <w:t>(2)</w:t>
      </w:r>
      <w:r w:rsidRPr="002C56F4">
        <w:tab/>
        <w:t>Inspect the facility, equipment, practices, or operations regulated or required under this permit; and</w:t>
      </w:r>
      <w:r>
        <w:t>,</w:t>
      </w:r>
    </w:p>
    <w:p w:rsidR="002F2C58" w:rsidRPr="002C56F4" w:rsidRDefault="002F2C58" w:rsidP="002F2C58">
      <w:pPr>
        <w:tabs>
          <w:tab w:val="left" w:pos="360"/>
          <w:tab w:val="left" w:pos="720"/>
          <w:tab w:val="left" w:pos="1080"/>
          <w:tab w:val="left" w:pos="1440"/>
          <w:tab w:val="left" w:pos="1800"/>
          <w:tab w:val="left" w:pos="2160"/>
        </w:tabs>
        <w:spacing w:line="-240" w:lineRule="auto"/>
        <w:ind w:left="1080" w:hanging="1080"/>
      </w:pPr>
      <w:r w:rsidRPr="002C56F4">
        <w:tab/>
      </w:r>
      <w:r w:rsidRPr="002C56F4">
        <w:tab/>
        <w:t>(3)</w:t>
      </w:r>
      <w:r w:rsidRPr="002C56F4">
        <w:tab/>
        <w:t>Sample or monitor any substances or parameters at any location reasonably necessary to assure compliance with this permit or Department rules</w:t>
      </w:r>
      <w:r>
        <w:t xml:space="preserve">.  </w:t>
      </w:r>
      <w:r w:rsidRPr="002C56F4">
        <w:t>Reasonable time may depend on the nature of the concern being investigated.</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t>b</w:t>
      </w:r>
      <w:r>
        <w:t>.</w:t>
      </w:r>
      <w:r w:rsidRPr="002C56F4">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w:t>
      </w:r>
      <w:r>
        <w:t xml:space="preserve">.  </w:t>
      </w:r>
      <w:r w:rsidRPr="002C56F4">
        <w:t>Such evidence shall only be used to the extent it is consistent with the Florida Rules of Civil Procedure and appropriate evidentiary rules.</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t>c.</w:t>
      </w:r>
      <w:r w:rsidRPr="002C56F4">
        <w:tab/>
        <w:t>The permittee agrees to comply with changes in Department rules and Florida Statutes after a reasonable time for compliance; provided, however, the permittee does not waive any other rights granted by Florida Statutes or Department rules</w:t>
      </w:r>
      <w:r>
        <w:t xml:space="preserve">.  </w:t>
      </w:r>
    </w:p>
    <w:p w:rsidR="002F2C58" w:rsidRPr="002C56F4" w:rsidRDefault="002F2C58" w:rsidP="002F2C58">
      <w:pPr>
        <w:widowControl w:val="0"/>
        <w:tabs>
          <w:tab w:val="left" w:pos="360"/>
          <w:tab w:val="left" w:pos="720"/>
          <w:tab w:val="left" w:pos="1080"/>
          <w:tab w:val="left" w:pos="1440"/>
          <w:tab w:val="left" w:pos="1800"/>
          <w:tab w:val="left" w:pos="2160"/>
        </w:tabs>
        <w:spacing w:after="120"/>
      </w:pPr>
      <w:r w:rsidRPr="002C56F4">
        <w:tab/>
        <w:t>[Rules 62-4.160(7), (9), and (10), F.A.C.]</w:t>
      </w:r>
    </w:p>
    <w:p w:rsidR="002F2C58" w:rsidRPr="002C56F4" w:rsidRDefault="002F2C58" w:rsidP="002F2C58">
      <w:pPr>
        <w:widowControl w:val="0"/>
        <w:tabs>
          <w:tab w:val="left" w:pos="360"/>
          <w:tab w:val="left" w:pos="720"/>
          <w:tab w:val="left" w:pos="1080"/>
          <w:tab w:val="left" w:pos="1440"/>
          <w:tab w:val="left" w:pos="1800"/>
          <w:tab w:val="left" w:pos="2160"/>
        </w:tabs>
        <w:spacing w:after="120"/>
        <w:rPr>
          <w:b/>
          <w:u w:val="single"/>
        </w:rPr>
      </w:pPr>
      <w:r w:rsidRPr="002C56F4">
        <w:rPr>
          <w:b/>
          <w:u w:val="single"/>
        </w:rPr>
        <w:t>Recordkeeping and Emissions Computation</w:t>
      </w:r>
    </w:p>
    <w:p w:rsidR="002F2C58" w:rsidRPr="002C56F4" w:rsidRDefault="002F2C58" w:rsidP="002F2C58">
      <w:pPr>
        <w:widowControl w:val="0"/>
        <w:tabs>
          <w:tab w:val="left" w:pos="360"/>
          <w:tab w:val="left" w:pos="720"/>
          <w:tab w:val="left" w:pos="1080"/>
          <w:tab w:val="left" w:pos="1440"/>
          <w:tab w:val="left" w:pos="1800"/>
          <w:tab w:val="left" w:pos="2160"/>
        </w:tabs>
        <w:spacing w:after="120"/>
        <w:ind w:left="360" w:hanging="360"/>
      </w:pPr>
      <w:r w:rsidRPr="00C660BC">
        <w:rPr>
          <w:b/>
        </w:rPr>
        <w:t>TV2</w:t>
      </w:r>
      <w:r>
        <w:rPr>
          <w:b/>
        </w:rPr>
        <w:t>9</w:t>
      </w:r>
      <w:r w:rsidRPr="00C660BC">
        <w:rPr>
          <w:b/>
        </w:rPr>
        <w:t>.</w:t>
      </w:r>
      <w:r>
        <w:tab/>
      </w:r>
      <w:r w:rsidRPr="002C56F4">
        <w:rPr>
          <w:u w:val="single"/>
        </w:rPr>
        <w:t>Permit</w:t>
      </w:r>
      <w:r>
        <w:t xml:space="preserve">.  </w:t>
      </w:r>
      <w:r w:rsidRPr="002C56F4">
        <w:t>The permittee shall keep this permit or a copy thereof at the work site of the permitted activity.</w:t>
      </w:r>
      <w:r>
        <w:t xml:space="preserve">  </w:t>
      </w:r>
      <w:r w:rsidRPr="002C56F4">
        <w:t>[Rule 62-4.160(12), F.A.C.]</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C660BC">
        <w:rPr>
          <w:b/>
        </w:rPr>
        <w:t>TV</w:t>
      </w:r>
      <w:r>
        <w:rPr>
          <w:b/>
        </w:rPr>
        <w:t>30</w:t>
      </w:r>
      <w:r w:rsidRPr="00C660BC">
        <w:rPr>
          <w:b/>
        </w:rPr>
        <w:t>.</w:t>
      </w:r>
      <w:r>
        <w:tab/>
      </w:r>
      <w:r w:rsidRPr="002C56F4">
        <w:rPr>
          <w:u w:val="single"/>
        </w:rPr>
        <w:t>Recordkeeping</w:t>
      </w:r>
      <w:r w:rsidRPr="001E4F55">
        <w: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t>a</w:t>
      </w:r>
      <w:r>
        <w:t>.</w:t>
      </w:r>
      <w:r w:rsidRPr="002C56F4">
        <w:tab/>
        <w:t>Upon request, the permittee shall furnish all records and plans required under Department rules</w:t>
      </w:r>
      <w:r>
        <w:t xml:space="preserve">.  </w:t>
      </w:r>
      <w:r w:rsidRPr="002C56F4">
        <w:t>During enforcement actions, the retention period for all records will be extended automatically unless otherwise stipulated by the Department.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t>b</w:t>
      </w:r>
      <w:r>
        <w:t>.</w:t>
      </w:r>
      <w:r w:rsidRPr="002C56F4">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w:t>
      </w:r>
      <w:r>
        <w:t xml:space="preserve">.  </w:t>
      </w:r>
      <w:r w:rsidRPr="002C56F4">
        <w:t xml:space="preserve">These </w:t>
      </w:r>
      <w:r w:rsidRPr="002C56F4">
        <w:lastRenderedPageBreak/>
        <w:t>materials shall be retained at least five (5) years from the date of the sample, measurement, report, or application unless otherwise specified by Department rule.</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t>c</w:t>
      </w:r>
      <w:r>
        <w:t>.</w:t>
      </w:r>
      <w:r w:rsidRPr="002C56F4">
        <w:tab/>
        <w:t>Records of monitoring information shall include:</w:t>
      </w:r>
    </w:p>
    <w:p w:rsidR="002F2C58" w:rsidRPr="002C56F4" w:rsidRDefault="002F2C58" w:rsidP="002F2C58">
      <w:pPr>
        <w:tabs>
          <w:tab w:val="left" w:pos="360"/>
          <w:tab w:val="left" w:pos="720"/>
          <w:tab w:val="left" w:pos="1080"/>
          <w:tab w:val="left" w:pos="1440"/>
          <w:tab w:val="left" w:pos="1800"/>
          <w:tab w:val="left" w:pos="2160"/>
        </w:tabs>
        <w:spacing w:line="-240" w:lineRule="auto"/>
        <w:ind w:left="1080" w:hanging="1080"/>
      </w:pPr>
      <w:r w:rsidRPr="002C56F4">
        <w:tab/>
      </w:r>
      <w:r w:rsidRPr="002C56F4">
        <w:tab/>
        <w:t>(1)</w:t>
      </w:r>
      <w:r w:rsidRPr="002C56F4">
        <w:tab/>
        <w:t>The date, exact place, and time of sampling or measurements, and the operating conditions at the time of sampling or measurement;</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(2)</w:t>
      </w:r>
      <w:r>
        <w:tab/>
      </w:r>
      <w:r w:rsidRPr="002C56F4">
        <w:t>The person responsible for performing the sampling or measurements;</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(3)</w:t>
      </w:r>
      <w:r>
        <w:tab/>
      </w:r>
      <w:r w:rsidRPr="002C56F4">
        <w:t>The dates analyses were performed;</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(4)</w:t>
      </w:r>
      <w:r>
        <w:tab/>
      </w:r>
      <w:r w:rsidRPr="002C56F4">
        <w:t>The person and company that performed the analyses;</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(5)</w:t>
      </w:r>
      <w:r>
        <w:tab/>
      </w:r>
      <w:r w:rsidRPr="002C56F4">
        <w:t>The analytical techniques or methods used;</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(6)</w:t>
      </w:r>
      <w:r>
        <w:tab/>
      </w:r>
      <w:r w:rsidRPr="002C56F4">
        <w:t>The results of such analyses.</w:t>
      </w:r>
    </w:p>
    <w:p w:rsidR="002F2C58" w:rsidRDefault="002F2C58" w:rsidP="002F2C58">
      <w:pPr>
        <w:widowControl w:val="0"/>
        <w:tabs>
          <w:tab w:val="left" w:pos="360"/>
          <w:tab w:val="left" w:pos="720"/>
          <w:tab w:val="left" w:pos="1080"/>
          <w:tab w:val="left" w:pos="1440"/>
          <w:tab w:val="left" w:pos="1800"/>
          <w:tab w:val="left" w:pos="2160"/>
        </w:tabs>
        <w:spacing w:after="120"/>
      </w:pPr>
      <w:r w:rsidRPr="002C56F4">
        <w:tab/>
        <w:t>[Rules 62-4.160(14) an</w:t>
      </w:r>
      <w:r w:rsidRPr="00282110">
        <w:t>d 62-213.440(1)(b)2.</w:t>
      </w:r>
      <w:r w:rsidRPr="002C56F4">
        <w:t>, F.A.C.]</w:t>
      </w:r>
    </w:p>
    <w:p w:rsidR="002F2C58" w:rsidRPr="00362586" w:rsidRDefault="002F2C58" w:rsidP="002F2C58">
      <w:pPr>
        <w:widowControl w:val="0"/>
        <w:tabs>
          <w:tab w:val="left" w:pos="360"/>
          <w:tab w:val="left" w:pos="720"/>
          <w:tab w:val="left" w:pos="1080"/>
          <w:tab w:val="left" w:pos="1440"/>
          <w:tab w:val="left" w:pos="1800"/>
          <w:tab w:val="left" w:pos="2160"/>
        </w:tabs>
        <w:spacing w:after="120"/>
        <w:ind w:left="360" w:hanging="360"/>
        <w:rPr>
          <w:szCs w:val="16"/>
          <w:u w:val="double"/>
        </w:rPr>
      </w:pPr>
      <w:r w:rsidRPr="00C660BC">
        <w:rPr>
          <w:b/>
          <w:szCs w:val="16"/>
        </w:rPr>
        <w:t>TV</w:t>
      </w:r>
      <w:r>
        <w:rPr>
          <w:b/>
          <w:szCs w:val="16"/>
        </w:rPr>
        <w:t>31</w:t>
      </w:r>
      <w:r w:rsidRPr="00C660BC">
        <w:rPr>
          <w:b/>
          <w:szCs w:val="16"/>
        </w:rPr>
        <w:t>.</w:t>
      </w:r>
      <w:r w:rsidRPr="002C56F4">
        <w:rPr>
          <w:szCs w:val="16"/>
        </w:rPr>
        <w:tab/>
      </w:r>
      <w:r w:rsidRPr="002C56F4">
        <w:rPr>
          <w:szCs w:val="16"/>
          <w:u w:val="single"/>
        </w:rPr>
        <w:t>Emissions Computation</w:t>
      </w:r>
      <w:r>
        <w:rPr>
          <w:szCs w:val="16"/>
        </w:rPr>
        <w:t xml:space="preserve">.  </w:t>
      </w:r>
      <w:r w:rsidRPr="00B669CA">
        <w:t xml:space="preserve">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 </w:t>
      </w:r>
    </w:p>
    <w:p w:rsidR="002F2C58" w:rsidRPr="00937C90" w:rsidRDefault="002F2C58" w:rsidP="002F2C58">
      <w:pPr>
        <w:pStyle w:val="Default"/>
        <w:ind w:left="360"/>
        <w:jc w:val="both"/>
        <w:rPr>
          <w:sz w:val="22"/>
          <w:szCs w:val="22"/>
        </w:rPr>
      </w:pPr>
      <w:r w:rsidRPr="00937C90">
        <w:rPr>
          <w:color w:val="auto"/>
          <w:sz w:val="22"/>
          <w:szCs w:val="22"/>
        </w:rPr>
        <w:t xml:space="preserve">For any of the purposes specified above, </w:t>
      </w:r>
      <w:r w:rsidRPr="00937C90">
        <w:rPr>
          <w:sz w:val="22"/>
          <w:szCs w:val="22"/>
        </w:rPr>
        <w:t>the owner or operator of a facility shall compute emissions in accordance with the requirements set forth in this subsection.</w:t>
      </w:r>
    </w:p>
    <w:p w:rsidR="002F2C58" w:rsidRPr="002C56F4" w:rsidRDefault="002F2C58" w:rsidP="002F2C58">
      <w:pPr>
        <w:tabs>
          <w:tab w:val="left" w:pos="360"/>
          <w:tab w:val="left" w:pos="720"/>
          <w:tab w:val="left" w:pos="1080"/>
          <w:tab w:val="left" w:pos="1440"/>
          <w:tab w:val="left" w:pos="1800"/>
          <w:tab w:val="left" w:pos="2160"/>
        </w:tabs>
        <w:ind w:left="720" w:hanging="720"/>
        <w:rPr>
          <w:szCs w:val="16"/>
        </w:rPr>
      </w:pPr>
      <w:r w:rsidRPr="002C56F4">
        <w:rPr>
          <w:szCs w:val="16"/>
        </w:rPr>
        <w:tab/>
        <w:t>a</w:t>
      </w:r>
      <w:r>
        <w:rPr>
          <w:szCs w:val="16"/>
        </w:rPr>
        <w:t>.</w:t>
      </w:r>
      <w:r w:rsidRPr="002C56F4">
        <w:rPr>
          <w:szCs w:val="16"/>
        </w:rPr>
        <w:tab/>
      </w:r>
      <w:r w:rsidRPr="00362586">
        <w:rPr>
          <w:i/>
          <w:szCs w:val="16"/>
        </w:rPr>
        <w:t>Basic Approach</w:t>
      </w:r>
      <w:r>
        <w:rPr>
          <w:szCs w:val="16"/>
        </w:rPr>
        <w:t xml:space="preserve">.  </w:t>
      </w:r>
      <w:r w:rsidRPr="002C56F4">
        <w:rPr>
          <w:szCs w:val="16"/>
        </w:rPr>
        <w:t>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3</w:t>
      </w:r>
      <w:r>
        <w:rPr>
          <w:szCs w:val="16"/>
        </w:rPr>
        <w:t>)</w:t>
      </w:r>
      <w:r w:rsidRPr="002C56F4">
        <w:rPr>
          <w:szCs w:val="16"/>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rsidR="002F2C58" w:rsidRPr="002C56F4" w:rsidRDefault="002F2C58" w:rsidP="002F2C58">
      <w:pPr>
        <w:tabs>
          <w:tab w:val="left" w:pos="360"/>
          <w:tab w:val="left" w:pos="720"/>
          <w:tab w:val="left" w:pos="1080"/>
          <w:tab w:val="left" w:pos="1440"/>
          <w:tab w:val="left" w:pos="1800"/>
          <w:tab w:val="left" w:pos="2160"/>
        </w:tabs>
        <w:rPr>
          <w:szCs w:val="16"/>
        </w:rPr>
      </w:pPr>
      <w:r>
        <w:rPr>
          <w:szCs w:val="16"/>
        </w:rPr>
        <w:tab/>
      </w:r>
      <w:r w:rsidRPr="002C56F4">
        <w:rPr>
          <w:szCs w:val="16"/>
        </w:rPr>
        <w:t>b</w:t>
      </w:r>
      <w:r>
        <w:rPr>
          <w:szCs w:val="16"/>
        </w:rPr>
        <w:t>.</w:t>
      </w:r>
      <w:r>
        <w:rPr>
          <w:szCs w:val="16"/>
        </w:rPr>
        <w:tab/>
      </w:r>
      <w:r w:rsidRPr="00362586">
        <w:rPr>
          <w:i/>
          <w:szCs w:val="16"/>
        </w:rPr>
        <w:t>Continuous Emissions Monitoring System (CEMS)</w:t>
      </w:r>
      <w:r w:rsidRPr="002C56F4">
        <w:rPr>
          <w:szCs w:val="16"/>
        </w:rPr>
        <w:t>.</w:t>
      </w:r>
    </w:p>
    <w:p w:rsidR="002F2C58" w:rsidRPr="002C56F4" w:rsidRDefault="002F2C58" w:rsidP="002F2C58">
      <w:pPr>
        <w:tabs>
          <w:tab w:val="left" w:pos="360"/>
          <w:tab w:val="left" w:pos="720"/>
          <w:tab w:val="left" w:pos="1080"/>
          <w:tab w:val="left" w:pos="1440"/>
          <w:tab w:val="left" w:pos="1800"/>
          <w:tab w:val="left" w:pos="2160"/>
        </w:tabs>
        <w:ind w:left="1080" w:hanging="360"/>
        <w:rPr>
          <w:szCs w:val="16"/>
        </w:rPr>
      </w:pPr>
      <w:r>
        <w:rPr>
          <w:szCs w:val="16"/>
        </w:rPr>
        <w:t>(</w:t>
      </w:r>
      <w:r w:rsidRPr="002C56F4">
        <w:rPr>
          <w:szCs w:val="16"/>
        </w:rPr>
        <w:t>1</w:t>
      </w:r>
      <w:r>
        <w:rPr>
          <w:szCs w:val="16"/>
        </w:rPr>
        <w:t>)</w:t>
      </w:r>
      <w:r>
        <w:rPr>
          <w:szCs w:val="16"/>
        </w:rPr>
        <w:tab/>
      </w:r>
      <w:r w:rsidRPr="002C56F4">
        <w:rPr>
          <w:szCs w:val="16"/>
        </w:rPr>
        <w:t>An owner or operator may use a CEMS to compute emissions of a pollutant for purposes of this rule provided:</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sidRPr="002C56F4">
        <w:rPr>
          <w:szCs w:val="16"/>
        </w:rPr>
        <w:tab/>
      </w:r>
      <w:r>
        <w:rPr>
          <w:szCs w:val="16"/>
        </w:rPr>
        <w:t>(</w:t>
      </w:r>
      <w:r w:rsidRPr="002C56F4">
        <w:rPr>
          <w:szCs w:val="16"/>
        </w:rPr>
        <w:t>a</w:t>
      </w:r>
      <w:r>
        <w:rPr>
          <w:szCs w:val="16"/>
        </w:rPr>
        <w:t>)</w:t>
      </w:r>
      <w:r w:rsidRPr="002C56F4">
        <w:rPr>
          <w:szCs w:val="16"/>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r>
        <w:rPr>
          <w:szCs w:val="16"/>
        </w:rPr>
        <w:t>,</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b</w:t>
      </w:r>
      <w:r>
        <w:rPr>
          <w:szCs w:val="16"/>
        </w:rPr>
        <w:t>)</w:t>
      </w:r>
      <w:r w:rsidRPr="002C56F4">
        <w:rPr>
          <w:szCs w:val="16"/>
        </w:rPr>
        <w:tab/>
        <w:t>The owner or operator demonstrates that the CEMS otherwise represents the most accurate means of computing emissions for purposes of this rule.</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Pr>
          <w:szCs w:val="16"/>
        </w:rPr>
        <w:tab/>
      </w:r>
      <w:r>
        <w:rPr>
          <w:szCs w:val="16"/>
        </w:rPr>
        <w:tab/>
        <w:t>(</w:t>
      </w:r>
      <w:r w:rsidRPr="002C56F4">
        <w:rPr>
          <w:szCs w:val="16"/>
        </w:rPr>
        <w:t>2</w:t>
      </w:r>
      <w:r>
        <w:rPr>
          <w:szCs w:val="16"/>
        </w:rPr>
        <w:t>)</w:t>
      </w:r>
      <w:r>
        <w:rPr>
          <w:szCs w:val="16"/>
        </w:rPr>
        <w:tab/>
      </w:r>
      <w:r w:rsidRPr="002C56F4">
        <w:rPr>
          <w:szCs w:val="16"/>
        </w:rPr>
        <w:t>Stack gas volumetric flow rates used with the CEMS to compute emissions shall be obtained by the most accurate of the following methods as demonstrated by the owner or operator:</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sidRPr="002C56F4">
        <w:rPr>
          <w:szCs w:val="16"/>
        </w:rPr>
        <w:lastRenderedPageBreak/>
        <w:tab/>
      </w:r>
      <w:r w:rsidRPr="002C56F4">
        <w:rPr>
          <w:szCs w:val="16"/>
        </w:rPr>
        <w:tab/>
      </w:r>
      <w:r>
        <w:rPr>
          <w:szCs w:val="16"/>
        </w:rPr>
        <w:tab/>
        <w:t>(</w:t>
      </w:r>
      <w:r w:rsidRPr="002C56F4">
        <w:rPr>
          <w:szCs w:val="16"/>
        </w:rPr>
        <w:t>a</w:t>
      </w:r>
      <w:r>
        <w:rPr>
          <w:szCs w:val="16"/>
        </w:rPr>
        <w:t>)</w:t>
      </w:r>
      <w:r w:rsidRPr="002C56F4">
        <w:rPr>
          <w:szCs w:val="16"/>
        </w:rPr>
        <w:tab/>
        <w:t>A calibrated flowmeter that records data on a continuous basis, if available; or</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Pr>
          <w:szCs w:val="16"/>
        </w:rPr>
        <w:tab/>
      </w:r>
      <w:r>
        <w:rPr>
          <w:szCs w:val="16"/>
        </w:rPr>
        <w:tab/>
      </w:r>
      <w:r>
        <w:rPr>
          <w:szCs w:val="16"/>
        </w:rPr>
        <w:tab/>
        <w:t>(</w:t>
      </w:r>
      <w:r w:rsidRPr="002C56F4">
        <w:rPr>
          <w:szCs w:val="16"/>
        </w:rPr>
        <w:t>b</w:t>
      </w:r>
      <w:r>
        <w:rPr>
          <w:szCs w:val="16"/>
        </w:rPr>
        <w:t>)</w:t>
      </w:r>
      <w:r w:rsidRPr="002C56F4">
        <w:rPr>
          <w:szCs w:val="16"/>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rsidR="002F2C58" w:rsidRPr="002C56F4" w:rsidRDefault="002F2C58" w:rsidP="002F2C58">
      <w:pPr>
        <w:tabs>
          <w:tab w:val="left" w:pos="360"/>
          <w:tab w:val="left" w:pos="720"/>
          <w:tab w:val="left" w:pos="1080"/>
          <w:tab w:val="left" w:pos="1440"/>
          <w:tab w:val="left" w:pos="1800"/>
          <w:tab w:val="left" w:pos="2160"/>
        </w:tabs>
        <w:ind w:left="1080" w:hanging="360"/>
        <w:rPr>
          <w:szCs w:val="16"/>
        </w:rPr>
      </w:pPr>
      <w:r>
        <w:rPr>
          <w:szCs w:val="16"/>
        </w:rPr>
        <w:t>(3)</w:t>
      </w:r>
      <w:r>
        <w:rPr>
          <w:szCs w:val="16"/>
        </w:rPr>
        <w:tab/>
      </w:r>
      <w:r w:rsidRPr="002C56F4">
        <w:rPr>
          <w:szCs w:val="16"/>
        </w:rPr>
        <w:t>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w:t>
      </w:r>
    </w:p>
    <w:p w:rsidR="002F2C58" w:rsidRPr="002C56F4" w:rsidRDefault="002F2C58" w:rsidP="002F2C58">
      <w:pPr>
        <w:tabs>
          <w:tab w:val="left" w:pos="360"/>
          <w:tab w:val="left" w:pos="720"/>
          <w:tab w:val="left" w:pos="1080"/>
          <w:tab w:val="left" w:pos="1440"/>
          <w:tab w:val="left" w:pos="1800"/>
          <w:tab w:val="left" w:pos="2160"/>
        </w:tabs>
        <w:ind w:left="720" w:hanging="360"/>
        <w:rPr>
          <w:szCs w:val="16"/>
        </w:rPr>
      </w:pPr>
      <w:r w:rsidRPr="002C56F4">
        <w:rPr>
          <w:szCs w:val="16"/>
        </w:rPr>
        <w:t>c</w:t>
      </w:r>
      <w:r>
        <w:rPr>
          <w:szCs w:val="16"/>
        </w:rPr>
        <w:t>.</w:t>
      </w:r>
      <w:r>
        <w:rPr>
          <w:szCs w:val="16"/>
        </w:rPr>
        <w:tab/>
      </w:r>
      <w:r w:rsidRPr="00362586">
        <w:rPr>
          <w:i/>
          <w:szCs w:val="16"/>
        </w:rPr>
        <w:t>Mass Balance Calculations.</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An owner or operator may use mass balance calculations to compute emissions of a pollutant for purposes of this rule provided the owner or operator:</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a</w:t>
      </w:r>
      <w:r>
        <w:rPr>
          <w:szCs w:val="16"/>
        </w:rPr>
        <w:t>)</w:t>
      </w:r>
      <w:r w:rsidRPr="002C56F4">
        <w:rPr>
          <w:szCs w:val="16"/>
        </w:rPr>
        <w:tab/>
        <w:t>Demonstrates a means of validating the content of the pollutant that is contained in or created by all materials or fuels used in or at the emissions unit; and</w:t>
      </w:r>
      <w:r>
        <w:rPr>
          <w:szCs w:val="16"/>
        </w:rPr>
        <w:t>,</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b</w:t>
      </w:r>
      <w:r>
        <w:rPr>
          <w:szCs w:val="16"/>
        </w:rPr>
        <w:t>)</w:t>
      </w:r>
      <w:r w:rsidRPr="002C56F4">
        <w:rPr>
          <w:szCs w:val="16"/>
        </w:rPr>
        <w:tab/>
        <w:t xml:space="preserve">Assumes that the emissions unit emits all of the pollutant that is contained in or created by any material or fuel </w:t>
      </w:r>
      <w:r w:rsidRPr="002C56F4">
        <w:rPr>
          <w:szCs w:val="16"/>
        </w:rPr>
        <w:tab/>
        <w:t>used in or at the emissions unit if it cannot otherwise be accounted for in the process or in the capture and destruction of the pollutant by the unit’s air pollution control equipment.</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Pr>
          <w:szCs w:val="16"/>
        </w:rPr>
        <w:tab/>
      </w:r>
      <w:r>
        <w:rPr>
          <w:szCs w:val="16"/>
        </w:rPr>
        <w:tab/>
        <w:t>(</w:t>
      </w:r>
      <w:r w:rsidRPr="002C56F4">
        <w:rPr>
          <w:szCs w:val="16"/>
        </w:rPr>
        <w:t>3</w:t>
      </w:r>
      <w:r>
        <w:rPr>
          <w:szCs w:val="16"/>
        </w:rPr>
        <w:t>)</w:t>
      </w:r>
      <w:r w:rsidRPr="002C56F4">
        <w:rPr>
          <w:szCs w:val="16"/>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rsidR="002F2C58" w:rsidRPr="00362586" w:rsidRDefault="002F2C58" w:rsidP="002F2C58">
      <w:pPr>
        <w:tabs>
          <w:tab w:val="left" w:pos="360"/>
          <w:tab w:val="left" w:pos="720"/>
          <w:tab w:val="left" w:pos="1080"/>
          <w:tab w:val="left" w:pos="1440"/>
          <w:tab w:val="left" w:pos="1800"/>
          <w:tab w:val="left" w:pos="2160"/>
        </w:tabs>
        <w:rPr>
          <w:i/>
          <w:szCs w:val="16"/>
        </w:rPr>
      </w:pPr>
      <w:r>
        <w:rPr>
          <w:szCs w:val="16"/>
        </w:rPr>
        <w:tab/>
      </w:r>
      <w:r w:rsidRPr="002C56F4">
        <w:rPr>
          <w:szCs w:val="16"/>
        </w:rPr>
        <w:t>d</w:t>
      </w:r>
      <w:r>
        <w:rPr>
          <w:szCs w:val="16"/>
        </w:rPr>
        <w:t>.</w:t>
      </w:r>
      <w:r>
        <w:rPr>
          <w:szCs w:val="16"/>
        </w:rPr>
        <w:tab/>
      </w:r>
      <w:r w:rsidRPr="00362586">
        <w:rPr>
          <w:i/>
          <w:szCs w:val="16"/>
        </w:rPr>
        <w:t>Emission Factors.</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w:t>
      </w:r>
      <w:r>
        <w:rPr>
          <w:szCs w:val="16"/>
        </w:rPr>
        <w:t xml:space="preserve">.  </w:t>
      </w:r>
      <w:r w:rsidRPr="002C56F4">
        <w:rPr>
          <w:szCs w:val="16"/>
        </w:rPr>
        <w:t>An owner or operator using site-specific data to derive an emission factor, or set of factors, shall meet the following requirements.</w:t>
      </w:r>
    </w:p>
    <w:p w:rsidR="002F2C58" w:rsidRPr="002C56F4" w:rsidRDefault="002F2C58" w:rsidP="002F2C58">
      <w:pPr>
        <w:tabs>
          <w:tab w:val="left" w:pos="360"/>
          <w:tab w:val="left" w:pos="720"/>
          <w:tab w:val="left" w:pos="1080"/>
          <w:tab w:val="left" w:pos="1440"/>
          <w:tab w:val="left" w:pos="1800"/>
          <w:tab w:val="left" w:pos="2160"/>
        </w:tabs>
        <w:ind w:left="1440" w:hanging="720"/>
        <w:rPr>
          <w:szCs w:val="16"/>
        </w:rPr>
      </w:pPr>
      <w:r w:rsidRPr="002C56F4">
        <w:rPr>
          <w:szCs w:val="16"/>
        </w:rPr>
        <w:tab/>
      </w:r>
      <w:r>
        <w:rPr>
          <w:szCs w:val="16"/>
        </w:rPr>
        <w:t>(</w:t>
      </w:r>
      <w:r w:rsidRPr="002C56F4">
        <w:rPr>
          <w:szCs w:val="16"/>
        </w:rPr>
        <w:t>a</w:t>
      </w:r>
      <w:r>
        <w:rPr>
          <w:szCs w:val="16"/>
        </w:rPr>
        <w:t>)</w:t>
      </w:r>
      <w:r w:rsidRPr="002C56F4">
        <w:rPr>
          <w:szCs w:val="16"/>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rsidR="002F2C58" w:rsidRPr="002C56F4" w:rsidRDefault="002F2C58" w:rsidP="002F2C58">
      <w:pPr>
        <w:tabs>
          <w:tab w:val="left" w:pos="360"/>
          <w:tab w:val="left" w:pos="720"/>
          <w:tab w:val="left" w:pos="1080"/>
          <w:tab w:val="left" w:pos="1440"/>
          <w:tab w:val="left" w:pos="1800"/>
          <w:tab w:val="left" w:pos="2160"/>
        </w:tabs>
        <w:ind w:left="1440" w:hanging="720"/>
        <w:rPr>
          <w:szCs w:val="16"/>
        </w:rPr>
      </w:pPr>
      <w:r w:rsidRPr="002C56F4">
        <w:rPr>
          <w:szCs w:val="16"/>
        </w:rPr>
        <w:tab/>
      </w:r>
      <w:r>
        <w:rPr>
          <w:szCs w:val="16"/>
        </w:rPr>
        <w:t>(</w:t>
      </w:r>
      <w:r w:rsidRPr="002C56F4">
        <w:rPr>
          <w:szCs w:val="16"/>
        </w:rPr>
        <w:t>b</w:t>
      </w:r>
      <w:r>
        <w:rPr>
          <w:szCs w:val="16"/>
        </w:rPr>
        <w:t>)</w:t>
      </w:r>
      <w:r w:rsidRPr="002C56F4">
        <w:rPr>
          <w:szCs w:val="16"/>
        </w:rPr>
        <w:tab/>
        <w:t>Multiple emission factors shall be used as necessary to account for variations in emission rate associated with variations in the emissions unit’s operating rate or operating conditions during the period over which emissions are computed.</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1440" w:hanging="720"/>
        <w:rPr>
          <w:szCs w:val="16"/>
        </w:rPr>
      </w:pPr>
      <w:r w:rsidRPr="002C56F4">
        <w:rPr>
          <w:szCs w:val="16"/>
        </w:rPr>
        <w:tab/>
      </w:r>
      <w:r>
        <w:rPr>
          <w:szCs w:val="16"/>
        </w:rPr>
        <w:t>(</w:t>
      </w:r>
      <w:r w:rsidRPr="002C56F4">
        <w:rPr>
          <w:szCs w:val="16"/>
        </w:rPr>
        <w:t>c</w:t>
      </w:r>
      <w:r>
        <w:rPr>
          <w:szCs w:val="16"/>
        </w:rPr>
        <w:t>)</w:t>
      </w:r>
      <w:r w:rsidRPr="002C56F4">
        <w:rPr>
          <w:szCs w:val="16"/>
        </w:rPr>
        <w:tab/>
        <w:t>The owner or operator shall compute emissions by multiplying the appropriate emission factor by the appropriate input, output or gas volume value for the period over which the emissions are computed</w:t>
      </w:r>
      <w:r>
        <w:rPr>
          <w:szCs w:val="16"/>
        </w:rPr>
        <w:t xml:space="preserve">.  </w:t>
      </w:r>
      <w:r w:rsidRPr="002C56F4">
        <w:rPr>
          <w:szCs w:val="16"/>
        </w:rPr>
        <w:t>The owner or operator shall not compute emissions by converting an emission factor to pounds per hour and then multiplying by hours of operation, unless the owner or operator demonstrates that such computation is the most accurate method available.</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If site-specific data are not available to derive an emission factor, the owner or operator may use a published emission factor directly applicable to the process for which emissions are computed</w:t>
      </w:r>
      <w:r>
        <w:rPr>
          <w:szCs w:val="16"/>
        </w:rPr>
        <w:t xml:space="preserve">.  </w:t>
      </w:r>
      <w:r w:rsidRPr="002C56F4">
        <w:rPr>
          <w:szCs w:val="16"/>
        </w:rPr>
        <w:t>If no directly-applicable emission factor is available, the owner or operator may use a factor based on a similar, but different, process.</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720" w:hanging="720"/>
        <w:rPr>
          <w:szCs w:val="16"/>
        </w:rPr>
      </w:pPr>
      <w:r>
        <w:rPr>
          <w:szCs w:val="16"/>
        </w:rPr>
        <w:lastRenderedPageBreak/>
        <w:tab/>
      </w:r>
      <w:r w:rsidRPr="002C56F4">
        <w:rPr>
          <w:szCs w:val="16"/>
        </w:rPr>
        <w:t>e</w:t>
      </w:r>
      <w:r>
        <w:rPr>
          <w:szCs w:val="16"/>
        </w:rPr>
        <w:t>.</w:t>
      </w:r>
      <w:r>
        <w:rPr>
          <w:szCs w:val="16"/>
        </w:rPr>
        <w:tab/>
      </w:r>
      <w:r w:rsidRPr="006954D3">
        <w:rPr>
          <w:i/>
          <w:szCs w:val="16"/>
        </w:rPr>
        <w:t>Accounting for Emissions During Periods of Missing Data from CEMS, PEMS, or CPMS</w:t>
      </w:r>
      <w:r>
        <w:rPr>
          <w:szCs w:val="16"/>
        </w:rPr>
        <w:t xml:space="preserve">.  </w:t>
      </w:r>
      <w:r w:rsidRPr="002C56F4">
        <w:rPr>
          <w:szCs w:val="16"/>
        </w:rPr>
        <w:t>In computing the emissions of a pollutant, the owner or operator shall account for the emissions during periods of missing data from CEMS, PEMS, or CPMS using other site-specific data to generate a reasonable estimate of such emissions.</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720" w:hanging="720"/>
        <w:rPr>
          <w:szCs w:val="16"/>
        </w:rPr>
      </w:pPr>
      <w:r>
        <w:rPr>
          <w:szCs w:val="16"/>
        </w:rPr>
        <w:tab/>
      </w:r>
      <w:r w:rsidRPr="002C56F4">
        <w:rPr>
          <w:szCs w:val="16"/>
        </w:rPr>
        <w:t>f</w:t>
      </w:r>
      <w:r>
        <w:rPr>
          <w:szCs w:val="16"/>
        </w:rPr>
        <w:t>.</w:t>
      </w:r>
      <w:r w:rsidRPr="002C56F4">
        <w:rPr>
          <w:szCs w:val="16"/>
        </w:rPr>
        <w:tab/>
      </w:r>
      <w:r w:rsidRPr="006954D3">
        <w:rPr>
          <w:i/>
          <w:szCs w:val="16"/>
        </w:rPr>
        <w:t>Accounting for Emissions During Periods of Startup and Shutdown.</w:t>
      </w:r>
      <w:r>
        <w:rPr>
          <w:szCs w:val="16"/>
        </w:rPr>
        <w:t xml:space="preserve">  </w:t>
      </w:r>
      <w:r w:rsidRPr="002C56F4">
        <w:rPr>
          <w:szCs w:val="16"/>
        </w:rPr>
        <w:t>In computing the emissions of a pollutant, the owner or operator shall account for the emissions during periods of startup and shutdown of the emissions unit.</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720" w:hanging="360"/>
        <w:rPr>
          <w:szCs w:val="16"/>
        </w:rPr>
      </w:pPr>
      <w:r w:rsidRPr="002C56F4">
        <w:rPr>
          <w:szCs w:val="16"/>
        </w:rPr>
        <w:t>g</w:t>
      </w:r>
      <w:r>
        <w:rPr>
          <w:szCs w:val="16"/>
        </w:rPr>
        <w:t>.</w:t>
      </w:r>
      <w:r>
        <w:rPr>
          <w:szCs w:val="16"/>
        </w:rPr>
        <w:tab/>
      </w:r>
      <w:r w:rsidRPr="006954D3">
        <w:rPr>
          <w:i/>
          <w:szCs w:val="16"/>
        </w:rPr>
        <w:t>Fugitive Emissions.</w:t>
      </w:r>
      <w:r>
        <w:rPr>
          <w:szCs w:val="16"/>
        </w:rPr>
        <w:t xml:space="preserve">  </w:t>
      </w:r>
      <w:r w:rsidRPr="002C56F4">
        <w:rPr>
          <w:szCs w:val="16"/>
        </w:rPr>
        <w:t>In computing the emissions of a pollutant from a facility or emissions unit, the owner or operator shall account for the fugitive emissions of the pollutant, to the extent quantifiable, associated with such facility or emissions unit.</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720" w:hanging="360"/>
        <w:rPr>
          <w:szCs w:val="16"/>
        </w:rPr>
      </w:pPr>
      <w:r w:rsidRPr="002C56F4">
        <w:rPr>
          <w:szCs w:val="16"/>
        </w:rPr>
        <w:t>h</w:t>
      </w:r>
      <w:r>
        <w:rPr>
          <w:szCs w:val="16"/>
        </w:rPr>
        <w:t>.</w:t>
      </w:r>
      <w:r>
        <w:rPr>
          <w:szCs w:val="16"/>
        </w:rPr>
        <w:tab/>
      </w:r>
      <w:r w:rsidRPr="006954D3">
        <w:rPr>
          <w:i/>
          <w:szCs w:val="16"/>
        </w:rPr>
        <w:t xml:space="preserve">Recordkeeping. </w:t>
      </w:r>
      <w:r>
        <w:rPr>
          <w:szCs w:val="16"/>
        </w:rPr>
        <w:t xml:space="preserve"> </w:t>
      </w:r>
      <w:r w:rsidRPr="002C56F4">
        <w:rPr>
          <w:szCs w:val="16"/>
        </w:rPr>
        <w:t>The owner or operator shall retain a copy of all records used to compute emissions pursuant to this rule for a period of five years from the date on which such emissions information is submitted to the department for any regulatory purpose.</w:t>
      </w:r>
    </w:p>
    <w:p w:rsidR="002F2C58" w:rsidRPr="00E05596" w:rsidRDefault="002F2C58" w:rsidP="002F2C58">
      <w:pPr>
        <w:widowControl w:val="0"/>
        <w:tabs>
          <w:tab w:val="left" w:pos="360"/>
          <w:tab w:val="left" w:pos="720"/>
          <w:tab w:val="left" w:pos="1080"/>
          <w:tab w:val="left" w:pos="1440"/>
          <w:tab w:val="left" w:pos="1800"/>
          <w:tab w:val="left" w:pos="2160"/>
        </w:tabs>
        <w:spacing w:after="120"/>
        <w:rPr>
          <w:szCs w:val="16"/>
        </w:rPr>
      </w:pPr>
      <w:r w:rsidRPr="00AE2726">
        <w:tab/>
      </w:r>
      <w:r w:rsidRPr="00E05596">
        <w:rPr>
          <w:szCs w:val="16"/>
        </w:rPr>
        <w:t xml:space="preserve">[Rule 62-210.370(1) </w:t>
      </w:r>
      <w:r>
        <w:rPr>
          <w:szCs w:val="16"/>
        </w:rPr>
        <w:t>&amp;</w:t>
      </w:r>
      <w:r w:rsidRPr="00E05596">
        <w:rPr>
          <w:szCs w:val="16"/>
        </w:rPr>
        <w:t xml:space="preserve"> (2), F.A.C.]</w:t>
      </w:r>
    </w:p>
    <w:p w:rsidR="002F2C58" w:rsidRPr="002C56F4" w:rsidRDefault="002F2C58" w:rsidP="002F2C58">
      <w:pPr>
        <w:widowControl w:val="0"/>
        <w:tabs>
          <w:tab w:val="left" w:pos="360"/>
          <w:tab w:val="left" w:pos="720"/>
          <w:tab w:val="left" w:pos="1080"/>
          <w:tab w:val="left" w:pos="1440"/>
          <w:tab w:val="left" w:pos="1800"/>
          <w:tab w:val="left" w:pos="2160"/>
        </w:tabs>
        <w:spacing w:after="120"/>
        <w:rPr>
          <w:b/>
        </w:rPr>
      </w:pPr>
      <w:r w:rsidRPr="002C56F4">
        <w:rPr>
          <w:b/>
          <w:u w:val="single"/>
        </w:rPr>
        <w:t>Responsible Official</w:t>
      </w:r>
    </w:p>
    <w:p w:rsidR="002F2C58" w:rsidRPr="002C56F4" w:rsidRDefault="002F2C58" w:rsidP="002F2C58">
      <w:pPr>
        <w:widowControl w:val="0"/>
        <w:tabs>
          <w:tab w:val="left" w:pos="360"/>
          <w:tab w:val="left" w:pos="720"/>
          <w:tab w:val="left" w:pos="1080"/>
          <w:tab w:val="left" w:pos="1440"/>
          <w:tab w:val="left" w:pos="1800"/>
          <w:tab w:val="left" w:pos="2160"/>
        </w:tabs>
        <w:spacing w:after="120"/>
        <w:ind w:left="360" w:hanging="360"/>
      </w:pPr>
      <w:r w:rsidRPr="00C660BC">
        <w:rPr>
          <w:b/>
        </w:rPr>
        <w:t>TV</w:t>
      </w:r>
      <w:r>
        <w:rPr>
          <w:b/>
        </w:rPr>
        <w:t>32</w:t>
      </w:r>
      <w:r>
        <w:t>.</w:t>
      </w:r>
      <w:r>
        <w:tab/>
      </w:r>
      <w:r w:rsidRPr="002C56F4">
        <w:rPr>
          <w:u w:val="single"/>
        </w:rPr>
        <w:t>Designation and Update</w:t>
      </w:r>
      <w:r>
        <w:t xml:space="preserve">.  </w:t>
      </w:r>
      <w:r w:rsidRPr="002C56F4">
        <w:t>The permittee shall designate and update a responsible official as required by Rule 62-213.202, F.A.C.</w:t>
      </w:r>
    </w:p>
    <w:p w:rsidR="002F2C58" w:rsidRPr="002C56F4" w:rsidRDefault="002F2C58" w:rsidP="002F2C58">
      <w:pPr>
        <w:widowControl w:val="0"/>
        <w:tabs>
          <w:tab w:val="left" w:pos="360"/>
          <w:tab w:val="left" w:pos="720"/>
          <w:tab w:val="left" w:pos="1080"/>
          <w:tab w:val="left" w:pos="1440"/>
          <w:tab w:val="left" w:pos="1800"/>
          <w:tab w:val="left" w:pos="2160"/>
        </w:tabs>
        <w:spacing w:after="120"/>
        <w:rPr>
          <w:b/>
          <w:u w:val="single"/>
        </w:rPr>
      </w:pPr>
      <w:r w:rsidRPr="002C56F4">
        <w:rPr>
          <w:b/>
          <w:u w:val="single"/>
        </w:rPr>
        <w:t>Prohibitions and Restrictions</w:t>
      </w:r>
    </w:p>
    <w:p w:rsidR="002F2C58" w:rsidRPr="002C56F4" w:rsidRDefault="002F2C58" w:rsidP="002F2C58">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Cs w:val="16"/>
        </w:rPr>
      </w:pPr>
      <w:r w:rsidRPr="00C660BC">
        <w:rPr>
          <w:b/>
          <w:szCs w:val="16"/>
        </w:rPr>
        <w:t>TV</w:t>
      </w:r>
      <w:r>
        <w:rPr>
          <w:b/>
          <w:szCs w:val="16"/>
        </w:rPr>
        <w:t>33</w:t>
      </w:r>
      <w:r w:rsidRPr="00C660BC">
        <w:rPr>
          <w:b/>
          <w:szCs w:val="16"/>
        </w:rPr>
        <w:t>.</w:t>
      </w:r>
      <w:r w:rsidRPr="002C56F4">
        <w:rPr>
          <w:szCs w:val="16"/>
        </w:rPr>
        <w:tab/>
      </w:r>
      <w:r w:rsidRPr="002C56F4">
        <w:rPr>
          <w:szCs w:val="16"/>
          <w:u w:val="single"/>
        </w:rPr>
        <w:t>Asbestos</w:t>
      </w:r>
      <w:r>
        <w:rPr>
          <w:szCs w:val="16"/>
        </w:rPr>
        <w:t xml:space="preserve">.  </w:t>
      </w:r>
      <w:r w:rsidRPr="002C56F4">
        <w:rPr>
          <w:szCs w:val="16"/>
        </w:rPr>
        <w:t>This permit does not authorize any demolition or renovation of the facility or its parts or components which involves asbestos removal</w:t>
      </w:r>
      <w:r>
        <w:rPr>
          <w:szCs w:val="16"/>
        </w:rPr>
        <w:t xml:space="preserve">.  </w:t>
      </w:r>
      <w:r w:rsidRPr="002C56F4">
        <w:rPr>
          <w:szCs w:val="16"/>
        </w:rPr>
        <w:t>This permit does not constitute a waiver of any of the requirements of Chapter 62-257, F.A.C., and 40 CFR 61, Subpart M, National Emission Standard for Asbestos, adopted and incorporated by reference in Rule 62-204.800, F.A.C</w:t>
      </w:r>
      <w:r>
        <w:rPr>
          <w:szCs w:val="16"/>
        </w:rPr>
        <w:t xml:space="preserve">.  </w:t>
      </w:r>
      <w:r w:rsidRPr="002C56F4">
        <w:rPr>
          <w:szCs w:val="16"/>
        </w:rPr>
        <w:t>Compliance with Chapter 62-257, F.A.C., and 40 CFR 61, Subpart M, Section 61.145, is required for any asbestos demolition or renovation at the source</w:t>
      </w:r>
      <w:r>
        <w:rPr>
          <w:szCs w:val="16"/>
        </w:rPr>
        <w:t xml:space="preserve">.  </w:t>
      </w:r>
      <w:r w:rsidRPr="002C56F4">
        <w:rPr>
          <w:szCs w:val="16"/>
        </w:rPr>
        <w:t>[40 CFR 61; Rule 62-204.800, F.A.C.; and, Chapter 62-257, F.A.C.]</w:t>
      </w:r>
    </w:p>
    <w:p w:rsidR="002F2C58" w:rsidRPr="002C56F4" w:rsidRDefault="002F2C58" w:rsidP="002F2C58">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Cs w:val="16"/>
        </w:rPr>
      </w:pPr>
      <w:r w:rsidRPr="00C660BC">
        <w:rPr>
          <w:b/>
          <w:szCs w:val="16"/>
        </w:rPr>
        <w:t>TV3</w:t>
      </w:r>
      <w:r>
        <w:rPr>
          <w:b/>
          <w:szCs w:val="16"/>
        </w:rPr>
        <w:t>4</w:t>
      </w:r>
      <w:r w:rsidRPr="00C660BC">
        <w:rPr>
          <w:b/>
          <w:szCs w:val="16"/>
        </w:rPr>
        <w:t>.</w:t>
      </w:r>
      <w:r w:rsidRPr="002C56F4">
        <w:rPr>
          <w:szCs w:val="16"/>
        </w:rPr>
        <w:tab/>
      </w:r>
      <w:r w:rsidRPr="002C56F4">
        <w:rPr>
          <w:szCs w:val="16"/>
          <w:u w:val="single"/>
        </w:rPr>
        <w:t>Refrigerant Requirements</w:t>
      </w:r>
      <w:r>
        <w:rPr>
          <w:szCs w:val="16"/>
        </w:rPr>
        <w:t xml:space="preserve">.  </w:t>
      </w:r>
      <w:r w:rsidRPr="002C56F4">
        <w:rPr>
          <w:szCs w:val="16"/>
        </w:rPr>
        <w:t>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requirements of 40 CFR 82, Subparts B and F, and with Chapter 62-281, F.A.C</w:t>
      </w:r>
      <w:r>
        <w:rPr>
          <w:szCs w:val="16"/>
        </w:rPr>
        <w:t xml:space="preserve">.  </w:t>
      </w:r>
    </w:p>
    <w:p w:rsidR="002F2C58" w:rsidRPr="00E05596" w:rsidRDefault="002F2C58" w:rsidP="002F2C58">
      <w:pPr>
        <w:widowControl w:val="0"/>
        <w:tabs>
          <w:tab w:val="left" w:pos="360"/>
          <w:tab w:val="left" w:pos="720"/>
          <w:tab w:val="left" w:pos="1080"/>
          <w:tab w:val="left" w:pos="1440"/>
          <w:tab w:val="left" w:pos="1800"/>
          <w:tab w:val="left" w:pos="2160"/>
        </w:tabs>
        <w:spacing w:after="120"/>
        <w:ind w:left="360" w:hanging="360"/>
        <w:rPr>
          <w:szCs w:val="16"/>
        </w:rPr>
      </w:pPr>
      <w:r w:rsidRPr="00242A25">
        <w:rPr>
          <w:b/>
          <w:szCs w:val="16"/>
        </w:rPr>
        <w:t>TV35.</w:t>
      </w:r>
      <w:r w:rsidRPr="00242A25">
        <w:rPr>
          <w:szCs w:val="16"/>
        </w:rPr>
        <w:tab/>
      </w:r>
      <w:r w:rsidRPr="00242A25">
        <w:rPr>
          <w:szCs w:val="16"/>
          <w:u w:val="single"/>
        </w:rPr>
        <w:t>Open Burning Prohibited</w:t>
      </w:r>
      <w:r w:rsidRPr="00242A25">
        <w:rPr>
          <w:szCs w:val="16"/>
        </w:rPr>
        <w:t>.  Open burning is prohibited unless performed in accordance with the provisions of Rule 62-296.320(3) or Chapter 62-256, F.A.C.</w:t>
      </w:r>
    </w:p>
    <w:p w:rsidR="008F184D" w:rsidRDefault="008F184D"/>
    <w:p w:rsidR="008F184D" w:rsidRDefault="008F184D">
      <w:pPr>
        <w:sectPr w:rsidR="008F184D" w:rsidSect="002C45FC">
          <w:headerReference w:type="even" r:id="rId127"/>
          <w:headerReference w:type="default" r:id="rId128"/>
          <w:footerReference w:type="default" r:id="rId129"/>
          <w:headerReference w:type="first" r:id="rId130"/>
          <w:pgSz w:w="12240" w:h="15840" w:code="1"/>
          <w:pgMar w:top="720" w:right="1080" w:bottom="720" w:left="1080" w:header="720" w:footer="576" w:gutter="0"/>
          <w:paperSrc w:first="1266" w:other="1266"/>
          <w:pgNumType w:start="1"/>
          <w:cols w:space="720"/>
        </w:sectPr>
      </w:pPr>
    </w:p>
    <w:p w:rsidR="008F184D" w:rsidRDefault="008F184D" w:rsidP="006D3492">
      <w:pPr>
        <w:spacing w:after="120"/>
      </w:pPr>
      <w:r>
        <w:rPr>
          <w:u w:val="single"/>
        </w:rPr>
        <w:lastRenderedPageBreak/>
        <w:t>Unregulated Emissions Units and/or Activities</w:t>
      </w:r>
      <w:r>
        <w:t>.  An emissions unit which emits no “emissions-limited pollutant” and which is subject to no unit-specific work practice standard, though it may be subject to regulations applied on a facility-wide basis (e.g., unconfined emissions, odor, general opacity) or to regulations that require only that it be able to prove exemption from unit-specific emissions or work practice standards.</w:t>
      </w:r>
    </w:p>
    <w:p w:rsidR="008F184D" w:rsidRDefault="008F184D" w:rsidP="006D3492">
      <w:pPr>
        <w:spacing w:after="120"/>
      </w:pPr>
      <w:r>
        <w:t>The below listed emissions units and/or activities are neither ‘regulated emissions units’ nor ‘insignificant emissions units’.</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8" w:space="0" w:color="auto"/>
        </w:tblBorders>
        <w:tblLayout w:type="fixed"/>
        <w:tblLook w:val="0000" w:firstRow="0" w:lastRow="0" w:firstColumn="0" w:lastColumn="0" w:noHBand="0" w:noVBand="0"/>
      </w:tblPr>
      <w:tblGrid>
        <w:gridCol w:w="1318"/>
        <w:gridCol w:w="8240"/>
      </w:tblGrid>
      <w:tr w:rsidR="008F184D" w:rsidRPr="00A110A2" w:rsidTr="004375BA">
        <w:trPr>
          <w:trHeight w:val="313"/>
        </w:trPr>
        <w:tc>
          <w:tcPr>
            <w:tcW w:w="1318" w:type="dxa"/>
            <w:tcBorders>
              <w:top w:val="single" w:sz="8" w:space="0" w:color="auto"/>
              <w:bottom w:val="single" w:sz="6" w:space="0" w:color="auto"/>
            </w:tcBorders>
            <w:shd w:val="pct5" w:color="auto" w:fill="auto"/>
            <w:vAlign w:val="center"/>
          </w:tcPr>
          <w:p w:rsidR="008F184D" w:rsidRPr="00A110A2" w:rsidRDefault="008F184D" w:rsidP="004375BA">
            <w:pPr>
              <w:jc w:val="center"/>
              <w:rPr>
                <w:b/>
                <w:szCs w:val="22"/>
              </w:rPr>
            </w:pPr>
            <w:r w:rsidRPr="00A110A2">
              <w:rPr>
                <w:b/>
                <w:szCs w:val="22"/>
              </w:rPr>
              <w:t>E.U. ID No.</w:t>
            </w:r>
          </w:p>
        </w:tc>
        <w:tc>
          <w:tcPr>
            <w:tcW w:w="8240" w:type="dxa"/>
            <w:tcBorders>
              <w:top w:val="single" w:sz="8" w:space="0" w:color="auto"/>
              <w:bottom w:val="single" w:sz="6" w:space="0" w:color="auto"/>
            </w:tcBorders>
            <w:shd w:val="pct5" w:color="auto" w:fill="auto"/>
            <w:vAlign w:val="center"/>
          </w:tcPr>
          <w:p w:rsidR="008F184D" w:rsidRPr="00A110A2" w:rsidRDefault="008F184D" w:rsidP="004375BA">
            <w:pPr>
              <w:jc w:val="center"/>
              <w:rPr>
                <w:b/>
                <w:szCs w:val="22"/>
              </w:rPr>
            </w:pPr>
            <w:r w:rsidRPr="00A110A2">
              <w:rPr>
                <w:b/>
                <w:szCs w:val="22"/>
              </w:rPr>
              <w:t>Brief Description of Emissions Units and/or Activity</w:t>
            </w:r>
          </w:p>
        </w:tc>
      </w:tr>
      <w:tr w:rsidR="008F184D" w:rsidRPr="00A110A2" w:rsidTr="004375BA">
        <w:tc>
          <w:tcPr>
            <w:tcW w:w="1318" w:type="dxa"/>
            <w:tcBorders>
              <w:top w:val="single" w:sz="6" w:space="0" w:color="auto"/>
              <w:bottom w:val="single" w:sz="6" w:space="0" w:color="auto"/>
            </w:tcBorders>
            <w:vAlign w:val="center"/>
          </w:tcPr>
          <w:p w:rsidR="008F184D" w:rsidRPr="00A110A2" w:rsidRDefault="008F184D" w:rsidP="004375BA">
            <w:pPr>
              <w:jc w:val="center"/>
              <w:rPr>
                <w:szCs w:val="22"/>
              </w:rPr>
            </w:pPr>
            <w:r w:rsidRPr="00A110A2">
              <w:rPr>
                <w:szCs w:val="22"/>
              </w:rPr>
              <w:t>017</w:t>
            </w:r>
          </w:p>
        </w:tc>
        <w:tc>
          <w:tcPr>
            <w:tcW w:w="8240" w:type="dxa"/>
            <w:tcBorders>
              <w:top w:val="single" w:sz="6" w:space="0" w:color="auto"/>
              <w:bottom w:val="single" w:sz="6" w:space="0" w:color="auto"/>
            </w:tcBorders>
            <w:vAlign w:val="center"/>
          </w:tcPr>
          <w:p w:rsidR="008F184D" w:rsidRPr="00A110A2" w:rsidRDefault="008F184D" w:rsidP="004375BA">
            <w:pPr>
              <w:rPr>
                <w:szCs w:val="22"/>
              </w:rPr>
            </w:pPr>
            <w:r w:rsidRPr="00A110A2">
              <w:rPr>
                <w:szCs w:val="22"/>
              </w:rPr>
              <w:t>Fuel and lube oil tanks and vents</w:t>
            </w:r>
            <w:r w:rsidRPr="00A110A2">
              <w:rPr>
                <w:szCs w:val="22"/>
                <w:vertAlign w:val="superscript"/>
              </w:rPr>
              <w:t>1</w:t>
            </w:r>
          </w:p>
        </w:tc>
      </w:tr>
      <w:tr w:rsidR="008F184D" w:rsidRPr="00A110A2" w:rsidTr="004375BA">
        <w:tc>
          <w:tcPr>
            <w:tcW w:w="1318" w:type="dxa"/>
            <w:tcBorders>
              <w:top w:val="single" w:sz="6" w:space="0" w:color="auto"/>
              <w:bottom w:val="single" w:sz="6" w:space="0" w:color="auto"/>
            </w:tcBorders>
            <w:vAlign w:val="center"/>
          </w:tcPr>
          <w:p w:rsidR="008F184D" w:rsidRPr="00A110A2" w:rsidRDefault="008F184D" w:rsidP="004375BA">
            <w:pPr>
              <w:jc w:val="center"/>
              <w:rPr>
                <w:szCs w:val="22"/>
              </w:rPr>
            </w:pPr>
            <w:r w:rsidRPr="00A110A2">
              <w:rPr>
                <w:szCs w:val="22"/>
              </w:rPr>
              <w:t>018</w:t>
            </w:r>
          </w:p>
        </w:tc>
        <w:tc>
          <w:tcPr>
            <w:tcW w:w="8240" w:type="dxa"/>
            <w:tcBorders>
              <w:top w:val="single" w:sz="6" w:space="0" w:color="auto"/>
              <w:bottom w:val="single" w:sz="6" w:space="0" w:color="auto"/>
            </w:tcBorders>
            <w:vAlign w:val="center"/>
          </w:tcPr>
          <w:p w:rsidR="008F184D" w:rsidRPr="00A110A2" w:rsidRDefault="008F184D" w:rsidP="004375BA">
            <w:pPr>
              <w:rPr>
                <w:szCs w:val="22"/>
              </w:rPr>
            </w:pPr>
            <w:r w:rsidRPr="00A110A2">
              <w:rPr>
                <w:szCs w:val="22"/>
              </w:rPr>
              <w:t>Sewage treatment, water treatment, lime storage</w:t>
            </w:r>
            <w:r w:rsidRPr="00A110A2">
              <w:rPr>
                <w:szCs w:val="22"/>
                <w:vertAlign w:val="superscript"/>
              </w:rPr>
              <w:t>2</w:t>
            </w:r>
          </w:p>
        </w:tc>
      </w:tr>
      <w:tr w:rsidR="008F184D" w:rsidRPr="00A110A2" w:rsidTr="00033481">
        <w:tc>
          <w:tcPr>
            <w:tcW w:w="1318" w:type="dxa"/>
            <w:tcBorders>
              <w:top w:val="single" w:sz="6" w:space="0" w:color="auto"/>
              <w:bottom w:val="single" w:sz="6" w:space="0" w:color="auto"/>
            </w:tcBorders>
            <w:vAlign w:val="center"/>
          </w:tcPr>
          <w:p w:rsidR="008F184D" w:rsidRPr="00A110A2" w:rsidRDefault="008F184D" w:rsidP="004375BA">
            <w:pPr>
              <w:jc w:val="center"/>
              <w:rPr>
                <w:szCs w:val="22"/>
              </w:rPr>
            </w:pPr>
            <w:r w:rsidRPr="00A110A2">
              <w:rPr>
                <w:szCs w:val="22"/>
              </w:rPr>
              <w:t>019</w:t>
            </w:r>
          </w:p>
        </w:tc>
        <w:tc>
          <w:tcPr>
            <w:tcW w:w="8240" w:type="dxa"/>
            <w:tcBorders>
              <w:top w:val="single" w:sz="6" w:space="0" w:color="auto"/>
              <w:bottom w:val="single" w:sz="6" w:space="0" w:color="auto"/>
            </w:tcBorders>
            <w:vAlign w:val="center"/>
          </w:tcPr>
          <w:p w:rsidR="008F184D" w:rsidRPr="00A110A2" w:rsidRDefault="008F184D" w:rsidP="004375BA">
            <w:pPr>
              <w:rPr>
                <w:szCs w:val="22"/>
              </w:rPr>
            </w:pPr>
            <w:r w:rsidRPr="00A110A2">
              <w:rPr>
                <w:szCs w:val="22"/>
              </w:rPr>
              <w:t>Two 3500 kW diesel generators associated with Unit 3</w:t>
            </w:r>
            <w:r w:rsidRPr="00A110A2">
              <w:rPr>
                <w:szCs w:val="22"/>
                <w:vertAlign w:val="superscript"/>
              </w:rPr>
              <w:t>3</w:t>
            </w:r>
          </w:p>
        </w:tc>
      </w:tr>
    </w:tbl>
    <w:p w:rsidR="008F184D" w:rsidRPr="00E41E74" w:rsidRDefault="008F184D" w:rsidP="00EF3D00">
      <w:pPr>
        <w:rPr>
          <w:szCs w:val="22"/>
        </w:rPr>
      </w:pPr>
      <w:r w:rsidRPr="00E41E74">
        <w:rPr>
          <w:szCs w:val="22"/>
        </w:rPr>
        <w:t>Notes:</w:t>
      </w:r>
    </w:p>
    <w:p w:rsidR="008F184D" w:rsidRPr="00E41E74" w:rsidRDefault="008F184D" w:rsidP="00EF3D00">
      <w:pPr>
        <w:rPr>
          <w:szCs w:val="22"/>
        </w:rPr>
      </w:pPr>
      <w:r w:rsidRPr="00E41E74">
        <w:rPr>
          <w:szCs w:val="22"/>
        </w:rPr>
        <w:t>1.   This unregulated emissions unit consists of the following facilities:</w:t>
      </w:r>
    </w:p>
    <w:p w:rsidR="008F184D" w:rsidRPr="00E41E74" w:rsidRDefault="008F184D" w:rsidP="00EF3D00">
      <w:pPr>
        <w:ind w:left="360" w:right="720"/>
        <w:rPr>
          <w:szCs w:val="22"/>
        </w:rPr>
      </w:pPr>
      <w:r w:rsidRPr="00E41E74">
        <w:rPr>
          <w:szCs w:val="22"/>
          <w:u w:val="single"/>
        </w:rPr>
        <w:t>Associated with Units 1 and 2</w:t>
      </w:r>
      <w:r w:rsidRPr="00E41E74">
        <w:rPr>
          <w:szCs w:val="22"/>
        </w:rPr>
        <w:t>:</w:t>
      </w:r>
    </w:p>
    <w:p w:rsidR="008F184D" w:rsidRPr="00E41E74" w:rsidRDefault="008F184D" w:rsidP="00EF3D00">
      <w:pPr>
        <w:ind w:left="360" w:right="720"/>
        <w:rPr>
          <w:szCs w:val="22"/>
        </w:rPr>
      </w:pPr>
      <w:r w:rsidRPr="00E41E74">
        <w:rPr>
          <w:szCs w:val="22"/>
        </w:rPr>
        <w:t>Number 2 fuel oil, 210,000 gal capacity, tank # 10.</w:t>
      </w:r>
    </w:p>
    <w:p w:rsidR="008F184D" w:rsidRPr="00E41E74" w:rsidRDefault="008F184D" w:rsidP="00EF3D00">
      <w:pPr>
        <w:ind w:left="360" w:right="720"/>
        <w:rPr>
          <w:szCs w:val="22"/>
        </w:rPr>
      </w:pPr>
      <w:r w:rsidRPr="00E41E74">
        <w:rPr>
          <w:szCs w:val="22"/>
        </w:rPr>
        <w:t>Lube oil vents, one each at Unit 1 and 2.</w:t>
      </w:r>
    </w:p>
    <w:p w:rsidR="008F184D" w:rsidRPr="00E41E74" w:rsidRDefault="008F184D" w:rsidP="00EF3D00">
      <w:pPr>
        <w:ind w:left="360" w:right="720"/>
        <w:rPr>
          <w:szCs w:val="22"/>
        </w:rPr>
      </w:pPr>
      <w:r w:rsidRPr="00E41E74">
        <w:rPr>
          <w:szCs w:val="22"/>
        </w:rPr>
        <w:t>Rotoclone with air filter at Unit 1.</w:t>
      </w:r>
    </w:p>
    <w:p w:rsidR="008F184D" w:rsidRPr="00E41E74" w:rsidRDefault="008F184D" w:rsidP="006D3492">
      <w:pPr>
        <w:spacing w:after="120"/>
        <w:ind w:left="360" w:right="720"/>
        <w:rPr>
          <w:szCs w:val="22"/>
        </w:rPr>
      </w:pPr>
      <w:r w:rsidRPr="00E41E74">
        <w:rPr>
          <w:szCs w:val="22"/>
        </w:rPr>
        <w:t>Oil vent at Unit 1.</w:t>
      </w:r>
    </w:p>
    <w:p w:rsidR="008F184D" w:rsidRPr="00E41E74" w:rsidRDefault="008F184D" w:rsidP="00EF3D00">
      <w:pPr>
        <w:ind w:left="360" w:right="720"/>
        <w:rPr>
          <w:szCs w:val="22"/>
        </w:rPr>
      </w:pPr>
      <w:r w:rsidRPr="00E41E74">
        <w:rPr>
          <w:szCs w:val="22"/>
          <w:u w:val="single"/>
        </w:rPr>
        <w:t>Associated with Unit 3</w:t>
      </w:r>
      <w:r w:rsidRPr="00E41E74">
        <w:rPr>
          <w:szCs w:val="22"/>
        </w:rPr>
        <w:t>:</w:t>
      </w:r>
    </w:p>
    <w:p w:rsidR="008F184D" w:rsidRPr="00E41E74" w:rsidRDefault="008F184D" w:rsidP="00EF3D00">
      <w:pPr>
        <w:ind w:left="360" w:right="720"/>
        <w:rPr>
          <w:szCs w:val="22"/>
        </w:rPr>
      </w:pPr>
      <w:r w:rsidRPr="00E41E74">
        <w:rPr>
          <w:szCs w:val="22"/>
        </w:rPr>
        <w:t>Equipment diesel tanks, tanks 2 through 8, 15, 16, 22 and 23, capacities from 30 gallons to 30,118 gallons.</w:t>
      </w:r>
    </w:p>
    <w:p w:rsidR="008F184D" w:rsidRPr="00E41E74" w:rsidRDefault="008F184D" w:rsidP="00EF3D00">
      <w:pPr>
        <w:ind w:left="360" w:right="720"/>
        <w:rPr>
          <w:szCs w:val="22"/>
        </w:rPr>
      </w:pPr>
      <w:r w:rsidRPr="00E41E74">
        <w:rPr>
          <w:szCs w:val="22"/>
        </w:rPr>
        <w:t>Lube oil tank, 25,000 gallon capacity, tank #9.</w:t>
      </w:r>
    </w:p>
    <w:p w:rsidR="008F184D" w:rsidRPr="00E41E74" w:rsidRDefault="008F184D" w:rsidP="00EF3D00">
      <w:pPr>
        <w:ind w:left="360" w:right="720"/>
        <w:rPr>
          <w:szCs w:val="22"/>
        </w:rPr>
      </w:pPr>
      <w:r w:rsidRPr="00E41E74">
        <w:rPr>
          <w:szCs w:val="22"/>
        </w:rPr>
        <w:t>Two small cooling towers west of Main Building.</w:t>
      </w:r>
    </w:p>
    <w:p w:rsidR="008F184D" w:rsidRPr="00E41E74" w:rsidRDefault="008F184D" w:rsidP="00EF3D00">
      <w:pPr>
        <w:spacing w:line="360" w:lineRule="auto"/>
        <w:ind w:left="360" w:right="720"/>
        <w:rPr>
          <w:szCs w:val="22"/>
        </w:rPr>
      </w:pPr>
      <w:r w:rsidRPr="00E41E74">
        <w:rPr>
          <w:szCs w:val="22"/>
        </w:rPr>
        <w:t>Two lube oil vents.</w:t>
      </w:r>
    </w:p>
    <w:p w:rsidR="008F184D" w:rsidRPr="00E41E74" w:rsidRDefault="008F184D" w:rsidP="00EF3D00">
      <w:pPr>
        <w:ind w:left="360" w:right="720"/>
        <w:rPr>
          <w:szCs w:val="22"/>
        </w:rPr>
      </w:pPr>
      <w:r w:rsidRPr="00E41E74">
        <w:rPr>
          <w:szCs w:val="22"/>
          <w:u w:val="single"/>
        </w:rPr>
        <w:t>Associated with Units 4 and 5</w:t>
      </w:r>
      <w:r w:rsidRPr="00E41E74">
        <w:rPr>
          <w:szCs w:val="22"/>
        </w:rPr>
        <w:t>:</w:t>
      </w:r>
    </w:p>
    <w:p w:rsidR="008F184D" w:rsidRPr="00E41E74" w:rsidRDefault="008F184D" w:rsidP="00EF3D00">
      <w:pPr>
        <w:ind w:left="360" w:right="720"/>
        <w:rPr>
          <w:szCs w:val="22"/>
        </w:rPr>
      </w:pPr>
      <w:r w:rsidRPr="00E41E74">
        <w:rPr>
          <w:szCs w:val="22"/>
        </w:rPr>
        <w:t>Number 2 fuel oil, 256,200 gal capacity, tank # 1, and 255,318 gal capacity, tank # 2.</w:t>
      </w:r>
    </w:p>
    <w:p w:rsidR="008F184D" w:rsidRPr="00E41E74" w:rsidRDefault="008F184D" w:rsidP="00EF3D00">
      <w:pPr>
        <w:ind w:left="360" w:right="720"/>
        <w:rPr>
          <w:szCs w:val="22"/>
        </w:rPr>
      </w:pPr>
      <w:r w:rsidRPr="00E41E74">
        <w:rPr>
          <w:szCs w:val="22"/>
        </w:rPr>
        <w:t>Equipment diesel tanks, tanks 3 and 4, capacity of 250 gallons, each.</w:t>
      </w:r>
    </w:p>
    <w:p w:rsidR="008F184D" w:rsidRPr="00E41E74" w:rsidRDefault="008F184D" w:rsidP="00EF3D00">
      <w:pPr>
        <w:ind w:left="360" w:right="720"/>
        <w:rPr>
          <w:szCs w:val="22"/>
        </w:rPr>
      </w:pPr>
      <w:r w:rsidRPr="00E41E74">
        <w:rPr>
          <w:szCs w:val="22"/>
        </w:rPr>
        <w:t>Lube oil tank, 30,000 gallon capacity, tank #16.</w:t>
      </w:r>
    </w:p>
    <w:p w:rsidR="008F184D" w:rsidRPr="00E41E74" w:rsidRDefault="008F184D" w:rsidP="00EF3D00">
      <w:pPr>
        <w:spacing w:line="360" w:lineRule="auto"/>
        <w:ind w:left="360" w:right="720"/>
        <w:rPr>
          <w:szCs w:val="22"/>
        </w:rPr>
      </w:pPr>
      <w:r w:rsidRPr="00E41E74">
        <w:rPr>
          <w:szCs w:val="22"/>
        </w:rPr>
        <w:t>Lube oil vents.</w:t>
      </w:r>
    </w:p>
    <w:p w:rsidR="008F184D" w:rsidRPr="00E41E74" w:rsidRDefault="008F184D" w:rsidP="00EF3D00">
      <w:pPr>
        <w:ind w:left="360" w:right="720"/>
        <w:rPr>
          <w:szCs w:val="22"/>
        </w:rPr>
      </w:pPr>
      <w:r w:rsidRPr="00E41E74">
        <w:rPr>
          <w:szCs w:val="22"/>
          <w:u w:val="single"/>
        </w:rPr>
        <w:t xml:space="preserve">Associated with the </w:t>
      </w:r>
      <w:smartTag w:uri="urn:schemas-microsoft-com:office:smarttags" w:element="place">
        <w:smartTag w:uri="urn:schemas-microsoft-com:office:smarttags" w:element="PlaceName">
          <w:r w:rsidRPr="00E41E74">
            <w:rPr>
              <w:szCs w:val="22"/>
              <w:u w:val="single"/>
            </w:rPr>
            <w:t>Crystal</w:t>
          </w:r>
        </w:smartTag>
        <w:r w:rsidRPr="00E41E74">
          <w:rPr>
            <w:szCs w:val="22"/>
            <w:u w:val="single"/>
          </w:rPr>
          <w:t xml:space="preserve"> </w:t>
        </w:r>
        <w:smartTag w:uri="urn:schemas-microsoft-com:office:smarttags" w:element="PlaceName">
          <w:r w:rsidRPr="00E41E74">
            <w:rPr>
              <w:szCs w:val="22"/>
              <w:u w:val="single"/>
            </w:rPr>
            <w:t>River</w:t>
          </w:r>
        </w:smartTag>
      </w:smartTag>
      <w:r w:rsidRPr="00E41E74">
        <w:rPr>
          <w:szCs w:val="22"/>
          <w:u w:val="single"/>
        </w:rPr>
        <w:t xml:space="preserve"> Site</w:t>
      </w:r>
      <w:r w:rsidRPr="00E41E74">
        <w:rPr>
          <w:szCs w:val="22"/>
        </w:rPr>
        <w:t>:</w:t>
      </w:r>
    </w:p>
    <w:p w:rsidR="008F184D" w:rsidRPr="00E41E74" w:rsidRDefault="008F184D" w:rsidP="00EF3D00">
      <w:pPr>
        <w:ind w:left="360" w:right="720"/>
        <w:rPr>
          <w:szCs w:val="22"/>
        </w:rPr>
      </w:pPr>
      <w:r w:rsidRPr="00E41E74">
        <w:rPr>
          <w:szCs w:val="22"/>
        </w:rPr>
        <w:t>Equipment diesel tanks, E.O.F. #01, capacity of 2,000 gallons and E.O.F. # 02, capacity of 25 gallons.</w:t>
      </w:r>
    </w:p>
    <w:p w:rsidR="008F184D" w:rsidRPr="00E41E74" w:rsidRDefault="008F184D" w:rsidP="00EF3D00">
      <w:pPr>
        <w:ind w:left="360" w:right="720"/>
        <w:rPr>
          <w:szCs w:val="22"/>
        </w:rPr>
      </w:pPr>
      <w:r w:rsidRPr="00E41E74">
        <w:rPr>
          <w:szCs w:val="22"/>
        </w:rPr>
        <w:t>Waste oil tank, Garage # 01, 150 gallon capacity.</w:t>
      </w:r>
    </w:p>
    <w:p w:rsidR="008F184D" w:rsidRPr="00E41E74" w:rsidRDefault="008F184D" w:rsidP="00EF3D00">
      <w:pPr>
        <w:ind w:left="360" w:right="720"/>
        <w:rPr>
          <w:szCs w:val="22"/>
        </w:rPr>
      </w:pPr>
      <w:r w:rsidRPr="00E41E74">
        <w:rPr>
          <w:szCs w:val="22"/>
        </w:rPr>
        <w:t>Mineral spirits tanks, O.C. # 01, 80 gallon capacity, N. Sub. # 04, 1,100 gallon capacity.</w:t>
      </w:r>
    </w:p>
    <w:p w:rsidR="008F184D" w:rsidRPr="00E41E74" w:rsidRDefault="008F184D" w:rsidP="00EF3D00">
      <w:pPr>
        <w:ind w:left="360" w:right="720"/>
        <w:rPr>
          <w:szCs w:val="22"/>
        </w:rPr>
      </w:pPr>
      <w:r w:rsidRPr="00E41E74">
        <w:rPr>
          <w:szCs w:val="22"/>
        </w:rPr>
        <w:t>Transmission oil tanks, N. Sub. # 01 through 03, capacity of 1,100 gallons each.</w:t>
      </w:r>
    </w:p>
    <w:p w:rsidR="008F184D" w:rsidRPr="00E41E74" w:rsidRDefault="008F184D" w:rsidP="00EF3D00">
      <w:pPr>
        <w:ind w:left="360" w:right="720"/>
        <w:rPr>
          <w:szCs w:val="22"/>
        </w:rPr>
      </w:pPr>
      <w:r w:rsidRPr="00E41E74">
        <w:rPr>
          <w:szCs w:val="22"/>
        </w:rPr>
        <w:t>UST for diesel-2 @ 10,000 gallons each and one @ 20,000 gal</w:t>
      </w:r>
    </w:p>
    <w:p w:rsidR="008F184D" w:rsidRPr="00E41E74" w:rsidRDefault="008F184D" w:rsidP="004375BA">
      <w:pPr>
        <w:spacing w:after="120"/>
        <w:ind w:left="360" w:right="720"/>
        <w:rPr>
          <w:szCs w:val="22"/>
          <w:u w:val="single"/>
        </w:rPr>
      </w:pPr>
      <w:r w:rsidRPr="00E41E74">
        <w:rPr>
          <w:szCs w:val="22"/>
        </w:rPr>
        <w:t>UST for gasoline – 1 @ 10,000 gallons</w:t>
      </w:r>
    </w:p>
    <w:p w:rsidR="008F184D" w:rsidRPr="00E41E74" w:rsidRDefault="008F184D" w:rsidP="00EF3D00">
      <w:pPr>
        <w:rPr>
          <w:szCs w:val="22"/>
        </w:rPr>
      </w:pPr>
      <w:r w:rsidRPr="00E41E74">
        <w:rPr>
          <w:szCs w:val="22"/>
        </w:rPr>
        <w:t>2.    This unregulated emissions unit consists of the following facilities:</w:t>
      </w:r>
    </w:p>
    <w:p w:rsidR="008F184D" w:rsidRPr="00E41E74" w:rsidRDefault="008F184D" w:rsidP="00EF3D00">
      <w:pPr>
        <w:ind w:left="360"/>
        <w:rPr>
          <w:szCs w:val="22"/>
        </w:rPr>
      </w:pPr>
      <w:r w:rsidRPr="00E41E74">
        <w:rPr>
          <w:szCs w:val="22"/>
        </w:rPr>
        <w:t>Associated with Units 1,</w:t>
      </w:r>
      <w:r>
        <w:rPr>
          <w:szCs w:val="22"/>
        </w:rPr>
        <w:t xml:space="preserve"> </w:t>
      </w:r>
      <w:r w:rsidRPr="00E41E74">
        <w:rPr>
          <w:szCs w:val="22"/>
        </w:rPr>
        <w:t>2, 4 and 5:</w:t>
      </w:r>
    </w:p>
    <w:p w:rsidR="008F184D" w:rsidRPr="00E41E74" w:rsidRDefault="008F184D" w:rsidP="00EF3D00">
      <w:pPr>
        <w:ind w:left="360" w:right="720"/>
        <w:rPr>
          <w:szCs w:val="22"/>
        </w:rPr>
      </w:pPr>
      <w:r w:rsidRPr="00E41E74">
        <w:rPr>
          <w:szCs w:val="22"/>
        </w:rPr>
        <w:t>Water treatment systems for all EUSGUs.</w:t>
      </w:r>
    </w:p>
    <w:p w:rsidR="008F184D" w:rsidRPr="00E41E74" w:rsidRDefault="008F184D" w:rsidP="00EF3D00">
      <w:pPr>
        <w:ind w:left="360" w:right="720"/>
        <w:rPr>
          <w:szCs w:val="22"/>
        </w:rPr>
      </w:pPr>
      <w:r w:rsidRPr="00E41E74">
        <w:rPr>
          <w:szCs w:val="22"/>
        </w:rPr>
        <w:t>Sewage treatment plant.</w:t>
      </w:r>
    </w:p>
    <w:p w:rsidR="008F184D" w:rsidRPr="00E41E74" w:rsidRDefault="008F184D" w:rsidP="004375BA">
      <w:pPr>
        <w:spacing w:after="120"/>
        <w:ind w:left="360"/>
        <w:rPr>
          <w:szCs w:val="22"/>
        </w:rPr>
      </w:pPr>
      <w:r w:rsidRPr="00E41E74">
        <w:rPr>
          <w:szCs w:val="22"/>
        </w:rPr>
        <w:t>Lime storage.</w:t>
      </w:r>
    </w:p>
    <w:p w:rsidR="008F184D" w:rsidRPr="00E41E74" w:rsidRDefault="008F184D" w:rsidP="00EF3D00">
      <w:pPr>
        <w:ind w:left="360" w:hanging="360"/>
        <w:rPr>
          <w:szCs w:val="22"/>
        </w:rPr>
      </w:pPr>
      <w:r w:rsidRPr="00E41E74">
        <w:rPr>
          <w:szCs w:val="22"/>
        </w:rPr>
        <w:t>3.    These engines meet the 40 CFR 63, Subpart ZZZZ definition of “existing units”.</w:t>
      </w:r>
    </w:p>
    <w:p w:rsidR="008F184D" w:rsidRDefault="008F184D">
      <w:pPr>
        <w:sectPr w:rsidR="008F184D" w:rsidSect="002C45FC">
          <w:headerReference w:type="even" r:id="rId131"/>
          <w:headerReference w:type="default" r:id="rId132"/>
          <w:footerReference w:type="default" r:id="rId133"/>
          <w:headerReference w:type="first" r:id="rId134"/>
          <w:pgSz w:w="12240" w:h="15840"/>
          <w:pgMar w:top="1440" w:right="1080" w:bottom="1440" w:left="1080" w:header="720" w:footer="720" w:gutter="0"/>
          <w:paperSrc w:first="1266" w:other="1266"/>
          <w:pgNumType w:start="1"/>
          <w:cols w:space="720"/>
        </w:sectPr>
      </w:pPr>
    </w:p>
    <w:p w:rsidR="008F184D" w:rsidRDefault="008F184D"/>
    <w:p w:rsidR="008F184D" w:rsidRDefault="008F184D">
      <w:r>
        <w:t>The following attachments are included for convenient reference:</w:t>
      </w:r>
    </w:p>
    <w:p w:rsidR="008F184D" w:rsidRDefault="008F184D"/>
    <w:p w:rsidR="008F184D" w:rsidRDefault="008F184D" w:rsidP="004F3821">
      <w:pPr>
        <w:tabs>
          <w:tab w:val="left" w:pos="360"/>
          <w:tab w:val="left" w:pos="720"/>
          <w:tab w:val="left" w:pos="1080"/>
          <w:tab w:val="left" w:pos="1440"/>
        </w:tabs>
      </w:pPr>
      <w:r>
        <w:t xml:space="preserve">Figure 1, Summary Report-Gaseous and Opacity Excess Emission and </w:t>
      </w:r>
    </w:p>
    <w:p w:rsidR="008F184D" w:rsidRDefault="008F184D" w:rsidP="004F3821">
      <w:pPr>
        <w:tabs>
          <w:tab w:val="left" w:pos="360"/>
          <w:tab w:val="left" w:pos="720"/>
          <w:tab w:val="left" w:pos="1080"/>
          <w:tab w:val="left" w:pos="1440"/>
        </w:tabs>
      </w:pPr>
      <w:r>
        <w:tab/>
      </w:r>
      <w:r>
        <w:tab/>
        <w:t xml:space="preserve">  Monitoring System Performance (40 CFR 60, July, 1996).</w:t>
      </w:r>
    </w:p>
    <w:p w:rsidR="008F184D" w:rsidRDefault="008F184D">
      <w:r>
        <w:t>Table H, Permit Summary.</w:t>
      </w:r>
    </w:p>
    <w:p w:rsidR="008F184D" w:rsidRDefault="008F184D"/>
    <w:p w:rsidR="008F184D" w:rsidRDefault="008F184D"/>
    <w:p w:rsidR="008F184D" w:rsidRDefault="008F184D"/>
    <w:p w:rsidR="008F184D" w:rsidRDefault="008F184D">
      <w:pPr>
        <w:sectPr w:rsidR="008F184D" w:rsidSect="002C45FC">
          <w:headerReference w:type="even" r:id="rId135"/>
          <w:headerReference w:type="default" r:id="rId136"/>
          <w:footerReference w:type="default" r:id="rId137"/>
          <w:headerReference w:type="first" r:id="rId138"/>
          <w:pgSz w:w="12240" w:h="15840"/>
          <w:pgMar w:top="1440" w:right="1080" w:bottom="1440" w:left="1080" w:header="720" w:footer="720" w:gutter="0"/>
          <w:paperSrc w:first="1266" w:other="1266"/>
          <w:pgNumType w:start="1"/>
          <w:cols w:space="720"/>
        </w:sectPr>
      </w:pPr>
    </w:p>
    <w:p w:rsidR="008F184D" w:rsidRPr="00222893" w:rsidRDefault="008F184D" w:rsidP="00222893">
      <w:pPr>
        <w:ind w:left="504" w:hanging="504"/>
        <w:rPr>
          <w:sz w:val="20"/>
        </w:rPr>
      </w:pPr>
      <w:r w:rsidRPr="00222893">
        <w:rPr>
          <w:sz w:val="20"/>
        </w:rPr>
        <w:lastRenderedPageBreak/>
        <w:t>_________________________________________________________________________________</w:t>
      </w:r>
    </w:p>
    <w:p w:rsidR="008F184D" w:rsidRPr="00222893" w:rsidRDefault="008F184D" w:rsidP="00222893">
      <w:pPr>
        <w:ind w:left="504" w:hanging="504"/>
        <w:rPr>
          <w:sz w:val="20"/>
        </w:rPr>
      </w:pPr>
      <w:r w:rsidRPr="00222893">
        <w:rPr>
          <w:sz w:val="20"/>
        </w:rPr>
        <w:t>[Note: This form is referenced in 40 CFR 60.7, Subpart A-General Provisions]</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 xml:space="preserve">Pollutant </w:t>
      </w:r>
      <w:r w:rsidRPr="00222893">
        <w:rPr>
          <w:i/>
          <w:sz w:val="20"/>
        </w:rPr>
        <w:t>(Circle One)</w:t>
      </w:r>
      <w:r w:rsidRPr="00222893">
        <w:rPr>
          <w:sz w:val="20"/>
        </w:rPr>
        <w:t>:</w:t>
      </w:r>
      <w:r w:rsidRPr="00222893">
        <w:rPr>
          <w:sz w:val="20"/>
        </w:rPr>
        <w:tab/>
        <w:t>SO</w:t>
      </w:r>
      <w:r w:rsidRPr="00222893">
        <w:rPr>
          <w:sz w:val="20"/>
          <w:vertAlign w:val="subscript"/>
        </w:rPr>
        <w:t>2</w:t>
      </w:r>
      <w:r w:rsidRPr="00222893">
        <w:rPr>
          <w:sz w:val="20"/>
        </w:rPr>
        <w:tab/>
        <w:t>NO</w:t>
      </w:r>
      <w:r w:rsidRPr="00222893">
        <w:rPr>
          <w:sz w:val="20"/>
          <w:vertAlign w:val="subscript"/>
        </w:rPr>
        <w:t>X</w:t>
      </w:r>
      <w:r w:rsidRPr="00222893">
        <w:rPr>
          <w:sz w:val="20"/>
        </w:rPr>
        <w:tab/>
        <w:t>TRS</w:t>
      </w:r>
      <w:r w:rsidRPr="00222893">
        <w:rPr>
          <w:sz w:val="20"/>
        </w:rPr>
        <w:tab/>
        <w:t>H</w:t>
      </w:r>
      <w:r w:rsidRPr="00222893">
        <w:rPr>
          <w:sz w:val="20"/>
          <w:vertAlign w:val="subscript"/>
        </w:rPr>
        <w:t>2</w:t>
      </w:r>
      <w:r w:rsidRPr="00222893">
        <w:rPr>
          <w:sz w:val="20"/>
        </w:rPr>
        <w:t>S</w:t>
      </w:r>
      <w:r w:rsidRPr="00222893">
        <w:rPr>
          <w:sz w:val="20"/>
        </w:rPr>
        <w:tab/>
        <w:t>CO</w:t>
      </w:r>
      <w:r w:rsidRPr="00222893">
        <w:rPr>
          <w:sz w:val="20"/>
        </w:rPr>
        <w:tab/>
        <w:t>Opacity</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Reporting period dates:   From ________________________    to 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Company:   __________________________________________________________________________________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Emission Limitation:   ____________________________________________________________________________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Address:   ______________________________________________________________________________________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Monitor Manufacturer:   ___________________________________________________________________________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 xml:space="preserve">                  Model No.:   ___________________________________________________________________________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Date of Latest CMS Certification or Audit:   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Process Unit(s) Description:   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 xml:space="preserve">Total source operating time in reporting period </w:t>
      </w:r>
      <w:r w:rsidRPr="00222893">
        <w:rPr>
          <w:sz w:val="20"/>
          <w:vertAlign w:val="superscript"/>
        </w:rPr>
        <w:t>1</w:t>
      </w:r>
      <w:r w:rsidRPr="00222893">
        <w:rPr>
          <w:sz w:val="20"/>
        </w:rPr>
        <w:t>:   ____________________________</w:t>
      </w:r>
    </w:p>
    <w:p w:rsidR="008F184D" w:rsidRPr="00222893" w:rsidRDefault="008F184D" w:rsidP="00222893">
      <w:pPr>
        <w:ind w:left="504" w:hanging="504"/>
        <w:rPr>
          <w:sz w:val="20"/>
        </w:rPr>
      </w:pPr>
    </w:p>
    <w:tbl>
      <w:tblPr>
        <w:tblW w:w="0" w:type="auto"/>
        <w:tblInd w:w="108" w:type="dxa"/>
        <w:tblLayout w:type="fixed"/>
        <w:tblLook w:val="0000" w:firstRow="0" w:lastRow="0" w:firstColumn="0" w:lastColumn="0" w:noHBand="0" w:noVBand="0"/>
      </w:tblPr>
      <w:tblGrid>
        <w:gridCol w:w="5040"/>
        <w:gridCol w:w="5040"/>
      </w:tblGrid>
      <w:tr w:rsidR="008F184D" w:rsidRPr="00222893" w:rsidTr="004375BA">
        <w:tc>
          <w:tcPr>
            <w:tcW w:w="5040" w:type="dxa"/>
            <w:tcBorders>
              <w:top w:val="single" w:sz="6" w:space="0" w:color="auto"/>
              <w:left w:val="single" w:sz="6" w:space="0" w:color="auto"/>
              <w:bottom w:val="single" w:sz="6" w:space="0" w:color="auto"/>
              <w:right w:val="single" w:sz="6" w:space="0" w:color="auto"/>
            </w:tcBorders>
            <w:shd w:val="pct5" w:color="auto" w:fill="auto"/>
            <w:vAlign w:val="center"/>
          </w:tcPr>
          <w:p w:rsidR="008F184D" w:rsidRPr="00222893" w:rsidRDefault="008F184D" w:rsidP="004375BA">
            <w:pPr>
              <w:spacing w:line="280" w:lineRule="atLeast"/>
              <w:jc w:val="center"/>
              <w:rPr>
                <w:b/>
                <w:sz w:val="20"/>
              </w:rPr>
            </w:pPr>
            <w:r w:rsidRPr="00222893">
              <w:rPr>
                <w:b/>
                <w:sz w:val="20"/>
              </w:rPr>
              <w:t xml:space="preserve">Emission data summary </w:t>
            </w:r>
            <w:r w:rsidRPr="00222893">
              <w:rPr>
                <w:sz w:val="20"/>
                <w:vertAlign w:val="superscript"/>
              </w:rPr>
              <w:t>1</w:t>
            </w:r>
          </w:p>
        </w:tc>
        <w:tc>
          <w:tcPr>
            <w:tcW w:w="5040" w:type="dxa"/>
            <w:tcBorders>
              <w:top w:val="single" w:sz="6" w:space="0" w:color="auto"/>
              <w:left w:val="nil"/>
              <w:bottom w:val="single" w:sz="6" w:space="0" w:color="auto"/>
              <w:right w:val="single" w:sz="6" w:space="0" w:color="auto"/>
            </w:tcBorders>
            <w:shd w:val="pct5" w:color="auto" w:fill="auto"/>
            <w:vAlign w:val="center"/>
          </w:tcPr>
          <w:p w:rsidR="008F184D" w:rsidRPr="00222893" w:rsidRDefault="008F184D" w:rsidP="004375BA">
            <w:pPr>
              <w:spacing w:line="280" w:lineRule="atLeast"/>
              <w:jc w:val="center"/>
              <w:rPr>
                <w:b/>
                <w:sz w:val="20"/>
              </w:rPr>
            </w:pPr>
            <w:r w:rsidRPr="00222893">
              <w:rPr>
                <w:b/>
                <w:sz w:val="20"/>
              </w:rPr>
              <w:t xml:space="preserve">CMS performance summary </w:t>
            </w:r>
            <w:r w:rsidRPr="00222893">
              <w:rPr>
                <w:sz w:val="20"/>
                <w:vertAlign w:val="superscript"/>
              </w:rPr>
              <w:t>1</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1.  Duration of excess emissions in reporting period due to:</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1.  CMS downtime in reporting period due to:</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   a. Startup/shutdown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 xml:space="preserve">   a.  Monitor equipment malfunctions ......................... ____</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   b. Control equipment problems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 xml:space="preserve">   b.  Non-Monitor equipment malfunctions ................ ____</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   c. Process problems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 xml:space="preserve">   c.  Quality assurance calibration ............................... ____</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   d. Other known causes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 xml:space="preserve">   d.  Other known causes ............................................. ____</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   e. Unknown causes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 xml:space="preserve">   e.  Unknown causes .................................................. ____</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2.  Total duration of excess emissions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2.  Total CMS Downtime ............................................. ____</w:t>
            </w:r>
          </w:p>
        </w:tc>
      </w:tr>
      <w:tr w:rsidR="008F184D" w:rsidRPr="00222893">
        <w:tc>
          <w:tcPr>
            <w:tcW w:w="5040" w:type="dxa"/>
            <w:tcBorders>
              <w:left w:val="single" w:sz="6" w:space="0" w:color="auto"/>
              <w:bottom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3.  Total duration of excess  emissions x (100) / [Total          source operating time] ........................................... ____ % </w:t>
            </w:r>
            <w:r w:rsidRPr="00222893">
              <w:rPr>
                <w:sz w:val="20"/>
                <w:vertAlign w:val="superscript"/>
              </w:rPr>
              <w:t>2</w:t>
            </w:r>
          </w:p>
        </w:tc>
        <w:tc>
          <w:tcPr>
            <w:tcW w:w="5040" w:type="dxa"/>
            <w:tcBorders>
              <w:left w:val="nil"/>
              <w:bottom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3.  [Total CMS Downtime] x (100) / [Total source operating time] ...................................................... ____ % </w:t>
            </w:r>
            <w:r w:rsidRPr="00222893">
              <w:rPr>
                <w:sz w:val="20"/>
                <w:vertAlign w:val="superscript"/>
              </w:rPr>
              <w:t>2</w:t>
            </w:r>
          </w:p>
        </w:tc>
      </w:tr>
    </w:tbl>
    <w:p w:rsidR="008F184D" w:rsidRPr="00222893" w:rsidRDefault="008F184D" w:rsidP="00222893">
      <w:pPr>
        <w:ind w:hanging="504"/>
        <w:rPr>
          <w:sz w:val="20"/>
        </w:rPr>
      </w:pPr>
    </w:p>
    <w:p w:rsidR="008F184D" w:rsidRPr="00222893" w:rsidRDefault="008F184D" w:rsidP="00222893">
      <w:pPr>
        <w:ind w:left="504" w:hanging="504"/>
        <w:rPr>
          <w:sz w:val="20"/>
        </w:rPr>
      </w:pPr>
      <w:r w:rsidRPr="00222893">
        <w:rPr>
          <w:sz w:val="20"/>
          <w:vertAlign w:val="superscript"/>
        </w:rPr>
        <w:t>1</w:t>
      </w:r>
      <w:r w:rsidRPr="00222893">
        <w:rPr>
          <w:sz w:val="20"/>
        </w:rPr>
        <w:tab/>
        <w:t xml:space="preserve">For opacity, record all times in minutes. For gases, record all times in hours.   </w:t>
      </w:r>
    </w:p>
    <w:p w:rsidR="008F184D" w:rsidRPr="00222893" w:rsidRDefault="008F184D" w:rsidP="00222893">
      <w:pPr>
        <w:ind w:left="504" w:hanging="504"/>
        <w:rPr>
          <w:sz w:val="20"/>
        </w:rPr>
      </w:pPr>
      <w:r w:rsidRPr="00222893">
        <w:rPr>
          <w:sz w:val="20"/>
          <w:vertAlign w:val="superscript"/>
        </w:rPr>
        <w:t>2</w:t>
      </w:r>
      <w:r w:rsidRPr="00222893">
        <w:rPr>
          <w:sz w:val="20"/>
        </w:rPr>
        <w:tab/>
        <w:t xml:space="preserve">For the reporting period: If the total duration of excess emissions is 1 percent or greater of the total operating time or the total CMS downtime is 5 percent or greater of the total operating time, both the summary report form and the excess emission report described in 40 CFR 60.7(c) shall be submitted. </w:t>
      </w:r>
    </w:p>
    <w:p w:rsidR="008F184D" w:rsidRPr="00222893" w:rsidRDefault="008F184D" w:rsidP="00222893">
      <w:pPr>
        <w:ind w:left="504" w:hanging="504"/>
        <w:rPr>
          <w:sz w:val="20"/>
        </w:rPr>
      </w:pPr>
    </w:p>
    <w:p w:rsidR="008F184D" w:rsidRPr="00222893" w:rsidRDefault="008F184D" w:rsidP="00222893">
      <w:pPr>
        <w:rPr>
          <w:i/>
          <w:sz w:val="20"/>
        </w:rPr>
      </w:pPr>
      <w:r w:rsidRPr="00222893">
        <w:rPr>
          <w:i/>
          <w:sz w:val="20"/>
          <w:u w:val="single"/>
        </w:rPr>
        <w:t>Note</w:t>
      </w:r>
      <w:r w:rsidRPr="00222893">
        <w:rPr>
          <w:i/>
          <w:sz w:val="20"/>
        </w:rPr>
        <w:t>:  On a separate page, describe any changes since last quarter in CMS, process or controls.</w:t>
      </w:r>
    </w:p>
    <w:p w:rsidR="008F184D" w:rsidRPr="00222893" w:rsidRDefault="008F184D" w:rsidP="00222893">
      <w:pPr>
        <w:rPr>
          <w:sz w:val="20"/>
        </w:rPr>
      </w:pPr>
    </w:p>
    <w:p w:rsidR="008F184D" w:rsidRPr="00222893" w:rsidRDefault="008F184D" w:rsidP="00222893">
      <w:pPr>
        <w:rPr>
          <w:sz w:val="20"/>
        </w:rPr>
      </w:pPr>
      <w:r w:rsidRPr="00222893">
        <w:rPr>
          <w:sz w:val="20"/>
        </w:rPr>
        <w:t xml:space="preserve">I </w:t>
      </w:r>
      <w:r w:rsidRPr="00222893">
        <w:rPr>
          <w:sz w:val="20"/>
          <w:u w:val="single"/>
        </w:rPr>
        <w:t>certify</w:t>
      </w:r>
      <w:r w:rsidRPr="00222893">
        <w:rPr>
          <w:sz w:val="20"/>
        </w:rPr>
        <w:t xml:space="preserve"> that the information contained in this report is true, accurate, and complete.</w:t>
      </w:r>
    </w:p>
    <w:p w:rsidR="008F184D" w:rsidRPr="00222893" w:rsidRDefault="008F184D" w:rsidP="00222893">
      <w:pPr>
        <w:ind w:left="1008" w:hanging="504"/>
        <w:rPr>
          <w:sz w:val="20"/>
        </w:rPr>
      </w:pPr>
    </w:p>
    <w:p w:rsidR="008F184D" w:rsidRPr="00222893" w:rsidRDefault="008F184D" w:rsidP="00222893">
      <w:pPr>
        <w:ind w:left="504" w:hanging="504"/>
        <w:rPr>
          <w:sz w:val="20"/>
        </w:rPr>
      </w:pPr>
      <w:r w:rsidRPr="00222893">
        <w:rPr>
          <w:i/>
          <w:sz w:val="20"/>
        </w:rPr>
        <w:t>Name</w:t>
      </w:r>
      <w:r w:rsidRPr="00222893">
        <w:rPr>
          <w:sz w:val="20"/>
        </w:rPr>
        <w:t>:  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i/>
          <w:sz w:val="20"/>
        </w:rPr>
        <w:t>Signature</w:t>
      </w:r>
      <w:r w:rsidRPr="00222893">
        <w:rPr>
          <w:sz w:val="20"/>
        </w:rPr>
        <w:t xml:space="preserve">:  _________________________________________________________ </w:t>
      </w:r>
      <w:r w:rsidRPr="00222893">
        <w:rPr>
          <w:i/>
          <w:sz w:val="20"/>
        </w:rPr>
        <w:t>Date</w:t>
      </w:r>
      <w:r w:rsidRPr="00222893">
        <w:rPr>
          <w:sz w:val="20"/>
        </w:rPr>
        <w:t>:  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p>
    <w:p w:rsidR="008F184D" w:rsidRDefault="008F184D" w:rsidP="00222893">
      <w:r w:rsidRPr="00222893">
        <w:rPr>
          <w:i/>
          <w:sz w:val="20"/>
        </w:rPr>
        <w:t>Title</w:t>
      </w:r>
      <w:r w:rsidRPr="00222893">
        <w:rPr>
          <w:sz w:val="20"/>
        </w:rPr>
        <w:t>:  _________________________________________________________</w:t>
      </w:r>
    </w:p>
    <w:p w:rsidR="008F184D" w:rsidRDefault="008F184D">
      <w:pPr>
        <w:sectPr w:rsidR="008F184D" w:rsidSect="002C45FC">
          <w:headerReference w:type="even" r:id="rId139"/>
          <w:headerReference w:type="default" r:id="rId140"/>
          <w:footerReference w:type="default" r:id="rId141"/>
          <w:headerReference w:type="first" r:id="rId142"/>
          <w:pgSz w:w="12240" w:h="15840"/>
          <w:pgMar w:top="1440" w:right="1080" w:bottom="1440" w:left="1080" w:header="720" w:footer="720" w:gutter="0"/>
          <w:paperSrc w:first="1266" w:other="1266"/>
          <w:pgNumType w:start="1"/>
          <w:cols w:space="720"/>
        </w:sectPr>
      </w:pPr>
    </w:p>
    <w:tbl>
      <w:tblPr>
        <w:tblW w:w="1324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firstRow="0" w:lastRow="0" w:firstColumn="0" w:lastColumn="0" w:noHBand="0" w:noVBand="0"/>
      </w:tblPr>
      <w:tblGrid>
        <w:gridCol w:w="1548"/>
        <w:gridCol w:w="4950"/>
        <w:gridCol w:w="2250"/>
        <w:gridCol w:w="1080"/>
        <w:gridCol w:w="1170"/>
        <w:gridCol w:w="1080"/>
        <w:gridCol w:w="1170"/>
      </w:tblGrid>
      <w:tr w:rsidR="002C45FC" w:rsidRPr="00AC742E" w:rsidTr="002A3CA5">
        <w:trPr>
          <w:trHeight w:val="475"/>
        </w:trPr>
        <w:tc>
          <w:tcPr>
            <w:tcW w:w="1548" w:type="dxa"/>
            <w:tcBorders>
              <w:top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lastRenderedPageBreak/>
              <w:t>E.U.</w:t>
            </w:r>
            <w:r>
              <w:rPr>
                <w:b/>
                <w:sz w:val="20"/>
              </w:rPr>
              <w:t xml:space="preserve"> </w:t>
            </w:r>
            <w:r w:rsidRPr="00AC742E">
              <w:rPr>
                <w:b/>
                <w:sz w:val="20"/>
              </w:rPr>
              <w:t>ID No.</w:t>
            </w:r>
          </w:p>
        </w:tc>
        <w:tc>
          <w:tcPr>
            <w:tcW w:w="4950" w:type="dxa"/>
            <w:tcBorders>
              <w:top w:val="single" w:sz="8" w:space="0" w:color="auto"/>
              <w:left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t>Description</w:t>
            </w:r>
          </w:p>
        </w:tc>
        <w:tc>
          <w:tcPr>
            <w:tcW w:w="2250" w:type="dxa"/>
            <w:tcBorders>
              <w:top w:val="single" w:sz="8" w:space="0" w:color="auto"/>
              <w:left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t>Permit No.</w:t>
            </w:r>
          </w:p>
        </w:tc>
        <w:tc>
          <w:tcPr>
            <w:tcW w:w="1080" w:type="dxa"/>
            <w:tcBorders>
              <w:top w:val="single" w:sz="8" w:space="0" w:color="auto"/>
              <w:left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t>Issue</w:t>
            </w:r>
          </w:p>
          <w:p w:rsidR="002C45FC" w:rsidRPr="00AC742E" w:rsidRDefault="002C45FC" w:rsidP="002C45FC">
            <w:pPr>
              <w:jc w:val="center"/>
              <w:rPr>
                <w:b/>
                <w:sz w:val="20"/>
              </w:rPr>
            </w:pPr>
            <w:r w:rsidRPr="00AC742E">
              <w:rPr>
                <w:b/>
                <w:sz w:val="20"/>
              </w:rPr>
              <w:t>Date</w:t>
            </w:r>
          </w:p>
        </w:tc>
        <w:tc>
          <w:tcPr>
            <w:tcW w:w="1170" w:type="dxa"/>
            <w:tcBorders>
              <w:top w:val="single" w:sz="8" w:space="0" w:color="auto"/>
              <w:left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t>Expiration</w:t>
            </w:r>
          </w:p>
          <w:p w:rsidR="002C45FC" w:rsidRPr="00AC742E" w:rsidRDefault="002C45FC" w:rsidP="002C45FC">
            <w:pPr>
              <w:jc w:val="center"/>
              <w:rPr>
                <w:b/>
                <w:sz w:val="20"/>
              </w:rPr>
            </w:pPr>
            <w:r w:rsidRPr="00AC742E">
              <w:rPr>
                <w:b/>
                <w:sz w:val="20"/>
              </w:rPr>
              <w:t>Date</w:t>
            </w:r>
          </w:p>
        </w:tc>
        <w:tc>
          <w:tcPr>
            <w:tcW w:w="1080" w:type="dxa"/>
            <w:tcBorders>
              <w:top w:val="single" w:sz="8" w:space="0" w:color="auto"/>
              <w:left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t>Extended</w:t>
            </w:r>
          </w:p>
          <w:p w:rsidR="002C45FC" w:rsidRPr="00AC742E" w:rsidRDefault="002C45FC" w:rsidP="002C45FC">
            <w:pPr>
              <w:jc w:val="center"/>
              <w:rPr>
                <w:b/>
                <w:sz w:val="20"/>
              </w:rPr>
            </w:pPr>
            <w:r w:rsidRPr="00AC742E">
              <w:rPr>
                <w:b/>
                <w:sz w:val="20"/>
              </w:rPr>
              <w:t>Date</w:t>
            </w:r>
          </w:p>
        </w:tc>
        <w:tc>
          <w:tcPr>
            <w:tcW w:w="1170" w:type="dxa"/>
            <w:tcBorders>
              <w:top w:val="single" w:sz="8" w:space="0" w:color="auto"/>
              <w:left w:val="single" w:sz="8" w:space="0" w:color="auto"/>
              <w:bottom w:val="single" w:sz="8" w:space="0" w:color="auto"/>
            </w:tcBorders>
            <w:shd w:val="pct5" w:color="auto" w:fill="auto"/>
            <w:vAlign w:val="center"/>
          </w:tcPr>
          <w:p w:rsidR="002C45FC" w:rsidRPr="00AC742E" w:rsidRDefault="002C45FC" w:rsidP="002C45FC">
            <w:pPr>
              <w:jc w:val="center"/>
              <w:rPr>
                <w:b/>
                <w:sz w:val="20"/>
              </w:rPr>
            </w:pPr>
            <w:r w:rsidRPr="00AC742E">
              <w:rPr>
                <w:b/>
                <w:sz w:val="20"/>
              </w:rPr>
              <w:t>Revised</w:t>
            </w:r>
          </w:p>
          <w:p w:rsidR="002C45FC" w:rsidRPr="00AC742E" w:rsidRDefault="002C45FC" w:rsidP="002C45FC">
            <w:pPr>
              <w:jc w:val="center"/>
              <w:rPr>
                <w:b/>
                <w:sz w:val="20"/>
              </w:rPr>
            </w:pPr>
            <w:r w:rsidRPr="00AC742E">
              <w:rPr>
                <w:b/>
                <w:sz w:val="20"/>
              </w:rPr>
              <w:t>Date(s)</w:t>
            </w:r>
          </w:p>
        </w:tc>
      </w:tr>
      <w:tr w:rsidR="008F184D" w:rsidRPr="00AC742E" w:rsidTr="002A3CA5">
        <w:tc>
          <w:tcPr>
            <w:tcW w:w="1548" w:type="dxa"/>
            <w:tcBorders>
              <w:top w:val="single" w:sz="8" w:space="0" w:color="auto"/>
              <w:right w:val="single" w:sz="8" w:space="0" w:color="auto"/>
            </w:tcBorders>
            <w:vAlign w:val="center"/>
          </w:tcPr>
          <w:p w:rsidR="008F184D" w:rsidRPr="00AC742E" w:rsidRDefault="008F184D" w:rsidP="002C45FC">
            <w:pPr>
              <w:jc w:val="center"/>
              <w:rPr>
                <w:sz w:val="20"/>
              </w:rPr>
            </w:pPr>
            <w:r w:rsidRPr="00AC742E">
              <w:rPr>
                <w:sz w:val="20"/>
              </w:rPr>
              <w:t>001</w:t>
            </w:r>
          </w:p>
        </w:tc>
        <w:tc>
          <w:tcPr>
            <w:tcW w:w="495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 1</w:t>
            </w:r>
          </w:p>
        </w:tc>
        <w:tc>
          <w:tcPr>
            <w:tcW w:w="225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09-169341</w:t>
            </w:r>
          </w:p>
        </w:tc>
        <w:tc>
          <w:tcPr>
            <w:tcW w:w="108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12/20/89</w:t>
            </w:r>
          </w:p>
        </w:tc>
        <w:tc>
          <w:tcPr>
            <w:tcW w:w="117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12/18/94</w:t>
            </w:r>
          </w:p>
        </w:tc>
        <w:tc>
          <w:tcPr>
            <w:tcW w:w="108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top w:val="single" w:sz="8" w:space="0" w:color="auto"/>
              <w:left w:val="single" w:sz="8" w:space="0" w:color="auto"/>
            </w:tcBorders>
            <w:vAlign w:val="center"/>
          </w:tcPr>
          <w:p w:rsidR="008F184D" w:rsidRPr="00AC742E" w:rsidRDefault="008F184D" w:rsidP="002C45FC">
            <w:pPr>
              <w:jc w:val="center"/>
              <w:rPr>
                <w:sz w:val="20"/>
              </w:rPr>
            </w:pPr>
            <w:r w:rsidRPr="00AC742E">
              <w:rPr>
                <w:sz w:val="20"/>
              </w:rPr>
              <w:t>2/11/94</w:t>
            </w:r>
          </w:p>
          <w:p w:rsidR="008F184D" w:rsidRPr="00AC742E" w:rsidRDefault="008F184D" w:rsidP="002C45FC">
            <w:pPr>
              <w:jc w:val="center"/>
              <w:rPr>
                <w:sz w:val="20"/>
              </w:rPr>
            </w:pPr>
            <w:r w:rsidRPr="00AC742E">
              <w:rPr>
                <w:sz w:val="20"/>
              </w:rPr>
              <w:t>2/6/97</w:t>
            </w:r>
          </w:p>
          <w:p w:rsidR="008F184D" w:rsidRPr="00AC742E" w:rsidRDefault="008F184D" w:rsidP="002C45FC">
            <w:pPr>
              <w:jc w:val="center"/>
              <w:rPr>
                <w:sz w:val="20"/>
              </w:rPr>
            </w:pPr>
            <w:r w:rsidRPr="00AC742E">
              <w:rPr>
                <w:sz w:val="20"/>
              </w:rPr>
              <w:t>6/30/99</w:t>
            </w: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002</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 2</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09-191820</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5/21/91</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5/21/96</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r w:rsidRPr="00AC742E">
              <w:rPr>
                <w:sz w:val="20"/>
              </w:rPr>
              <w:t>6/24/91</w:t>
            </w:r>
          </w:p>
          <w:p w:rsidR="008F184D" w:rsidRPr="00AC742E" w:rsidRDefault="008F184D" w:rsidP="002C45FC">
            <w:pPr>
              <w:jc w:val="center"/>
              <w:rPr>
                <w:sz w:val="20"/>
              </w:rPr>
            </w:pPr>
            <w:r w:rsidRPr="00AC742E">
              <w:rPr>
                <w:sz w:val="20"/>
              </w:rPr>
              <w:t>2/11/94</w:t>
            </w:r>
          </w:p>
          <w:p w:rsidR="008F184D" w:rsidRPr="00AC742E" w:rsidRDefault="008F184D" w:rsidP="002C45FC">
            <w:pPr>
              <w:jc w:val="center"/>
              <w:rPr>
                <w:sz w:val="20"/>
              </w:rPr>
            </w:pPr>
            <w:r w:rsidRPr="00AC742E">
              <w:rPr>
                <w:sz w:val="20"/>
              </w:rPr>
              <w:t>2/6/97</w:t>
            </w:r>
          </w:p>
          <w:p w:rsidR="008F184D" w:rsidRPr="00AC742E" w:rsidRDefault="008F184D" w:rsidP="002C45FC">
            <w:pPr>
              <w:jc w:val="center"/>
              <w:rPr>
                <w:sz w:val="20"/>
              </w:rPr>
            </w:pPr>
            <w:r w:rsidRPr="00AC742E">
              <w:rPr>
                <w:sz w:val="20"/>
              </w:rPr>
              <w:t>6/30/99</w:t>
            </w: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001 &amp;</w:t>
            </w:r>
          </w:p>
          <w:p w:rsidR="008F184D" w:rsidRPr="00AC742E" w:rsidRDefault="008F184D" w:rsidP="002C45FC">
            <w:pPr>
              <w:jc w:val="center"/>
              <w:rPr>
                <w:sz w:val="20"/>
              </w:rPr>
            </w:pPr>
            <w:r w:rsidRPr="00AC742E">
              <w:rPr>
                <w:sz w:val="20"/>
              </w:rPr>
              <w:t>002</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and 2</w:t>
            </w:r>
          </w:p>
          <w:p w:rsidR="008F184D" w:rsidRPr="00AC742E" w:rsidRDefault="008F184D" w:rsidP="002C45FC">
            <w:pPr>
              <w:jc w:val="center"/>
              <w:rPr>
                <w:sz w:val="20"/>
              </w:rPr>
            </w:pPr>
            <w:r w:rsidRPr="00AC742E">
              <w:rPr>
                <w:sz w:val="20"/>
              </w:rPr>
              <w:t>Used Oil Firing</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0170004-002-AO</w:t>
            </w:r>
          </w:p>
          <w:p w:rsidR="008F184D" w:rsidRPr="00AC742E" w:rsidRDefault="008F184D" w:rsidP="002C45FC">
            <w:pPr>
              <w:jc w:val="center"/>
              <w:rPr>
                <w:sz w:val="20"/>
              </w:rPr>
            </w:pPr>
            <w:r w:rsidRPr="00AC742E">
              <w:rPr>
                <w:sz w:val="20"/>
              </w:rPr>
              <w:t>(Mod. of above permits)</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9/16/96</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004, 003,</w:t>
            </w:r>
          </w:p>
          <w:p w:rsidR="008F184D" w:rsidRPr="00AC742E" w:rsidRDefault="008F184D" w:rsidP="002C45FC">
            <w:pPr>
              <w:jc w:val="center"/>
              <w:rPr>
                <w:sz w:val="20"/>
              </w:rPr>
            </w:pPr>
            <w:r w:rsidRPr="00AC742E">
              <w:rPr>
                <w:sz w:val="20"/>
              </w:rPr>
              <w:t>015</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4 &amp; 5, &amp; Cooling Towers for 4 &amp; 5</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PSD Permit</w:t>
            </w:r>
          </w:p>
          <w:p w:rsidR="008F184D" w:rsidRPr="00AC742E" w:rsidRDefault="008F184D" w:rsidP="002C45FC">
            <w:pPr>
              <w:jc w:val="center"/>
              <w:rPr>
                <w:sz w:val="20"/>
              </w:rPr>
            </w:pPr>
            <w:r w:rsidRPr="00AC742E">
              <w:rPr>
                <w:sz w:val="20"/>
              </w:rPr>
              <w:t>PSD-FL-007</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3/30/78</w:t>
            </w:r>
          </w:p>
          <w:p w:rsidR="008F184D" w:rsidRPr="00AC742E" w:rsidRDefault="008F184D" w:rsidP="002C45FC">
            <w:pPr>
              <w:jc w:val="center"/>
              <w:rPr>
                <w:sz w:val="20"/>
              </w:rPr>
            </w:pPr>
            <w:r w:rsidRPr="00AC742E">
              <w:rPr>
                <w:sz w:val="20"/>
              </w:rPr>
              <w:t>2/27/80</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r w:rsidRPr="00AC742E">
              <w:rPr>
                <w:sz w:val="20"/>
              </w:rPr>
              <w:t>11/30/88</w:t>
            </w: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004,</w:t>
            </w:r>
          </w:p>
          <w:p w:rsidR="008F184D" w:rsidRPr="00AC742E" w:rsidRDefault="008F184D" w:rsidP="002C45FC">
            <w:pPr>
              <w:jc w:val="center"/>
              <w:rPr>
                <w:sz w:val="20"/>
              </w:rPr>
            </w:pPr>
            <w:r w:rsidRPr="00AC742E">
              <w:rPr>
                <w:sz w:val="20"/>
              </w:rPr>
              <w:t>003</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Power Plant Siting Certification, Units 4 &amp;</w:t>
            </w:r>
            <w:r>
              <w:rPr>
                <w:sz w:val="20"/>
              </w:rPr>
              <w:t xml:space="preserve"> </w:t>
            </w:r>
            <w:r w:rsidRPr="00AC742E">
              <w:rPr>
                <w:sz w:val="20"/>
              </w:rPr>
              <w:t>5</w:t>
            </w:r>
          </w:p>
          <w:p w:rsidR="008F184D" w:rsidRPr="00AC742E" w:rsidRDefault="008F184D" w:rsidP="002C45FC">
            <w:pPr>
              <w:jc w:val="center"/>
              <w:rPr>
                <w:sz w:val="20"/>
              </w:rPr>
            </w:pPr>
            <w:r w:rsidRPr="00AC742E">
              <w:rPr>
                <w:sz w:val="20"/>
              </w:rPr>
              <w:t>(Incl. Limits on Sulfur for Units 1 &amp; 2)</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PA 77-09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11/21/78</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r w:rsidRPr="00AC742E">
              <w:rPr>
                <w:sz w:val="20"/>
              </w:rPr>
              <w:t>2/22/80</w:t>
            </w:r>
          </w:p>
          <w:p w:rsidR="008F184D" w:rsidRPr="00AC742E" w:rsidRDefault="008F184D" w:rsidP="002C45FC">
            <w:pPr>
              <w:jc w:val="center"/>
              <w:rPr>
                <w:sz w:val="20"/>
              </w:rPr>
            </w:pPr>
            <w:r w:rsidRPr="00AC742E">
              <w:rPr>
                <w:sz w:val="20"/>
              </w:rPr>
              <w:t>5/22/80</w:t>
            </w:r>
          </w:p>
          <w:p w:rsidR="008F184D" w:rsidRPr="00AC742E" w:rsidRDefault="008F184D" w:rsidP="002C45FC">
            <w:pPr>
              <w:jc w:val="center"/>
              <w:rPr>
                <w:sz w:val="20"/>
              </w:rPr>
            </w:pPr>
            <w:r w:rsidRPr="00AC742E">
              <w:rPr>
                <w:sz w:val="20"/>
              </w:rPr>
              <w:t>5/6/82</w:t>
            </w:r>
          </w:p>
          <w:p w:rsidR="008F184D" w:rsidRPr="00AC742E" w:rsidRDefault="008F184D" w:rsidP="002C45FC">
            <w:pPr>
              <w:jc w:val="center"/>
              <w:rPr>
                <w:sz w:val="20"/>
              </w:rPr>
            </w:pPr>
            <w:r w:rsidRPr="00AC742E">
              <w:rPr>
                <w:sz w:val="20"/>
              </w:rPr>
              <w:t>2/2/84</w:t>
            </w:r>
          </w:p>
          <w:p w:rsidR="008F184D" w:rsidRPr="00AC742E" w:rsidRDefault="008F184D" w:rsidP="002C45FC">
            <w:pPr>
              <w:jc w:val="center"/>
              <w:rPr>
                <w:sz w:val="20"/>
              </w:rPr>
            </w:pPr>
            <w:r w:rsidRPr="00AC742E">
              <w:rPr>
                <w:sz w:val="20"/>
              </w:rPr>
              <w:t>7/3/84</w:t>
            </w:r>
          </w:p>
          <w:p w:rsidR="008F184D" w:rsidRPr="00AC742E" w:rsidRDefault="008F184D" w:rsidP="002C45FC">
            <w:pPr>
              <w:jc w:val="center"/>
              <w:rPr>
                <w:sz w:val="20"/>
              </w:rPr>
            </w:pPr>
            <w:r w:rsidRPr="00AC742E">
              <w:rPr>
                <w:sz w:val="20"/>
              </w:rPr>
              <w:t>9/12/97</w:t>
            </w:r>
          </w:p>
          <w:p w:rsidR="008F184D" w:rsidRPr="00AC742E" w:rsidRDefault="008F184D" w:rsidP="002C45FC">
            <w:pPr>
              <w:jc w:val="center"/>
              <w:rPr>
                <w:sz w:val="20"/>
              </w:rPr>
            </w:pPr>
            <w:r w:rsidRPr="00AC742E">
              <w:rPr>
                <w:sz w:val="20"/>
              </w:rPr>
              <w:t>6/30/99</w:t>
            </w: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006, 008, 009, 010</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&amp; 2 Flyash Handling System (Sources 1, 4 &amp;5)</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AC 09-184438</w:t>
            </w:r>
          </w:p>
          <w:p w:rsidR="008F184D" w:rsidRPr="00AC742E" w:rsidRDefault="008F184D" w:rsidP="002C45FC">
            <w:pPr>
              <w:jc w:val="center"/>
              <w:rPr>
                <w:sz w:val="20"/>
              </w:rPr>
            </w:pPr>
            <w:r w:rsidRPr="00AC742E">
              <w:rPr>
                <w:sz w:val="20"/>
              </w:rPr>
              <w:t>AC 09-256791</w:t>
            </w:r>
          </w:p>
          <w:p w:rsidR="008F184D" w:rsidRPr="00AC742E" w:rsidRDefault="008F184D" w:rsidP="002C45FC">
            <w:pPr>
              <w:jc w:val="center"/>
              <w:rPr>
                <w:sz w:val="20"/>
              </w:rPr>
            </w:pPr>
            <w:r w:rsidRPr="00AC742E">
              <w:rPr>
                <w:sz w:val="20"/>
              </w:rPr>
              <w:t>(Replaced AC 09-184438)</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11/9/90</w:t>
            </w:r>
          </w:p>
          <w:p w:rsidR="008F184D" w:rsidRPr="00AC742E" w:rsidRDefault="008F184D" w:rsidP="002C45FC">
            <w:pPr>
              <w:jc w:val="center"/>
              <w:rPr>
                <w:sz w:val="20"/>
              </w:rPr>
            </w:pPr>
            <w:r w:rsidRPr="00AC742E">
              <w:rPr>
                <w:sz w:val="20"/>
              </w:rPr>
              <w:t>11/17/94</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10/31/91</w:t>
            </w:r>
          </w:p>
          <w:p w:rsidR="008F184D" w:rsidRPr="00AC742E" w:rsidRDefault="008F184D" w:rsidP="002C45FC">
            <w:pPr>
              <w:jc w:val="center"/>
              <w:rPr>
                <w:sz w:val="20"/>
              </w:rPr>
            </w:pPr>
            <w:r w:rsidRPr="00AC742E">
              <w:rPr>
                <w:sz w:val="20"/>
              </w:rPr>
              <w:t>01/15/96</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008</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&amp; 2 Flyash Transfer Silo (Source 3)</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09-193593</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3/26/91</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10/31/91</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006, 008, 009, 010</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&amp; 2 Flyash Handling System (Sources 1, 3, 4 &amp; 5)</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09-202440</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11/8/91</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10/31/96</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014</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&amp; 2 Bottom/Economizer Ash Handling System</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AC 09-235915</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10/4/93</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6/1/94</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014</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&amp; 2 Bottom Ash Handling</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09-248541</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7/21/94</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7/15/99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012</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Diesel Generators</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09-205952</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4/27/92</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3/31/97</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013</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Four Helper Cooling Towers</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AC 09-162037 &amp; PSD-FL-139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8/29/90</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10/1/93</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12/1/93</w:t>
            </w: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013</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Four Helper Cooling Towers</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09-236827</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10/20/93</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10/1/98</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All</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Initial Title V Permit</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0170004-004-AV</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01/01/00</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12/31/04</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r w:rsidRPr="00AC742E">
              <w:rPr>
                <w:sz w:val="20"/>
              </w:rPr>
              <w:t>3/29/01</w:t>
            </w: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All</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Title V Renewal</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0170004-009-AV</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01/01/04</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12/31/09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Pr>
                <w:sz w:val="20"/>
              </w:rPr>
              <w:t>020</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Pr>
                <w:sz w:val="20"/>
              </w:rPr>
              <w:t>New Cooling Tower</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Pr>
                <w:sz w:val="20"/>
              </w:rPr>
              <w:t>0170004-010-AC</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Pr>
                <w:sz w:val="20"/>
              </w:rPr>
              <w:t>04/03/06</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Pr>
                <w:sz w:val="20"/>
              </w:rPr>
              <w:t>04/30/07</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Title V Revision to Include Cooling Tower</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0170004-011-AV</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06/09/06</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12/31/09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Trial Burn of PRB Coal</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0170004-012-AC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04/26/06</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05/01/07</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bottom w:val="single" w:sz="8" w:space="0" w:color="auto"/>
              <w:right w:val="single" w:sz="8" w:space="0" w:color="auto"/>
            </w:tcBorders>
            <w:vAlign w:val="center"/>
          </w:tcPr>
          <w:p w:rsidR="008F184D" w:rsidRPr="00AC742E" w:rsidRDefault="008F184D" w:rsidP="002C45FC">
            <w:pPr>
              <w:jc w:val="center"/>
              <w:rPr>
                <w:sz w:val="20"/>
              </w:rPr>
            </w:pPr>
            <w:r>
              <w:rPr>
                <w:sz w:val="20"/>
              </w:rPr>
              <w:t>003, 004</w:t>
            </w:r>
          </w:p>
        </w:tc>
        <w:tc>
          <w:tcPr>
            <w:tcW w:w="4950" w:type="dxa"/>
            <w:tcBorders>
              <w:left w:val="single" w:sz="8" w:space="0" w:color="auto"/>
              <w:bottom w:val="single" w:sz="8" w:space="0" w:color="auto"/>
              <w:right w:val="single" w:sz="8" w:space="0" w:color="auto"/>
            </w:tcBorders>
            <w:vAlign w:val="center"/>
          </w:tcPr>
          <w:p w:rsidR="008F184D" w:rsidRDefault="008F184D" w:rsidP="002C45FC">
            <w:pPr>
              <w:jc w:val="center"/>
              <w:rPr>
                <w:sz w:val="20"/>
              </w:rPr>
            </w:pPr>
            <w:r>
              <w:rPr>
                <w:sz w:val="20"/>
              </w:rPr>
              <w:t>SCR project on Units 4 and 5</w:t>
            </w:r>
          </w:p>
        </w:tc>
        <w:tc>
          <w:tcPr>
            <w:tcW w:w="2250" w:type="dxa"/>
            <w:tcBorders>
              <w:left w:val="single" w:sz="8" w:space="0" w:color="auto"/>
              <w:bottom w:val="single" w:sz="8" w:space="0" w:color="auto"/>
              <w:right w:val="single" w:sz="8" w:space="0" w:color="auto"/>
            </w:tcBorders>
            <w:vAlign w:val="center"/>
          </w:tcPr>
          <w:p w:rsidR="008F184D" w:rsidRDefault="008F184D" w:rsidP="002C45FC">
            <w:pPr>
              <w:jc w:val="center"/>
              <w:rPr>
                <w:sz w:val="20"/>
              </w:rPr>
            </w:pPr>
            <w:r>
              <w:rPr>
                <w:sz w:val="20"/>
              </w:rPr>
              <w:t>0170004-013-AC</w:t>
            </w:r>
          </w:p>
        </w:tc>
        <w:tc>
          <w:tcPr>
            <w:tcW w:w="1080" w:type="dxa"/>
            <w:tcBorders>
              <w:left w:val="single" w:sz="8" w:space="0" w:color="auto"/>
              <w:bottom w:val="single" w:sz="8" w:space="0" w:color="auto"/>
              <w:right w:val="single" w:sz="8" w:space="0" w:color="auto"/>
            </w:tcBorders>
            <w:vAlign w:val="center"/>
          </w:tcPr>
          <w:p w:rsidR="008F184D" w:rsidRDefault="008F184D" w:rsidP="002C45FC">
            <w:pPr>
              <w:jc w:val="center"/>
              <w:rPr>
                <w:sz w:val="20"/>
              </w:rPr>
            </w:pPr>
            <w:r>
              <w:rPr>
                <w:sz w:val="20"/>
              </w:rPr>
              <w:t>03/02/07</w:t>
            </w:r>
          </w:p>
        </w:tc>
        <w:tc>
          <w:tcPr>
            <w:tcW w:w="1170" w:type="dxa"/>
            <w:tcBorders>
              <w:left w:val="single" w:sz="8" w:space="0" w:color="auto"/>
              <w:bottom w:val="single" w:sz="8" w:space="0" w:color="auto"/>
              <w:right w:val="single" w:sz="8" w:space="0" w:color="auto"/>
            </w:tcBorders>
            <w:vAlign w:val="center"/>
          </w:tcPr>
          <w:p w:rsidR="008F184D" w:rsidRDefault="008F184D" w:rsidP="002C45FC">
            <w:pPr>
              <w:jc w:val="center"/>
              <w:rPr>
                <w:sz w:val="20"/>
              </w:rPr>
            </w:pPr>
            <w:r>
              <w:rPr>
                <w:sz w:val="20"/>
              </w:rPr>
              <w:t>03/02/10</w:t>
            </w:r>
          </w:p>
        </w:tc>
        <w:tc>
          <w:tcPr>
            <w:tcW w:w="1080" w:type="dxa"/>
            <w:tcBorders>
              <w:left w:val="single" w:sz="8" w:space="0" w:color="auto"/>
              <w:bottom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bottom w:val="single" w:sz="8" w:space="0" w:color="auto"/>
            </w:tcBorders>
            <w:vAlign w:val="center"/>
          </w:tcPr>
          <w:p w:rsidR="008F184D" w:rsidRPr="00AC742E" w:rsidRDefault="008F184D" w:rsidP="002C45FC">
            <w:pPr>
              <w:jc w:val="center"/>
              <w:rPr>
                <w:sz w:val="20"/>
              </w:rPr>
            </w:pPr>
          </w:p>
        </w:tc>
      </w:tr>
      <w:tr w:rsidR="002C45FC" w:rsidRPr="00AC742E" w:rsidTr="002A3CA5">
        <w:tc>
          <w:tcPr>
            <w:tcW w:w="1548" w:type="dxa"/>
            <w:tcBorders>
              <w:top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lastRenderedPageBreak/>
              <w:t>E.U.</w:t>
            </w:r>
            <w:r>
              <w:rPr>
                <w:b/>
                <w:sz w:val="20"/>
              </w:rPr>
              <w:t xml:space="preserve"> </w:t>
            </w:r>
            <w:r w:rsidRPr="00AC742E">
              <w:rPr>
                <w:b/>
                <w:sz w:val="20"/>
              </w:rPr>
              <w:t>ID No.</w:t>
            </w:r>
          </w:p>
        </w:tc>
        <w:tc>
          <w:tcPr>
            <w:tcW w:w="4950" w:type="dxa"/>
            <w:tcBorders>
              <w:top w:val="single" w:sz="8" w:space="0" w:color="auto"/>
              <w:left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t>Description</w:t>
            </w:r>
          </w:p>
        </w:tc>
        <w:tc>
          <w:tcPr>
            <w:tcW w:w="2250" w:type="dxa"/>
            <w:tcBorders>
              <w:top w:val="single" w:sz="8" w:space="0" w:color="auto"/>
              <w:left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t>Permit No.</w:t>
            </w:r>
          </w:p>
        </w:tc>
        <w:tc>
          <w:tcPr>
            <w:tcW w:w="1080" w:type="dxa"/>
            <w:tcBorders>
              <w:top w:val="single" w:sz="8" w:space="0" w:color="auto"/>
              <w:left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t>Issue</w:t>
            </w:r>
          </w:p>
          <w:p w:rsidR="002C45FC" w:rsidRPr="00AC742E" w:rsidRDefault="002C45FC" w:rsidP="007323CB">
            <w:pPr>
              <w:jc w:val="center"/>
              <w:rPr>
                <w:b/>
                <w:sz w:val="20"/>
              </w:rPr>
            </w:pPr>
            <w:r w:rsidRPr="00AC742E">
              <w:rPr>
                <w:b/>
                <w:sz w:val="20"/>
              </w:rPr>
              <w:t>Date</w:t>
            </w:r>
          </w:p>
        </w:tc>
        <w:tc>
          <w:tcPr>
            <w:tcW w:w="1170" w:type="dxa"/>
            <w:tcBorders>
              <w:top w:val="single" w:sz="8" w:space="0" w:color="auto"/>
              <w:left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t>Expiration</w:t>
            </w:r>
          </w:p>
          <w:p w:rsidR="002C45FC" w:rsidRPr="00AC742E" w:rsidRDefault="002C45FC" w:rsidP="007323CB">
            <w:pPr>
              <w:jc w:val="center"/>
              <w:rPr>
                <w:b/>
                <w:sz w:val="20"/>
              </w:rPr>
            </w:pPr>
            <w:r w:rsidRPr="00AC742E">
              <w:rPr>
                <w:b/>
                <w:sz w:val="20"/>
              </w:rPr>
              <w:t>Date</w:t>
            </w:r>
          </w:p>
        </w:tc>
        <w:tc>
          <w:tcPr>
            <w:tcW w:w="1080" w:type="dxa"/>
            <w:tcBorders>
              <w:top w:val="single" w:sz="8" w:space="0" w:color="auto"/>
              <w:left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t>Extended</w:t>
            </w:r>
          </w:p>
          <w:p w:rsidR="002C45FC" w:rsidRPr="00AC742E" w:rsidRDefault="002C45FC" w:rsidP="007323CB">
            <w:pPr>
              <w:jc w:val="center"/>
              <w:rPr>
                <w:b/>
                <w:sz w:val="20"/>
              </w:rPr>
            </w:pPr>
            <w:r w:rsidRPr="00AC742E">
              <w:rPr>
                <w:b/>
                <w:sz w:val="20"/>
              </w:rPr>
              <w:t>Date</w:t>
            </w:r>
          </w:p>
        </w:tc>
        <w:tc>
          <w:tcPr>
            <w:tcW w:w="1170" w:type="dxa"/>
            <w:tcBorders>
              <w:top w:val="single" w:sz="8" w:space="0" w:color="auto"/>
              <w:left w:val="single" w:sz="8" w:space="0" w:color="auto"/>
              <w:bottom w:val="single" w:sz="8" w:space="0" w:color="auto"/>
            </w:tcBorders>
            <w:vAlign w:val="center"/>
          </w:tcPr>
          <w:p w:rsidR="002C45FC" w:rsidRPr="00AC742E" w:rsidRDefault="002C45FC" w:rsidP="007323CB">
            <w:pPr>
              <w:jc w:val="center"/>
              <w:rPr>
                <w:b/>
                <w:sz w:val="20"/>
              </w:rPr>
            </w:pPr>
            <w:r w:rsidRPr="00AC742E">
              <w:rPr>
                <w:b/>
                <w:sz w:val="20"/>
              </w:rPr>
              <w:t>Revised</w:t>
            </w:r>
          </w:p>
          <w:p w:rsidR="002C45FC" w:rsidRPr="00AC742E" w:rsidRDefault="002C45FC" w:rsidP="007323CB">
            <w:pPr>
              <w:jc w:val="center"/>
              <w:rPr>
                <w:b/>
                <w:sz w:val="20"/>
              </w:rPr>
            </w:pPr>
            <w:r w:rsidRPr="00AC742E">
              <w:rPr>
                <w:b/>
                <w:sz w:val="20"/>
              </w:rPr>
              <w:t>Date(s)</w:t>
            </w:r>
          </w:p>
        </w:tc>
      </w:tr>
      <w:tr w:rsidR="008F184D" w:rsidRPr="00AC742E" w:rsidTr="002A3CA5">
        <w:tc>
          <w:tcPr>
            <w:tcW w:w="1548" w:type="dxa"/>
            <w:tcBorders>
              <w:top w:val="single" w:sz="8" w:space="0" w:color="auto"/>
              <w:right w:val="single" w:sz="8" w:space="0" w:color="auto"/>
            </w:tcBorders>
            <w:vAlign w:val="center"/>
          </w:tcPr>
          <w:p w:rsidR="008F184D" w:rsidRDefault="008F184D" w:rsidP="002C45FC">
            <w:pPr>
              <w:jc w:val="center"/>
              <w:rPr>
                <w:sz w:val="20"/>
              </w:rPr>
            </w:pPr>
            <w:r>
              <w:rPr>
                <w:sz w:val="20"/>
              </w:rPr>
              <w:t>016</w:t>
            </w:r>
          </w:p>
        </w:tc>
        <w:tc>
          <w:tcPr>
            <w:tcW w:w="4950" w:type="dxa"/>
            <w:tcBorders>
              <w:top w:val="single" w:sz="8" w:space="0" w:color="auto"/>
              <w:left w:val="single" w:sz="8" w:space="0" w:color="auto"/>
              <w:right w:val="single" w:sz="8" w:space="0" w:color="auto"/>
            </w:tcBorders>
            <w:vAlign w:val="center"/>
          </w:tcPr>
          <w:p w:rsidR="008F184D" w:rsidRDefault="008F184D" w:rsidP="002C45FC">
            <w:pPr>
              <w:jc w:val="center"/>
              <w:rPr>
                <w:sz w:val="20"/>
              </w:rPr>
            </w:pPr>
            <w:r>
              <w:rPr>
                <w:sz w:val="20"/>
              </w:rPr>
              <w:t>Coal Yard Modification</w:t>
            </w:r>
          </w:p>
        </w:tc>
        <w:tc>
          <w:tcPr>
            <w:tcW w:w="2250" w:type="dxa"/>
            <w:tcBorders>
              <w:top w:val="single" w:sz="8" w:space="0" w:color="auto"/>
              <w:left w:val="single" w:sz="8" w:space="0" w:color="auto"/>
              <w:right w:val="single" w:sz="8" w:space="0" w:color="auto"/>
            </w:tcBorders>
            <w:vAlign w:val="center"/>
          </w:tcPr>
          <w:p w:rsidR="008F184D" w:rsidRDefault="008F184D" w:rsidP="002C45FC">
            <w:pPr>
              <w:jc w:val="center"/>
              <w:rPr>
                <w:sz w:val="20"/>
              </w:rPr>
            </w:pPr>
            <w:r>
              <w:rPr>
                <w:sz w:val="20"/>
              </w:rPr>
              <w:t>0170004-014-AC</w:t>
            </w:r>
          </w:p>
        </w:tc>
        <w:tc>
          <w:tcPr>
            <w:tcW w:w="1080" w:type="dxa"/>
            <w:tcBorders>
              <w:top w:val="single" w:sz="8" w:space="0" w:color="auto"/>
              <w:left w:val="single" w:sz="8" w:space="0" w:color="auto"/>
              <w:right w:val="single" w:sz="8" w:space="0" w:color="auto"/>
            </w:tcBorders>
            <w:vAlign w:val="center"/>
          </w:tcPr>
          <w:p w:rsidR="008F184D" w:rsidRDefault="008F184D" w:rsidP="002C45FC">
            <w:pPr>
              <w:jc w:val="center"/>
              <w:rPr>
                <w:sz w:val="20"/>
              </w:rPr>
            </w:pPr>
            <w:r>
              <w:rPr>
                <w:sz w:val="20"/>
              </w:rPr>
              <w:t>12/15/06</w:t>
            </w:r>
          </w:p>
        </w:tc>
        <w:tc>
          <w:tcPr>
            <w:tcW w:w="1170" w:type="dxa"/>
            <w:tcBorders>
              <w:top w:val="single" w:sz="8" w:space="0" w:color="auto"/>
              <w:left w:val="single" w:sz="8" w:space="0" w:color="auto"/>
              <w:right w:val="single" w:sz="8" w:space="0" w:color="auto"/>
            </w:tcBorders>
            <w:vAlign w:val="center"/>
          </w:tcPr>
          <w:p w:rsidR="008F184D" w:rsidRDefault="008F184D" w:rsidP="002C45FC">
            <w:pPr>
              <w:jc w:val="center"/>
              <w:rPr>
                <w:sz w:val="20"/>
              </w:rPr>
            </w:pPr>
            <w:r>
              <w:rPr>
                <w:sz w:val="20"/>
              </w:rPr>
              <w:t>06/30/08</w:t>
            </w:r>
          </w:p>
        </w:tc>
        <w:tc>
          <w:tcPr>
            <w:tcW w:w="108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top w:val="single" w:sz="8" w:space="0" w:color="auto"/>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016</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Title V Revision to Include Coal Yard Modification</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0170004-015-AV</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02/22/07</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12/31/09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003, 004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FGD Project Units 4 and 5</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0170004-016-AC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05/18/07</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11/01/11</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001 –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BART Project</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0170004-017-AC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02/26/09</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07/01/14</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013, 027</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Unit 3 Uprate Cooling Tower</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0170004-018-AC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10/12/07</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10/12/12</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003, 004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Units 4 and 5 Control Project</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0170004-019-AC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02/26/09</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11/01/11</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001 –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Title V CAIR Revision</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0170004-020-AC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01/30/09</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12/31/09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003, 004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Units 4 and 5 Upgrades</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0170004-022-AC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05/11/09</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11/01/11</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003, 004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Revisions for Alkali Injection on Units 4 and 5</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0170004-023-AC</w:t>
            </w:r>
          </w:p>
        </w:tc>
        <w:tc>
          <w:tcPr>
            <w:tcW w:w="1080" w:type="dxa"/>
            <w:tcBorders>
              <w:left w:val="single" w:sz="8" w:space="0" w:color="auto"/>
              <w:right w:val="single" w:sz="8" w:space="0" w:color="auto"/>
            </w:tcBorders>
            <w:vAlign w:val="center"/>
          </w:tcPr>
          <w:p w:rsidR="008F184D" w:rsidRDefault="008F184D" w:rsidP="002C45FC">
            <w:pPr>
              <w:jc w:val="center"/>
              <w:rPr>
                <w:sz w:val="20"/>
              </w:rPr>
            </w:pPr>
          </w:p>
        </w:tc>
        <w:tc>
          <w:tcPr>
            <w:tcW w:w="1170" w:type="dxa"/>
            <w:tcBorders>
              <w:left w:val="single" w:sz="8" w:space="0" w:color="auto"/>
              <w:right w:val="single" w:sz="8" w:space="0" w:color="auto"/>
            </w:tcBorders>
            <w:vAlign w:val="center"/>
          </w:tcPr>
          <w:p w:rsidR="008F184D" w:rsidRDefault="008F184D" w:rsidP="002C45FC">
            <w:pPr>
              <w:jc w:val="center"/>
              <w:rPr>
                <w:sz w:val="20"/>
              </w:rPr>
            </w:pP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All</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Title V Renewal</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0170004-024-AV</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01/01/10</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12/31/14</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7A62B6" w:rsidRPr="00AC742E" w:rsidTr="002A3CA5">
        <w:tc>
          <w:tcPr>
            <w:tcW w:w="1548" w:type="dxa"/>
            <w:tcBorders>
              <w:right w:val="single" w:sz="8" w:space="0" w:color="auto"/>
            </w:tcBorders>
            <w:vAlign w:val="center"/>
          </w:tcPr>
          <w:p w:rsidR="007A62B6" w:rsidRDefault="007A62B6" w:rsidP="002C45FC">
            <w:pPr>
              <w:jc w:val="center"/>
              <w:rPr>
                <w:sz w:val="20"/>
              </w:rPr>
            </w:pPr>
            <w:r>
              <w:rPr>
                <w:sz w:val="20"/>
              </w:rPr>
              <w:t>All</w:t>
            </w:r>
          </w:p>
        </w:tc>
        <w:tc>
          <w:tcPr>
            <w:tcW w:w="4950" w:type="dxa"/>
            <w:tcBorders>
              <w:left w:val="single" w:sz="8" w:space="0" w:color="auto"/>
              <w:right w:val="single" w:sz="8" w:space="0" w:color="auto"/>
            </w:tcBorders>
            <w:vAlign w:val="center"/>
          </w:tcPr>
          <w:p w:rsidR="007A62B6" w:rsidRDefault="007A62B6" w:rsidP="002C45FC">
            <w:pPr>
              <w:jc w:val="center"/>
              <w:rPr>
                <w:sz w:val="20"/>
              </w:rPr>
            </w:pPr>
            <w:r>
              <w:rPr>
                <w:sz w:val="20"/>
              </w:rPr>
              <w:t>Title V Revision</w:t>
            </w:r>
          </w:p>
        </w:tc>
        <w:tc>
          <w:tcPr>
            <w:tcW w:w="2250" w:type="dxa"/>
            <w:tcBorders>
              <w:left w:val="single" w:sz="8" w:space="0" w:color="auto"/>
              <w:right w:val="single" w:sz="8" w:space="0" w:color="auto"/>
            </w:tcBorders>
            <w:vAlign w:val="center"/>
          </w:tcPr>
          <w:p w:rsidR="007A62B6" w:rsidRDefault="007A62B6" w:rsidP="002C45FC">
            <w:pPr>
              <w:jc w:val="center"/>
              <w:rPr>
                <w:sz w:val="20"/>
              </w:rPr>
            </w:pPr>
            <w:r>
              <w:rPr>
                <w:sz w:val="20"/>
              </w:rPr>
              <w:t>0170004-025-AV</w:t>
            </w:r>
          </w:p>
        </w:tc>
        <w:tc>
          <w:tcPr>
            <w:tcW w:w="1080" w:type="dxa"/>
            <w:tcBorders>
              <w:left w:val="single" w:sz="8" w:space="0" w:color="auto"/>
              <w:right w:val="single" w:sz="8" w:space="0" w:color="auto"/>
            </w:tcBorders>
            <w:vAlign w:val="center"/>
          </w:tcPr>
          <w:p w:rsidR="007A62B6" w:rsidRDefault="008D7FF8" w:rsidP="002C45FC">
            <w:pPr>
              <w:jc w:val="center"/>
              <w:rPr>
                <w:sz w:val="20"/>
              </w:rPr>
            </w:pPr>
            <w:r>
              <w:rPr>
                <w:sz w:val="20"/>
              </w:rPr>
              <w:t>04/17/11</w:t>
            </w:r>
          </w:p>
        </w:tc>
        <w:tc>
          <w:tcPr>
            <w:tcW w:w="1170" w:type="dxa"/>
            <w:tcBorders>
              <w:left w:val="single" w:sz="8" w:space="0" w:color="auto"/>
              <w:right w:val="single" w:sz="8" w:space="0" w:color="auto"/>
            </w:tcBorders>
            <w:vAlign w:val="center"/>
          </w:tcPr>
          <w:p w:rsidR="007A62B6" w:rsidRDefault="007A62B6" w:rsidP="002C45FC">
            <w:pPr>
              <w:jc w:val="center"/>
              <w:rPr>
                <w:sz w:val="20"/>
              </w:rPr>
            </w:pPr>
            <w:r>
              <w:rPr>
                <w:sz w:val="20"/>
              </w:rPr>
              <w:t>12/31/14</w:t>
            </w:r>
          </w:p>
        </w:tc>
        <w:tc>
          <w:tcPr>
            <w:tcW w:w="1080" w:type="dxa"/>
            <w:tcBorders>
              <w:left w:val="single" w:sz="8" w:space="0" w:color="auto"/>
              <w:right w:val="single" w:sz="8" w:space="0" w:color="auto"/>
            </w:tcBorders>
            <w:vAlign w:val="center"/>
          </w:tcPr>
          <w:p w:rsidR="007A62B6" w:rsidRPr="00AC742E" w:rsidRDefault="007A62B6" w:rsidP="002C45FC">
            <w:pPr>
              <w:jc w:val="center"/>
              <w:rPr>
                <w:sz w:val="20"/>
              </w:rPr>
            </w:pPr>
          </w:p>
        </w:tc>
        <w:tc>
          <w:tcPr>
            <w:tcW w:w="1170" w:type="dxa"/>
            <w:tcBorders>
              <w:left w:val="single" w:sz="8" w:space="0" w:color="auto"/>
            </w:tcBorders>
            <w:vAlign w:val="center"/>
          </w:tcPr>
          <w:p w:rsidR="007A62B6" w:rsidRPr="00AC742E" w:rsidRDefault="007A62B6" w:rsidP="002C45FC">
            <w:pPr>
              <w:jc w:val="center"/>
              <w:rPr>
                <w:sz w:val="20"/>
              </w:rPr>
            </w:pPr>
          </w:p>
        </w:tc>
      </w:tr>
      <w:tr w:rsidR="009910F3" w:rsidRPr="00D23FB3" w:rsidTr="002A3CA5">
        <w:tc>
          <w:tcPr>
            <w:tcW w:w="1548" w:type="dxa"/>
            <w:tcBorders>
              <w:right w:val="single" w:sz="8" w:space="0" w:color="auto"/>
            </w:tcBorders>
            <w:shd w:val="clear" w:color="auto" w:fill="auto"/>
            <w:vAlign w:val="center"/>
          </w:tcPr>
          <w:p w:rsidR="009910F3" w:rsidRPr="00D23FB3" w:rsidRDefault="00A350A5" w:rsidP="002C45FC">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9910F3" w:rsidRPr="00D23FB3" w:rsidRDefault="00A350A5" w:rsidP="00A350A5">
            <w:pPr>
              <w:jc w:val="center"/>
              <w:rPr>
                <w:sz w:val="20"/>
              </w:rPr>
            </w:pPr>
            <w:r w:rsidRPr="00D23FB3">
              <w:rPr>
                <w:sz w:val="20"/>
              </w:rPr>
              <w:t>Revisions to PSD-FL-383 (temporary testing &amp; others)</w:t>
            </w:r>
          </w:p>
        </w:tc>
        <w:tc>
          <w:tcPr>
            <w:tcW w:w="225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0170004-026-AC</w:t>
            </w:r>
          </w:p>
        </w:tc>
        <w:tc>
          <w:tcPr>
            <w:tcW w:w="108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05/16/11</w:t>
            </w:r>
          </w:p>
        </w:tc>
        <w:tc>
          <w:tcPr>
            <w:tcW w:w="117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170" w:type="dxa"/>
            <w:tcBorders>
              <w:left w:val="single" w:sz="8" w:space="0" w:color="auto"/>
            </w:tcBorders>
            <w:shd w:val="clear" w:color="auto" w:fill="auto"/>
            <w:vAlign w:val="center"/>
          </w:tcPr>
          <w:p w:rsidR="009910F3" w:rsidRPr="00D23FB3" w:rsidRDefault="009910F3" w:rsidP="002C45FC">
            <w:pPr>
              <w:jc w:val="center"/>
              <w:rPr>
                <w:sz w:val="20"/>
              </w:rPr>
            </w:pPr>
          </w:p>
        </w:tc>
      </w:tr>
      <w:tr w:rsidR="009910F3" w:rsidRPr="00D23FB3" w:rsidTr="002A3CA5">
        <w:tc>
          <w:tcPr>
            <w:tcW w:w="1548" w:type="dxa"/>
            <w:tcBorders>
              <w:right w:val="single" w:sz="8" w:space="0" w:color="auto"/>
            </w:tcBorders>
            <w:shd w:val="clear" w:color="auto" w:fill="auto"/>
            <w:vAlign w:val="center"/>
          </w:tcPr>
          <w:p w:rsidR="009910F3" w:rsidRPr="00D23FB3" w:rsidRDefault="00A350A5" w:rsidP="00A350A5">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9910F3" w:rsidRPr="00D23FB3" w:rsidRDefault="00A350A5" w:rsidP="002C45FC">
            <w:pPr>
              <w:jc w:val="center"/>
              <w:rPr>
                <w:sz w:val="20"/>
              </w:rPr>
            </w:pPr>
            <w:r w:rsidRPr="00D23FB3">
              <w:rPr>
                <w:sz w:val="20"/>
              </w:rPr>
              <w:t>Sulfuric Acid Mist testing</w:t>
            </w:r>
          </w:p>
        </w:tc>
        <w:tc>
          <w:tcPr>
            <w:tcW w:w="225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0170004-027-AC</w:t>
            </w: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r w:rsidRPr="00D23FB3">
              <w:rPr>
                <w:sz w:val="20"/>
              </w:rPr>
              <w:t>01/14/11</w:t>
            </w:r>
          </w:p>
        </w:tc>
        <w:tc>
          <w:tcPr>
            <w:tcW w:w="117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170" w:type="dxa"/>
            <w:tcBorders>
              <w:left w:val="single" w:sz="8" w:space="0" w:color="auto"/>
            </w:tcBorders>
            <w:shd w:val="clear" w:color="auto" w:fill="auto"/>
            <w:vAlign w:val="center"/>
          </w:tcPr>
          <w:p w:rsidR="009910F3" w:rsidRPr="00D23FB3" w:rsidRDefault="009910F3" w:rsidP="002C45FC">
            <w:pPr>
              <w:jc w:val="center"/>
              <w:rPr>
                <w:sz w:val="20"/>
              </w:rPr>
            </w:pPr>
          </w:p>
        </w:tc>
      </w:tr>
      <w:tr w:rsidR="009910F3" w:rsidRPr="00D23FB3" w:rsidTr="002A3CA5">
        <w:tc>
          <w:tcPr>
            <w:tcW w:w="1548" w:type="dxa"/>
            <w:tcBorders>
              <w:right w:val="single" w:sz="8" w:space="0" w:color="auto"/>
            </w:tcBorders>
            <w:shd w:val="clear" w:color="auto" w:fill="auto"/>
            <w:vAlign w:val="center"/>
          </w:tcPr>
          <w:p w:rsidR="009910F3" w:rsidRPr="00D23FB3" w:rsidRDefault="00A350A5" w:rsidP="002C45FC">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9910F3" w:rsidRPr="00D23FB3" w:rsidRDefault="00A350A5" w:rsidP="002C45FC">
            <w:pPr>
              <w:jc w:val="center"/>
              <w:rPr>
                <w:sz w:val="20"/>
              </w:rPr>
            </w:pPr>
            <w:r w:rsidRPr="00D23FB3">
              <w:rPr>
                <w:sz w:val="20"/>
              </w:rPr>
              <w:t>Revise CO limits</w:t>
            </w:r>
          </w:p>
        </w:tc>
        <w:tc>
          <w:tcPr>
            <w:tcW w:w="225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0170004-030-AC</w:t>
            </w: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r w:rsidRPr="00D23FB3">
              <w:rPr>
                <w:sz w:val="20"/>
              </w:rPr>
              <w:t>06/30/11</w:t>
            </w:r>
          </w:p>
        </w:tc>
        <w:tc>
          <w:tcPr>
            <w:tcW w:w="117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170" w:type="dxa"/>
            <w:tcBorders>
              <w:left w:val="single" w:sz="8" w:space="0" w:color="auto"/>
            </w:tcBorders>
            <w:shd w:val="clear" w:color="auto" w:fill="auto"/>
            <w:vAlign w:val="center"/>
          </w:tcPr>
          <w:p w:rsidR="009910F3" w:rsidRPr="00D23FB3" w:rsidRDefault="009910F3" w:rsidP="002C45FC">
            <w:pPr>
              <w:jc w:val="center"/>
              <w:rPr>
                <w:sz w:val="20"/>
              </w:rPr>
            </w:pPr>
          </w:p>
        </w:tc>
      </w:tr>
      <w:tr w:rsidR="009910F3" w:rsidRPr="00D23FB3" w:rsidTr="002A3CA5">
        <w:tc>
          <w:tcPr>
            <w:tcW w:w="1548" w:type="dxa"/>
            <w:tcBorders>
              <w:right w:val="single" w:sz="8" w:space="0" w:color="auto"/>
            </w:tcBorders>
            <w:shd w:val="clear" w:color="auto" w:fill="auto"/>
            <w:vAlign w:val="center"/>
          </w:tcPr>
          <w:p w:rsidR="009910F3" w:rsidRPr="00D23FB3" w:rsidRDefault="00A350A5" w:rsidP="002C45FC">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9910F3" w:rsidRPr="00D23FB3" w:rsidRDefault="00A350A5" w:rsidP="00A350A5">
            <w:pPr>
              <w:jc w:val="center"/>
              <w:rPr>
                <w:sz w:val="20"/>
              </w:rPr>
            </w:pPr>
            <w:r w:rsidRPr="00D23FB3">
              <w:rPr>
                <w:sz w:val="20"/>
              </w:rPr>
              <w:t>Collection of Additional Sulfuric Acid Mist Emission Data</w:t>
            </w:r>
          </w:p>
        </w:tc>
        <w:tc>
          <w:tcPr>
            <w:tcW w:w="225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0170004-031-AC</w:t>
            </w: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r w:rsidRPr="00D23FB3">
              <w:rPr>
                <w:sz w:val="20"/>
              </w:rPr>
              <w:t>05/18/11</w:t>
            </w:r>
          </w:p>
        </w:tc>
        <w:tc>
          <w:tcPr>
            <w:tcW w:w="117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170" w:type="dxa"/>
            <w:tcBorders>
              <w:left w:val="single" w:sz="8" w:space="0" w:color="auto"/>
            </w:tcBorders>
            <w:shd w:val="clear" w:color="auto" w:fill="auto"/>
            <w:vAlign w:val="center"/>
          </w:tcPr>
          <w:p w:rsidR="009910F3" w:rsidRPr="00D23FB3" w:rsidRDefault="009910F3" w:rsidP="002C45FC">
            <w:pPr>
              <w:jc w:val="center"/>
              <w:rPr>
                <w:sz w:val="20"/>
              </w:rPr>
            </w:pPr>
          </w:p>
        </w:tc>
      </w:tr>
      <w:tr w:rsidR="00460C8F" w:rsidRPr="00D23FB3" w:rsidTr="002A3CA5">
        <w:tc>
          <w:tcPr>
            <w:tcW w:w="1548" w:type="dxa"/>
            <w:tcBorders>
              <w:right w:val="single" w:sz="8" w:space="0" w:color="auto"/>
            </w:tcBorders>
            <w:shd w:val="clear" w:color="auto" w:fill="auto"/>
            <w:vAlign w:val="center"/>
          </w:tcPr>
          <w:p w:rsidR="00460C8F" w:rsidRPr="00D23FB3" w:rsidRDefault="00460C8F" w:rsidP="007363F1">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460C8F" w:rsidRPr="00D23FB3" w:rsidRDefault="00460C8F" w:rsidP="00460C8F">
            <w:pPr>
              <w:jc w:val="center"/>
              <w:rPr>
                <w:sz w:val="20"/>
              </w:rPr>
            </w:pPr>
            <w:r w:rsidRPr="00D23FB3">
              <w:rPr>
                <w:sz w:val="20"/>
              </w:rPr>
              <w:t>Baseline Sulfuric Acid Mist Emissions Data</w:t>
            </w:r>
          </w:p>
        </w:tc>
        <w:tc>
          <w:tcPr>
            <w:tcW w:w="2250" w:type="dxa"/>
            <w:tcBorders>
              <w:left w:val="single" w:sz="8" w:space="0" w:color="auto"/>
              <w:right w:val="single" w:sz="8" w:space="0" w:color="auto"/>
            </w:tcBorders>
            <w:shd w:val="clear" w:color="auto" w:fill="auto"/>
            <w:vAlign w:val="center"/>
          </w:tcPr>
          <w:p w:rsidR="00460C8F" w:rsidRPr="00D23FB3" w:rsidRDefault="00460C8F" w:rsidP="009910F3">
            <w:pPr>
              <w:jc w:val="center"/>
              <w:rPr>
                <w:sz w:val="20"/>
              </w:rPr>
            </w:pPr>
            <w:r w:rsidRPr="00D23FB3">
              <w:rPr>
                <w:sz w:val="20"/>
              </w:rPr>
              <w:t>0170004-032-AC</w:t>
            </w:r>
          </w:p>
        </w:tc>
        <w:tc>
          <w:tcPr>
            <w:tcW w:w="108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r w:rsidRPr="00D23FB3">
              <w:rPr>
                <w:sz w:val="20"/>
              </w:rPr>
              <w:t>09/9/11</w:t>
            </w:r>
          </w:p>
        </w:tc>
        <w:tc>
          <w:tcPr>
            <w:tcW w:w="117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p>
        </w:tc>
        <w:tc>
          <w:tcPr>
            <w:tcW w:w="108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p>
        </w:tc>
        <w:tc>
          <w:tcPr>
            <w:tcW w:w="1170" w:type="dxa"/>
            <w:tcBorders>
              <w:left w:val="single" w:sz="8" w:space="0" w:color="auto"/>
            </w:tcBorders>
            <w:shd w:val="clear" w:color="auto" w:fill="auto"/>
            <w:vAlign w:val="center"/>
          </w:tcPr>
          <w:p w:rsidR="00460C8F" w:rsidRPr="00D23FB3" w:rsidRDefault="00460C8F" w:rsidP="002C45FC">
            <w:pPr>
              <w:jc w:val="center"/>
              <w:rPr>
                <w:sz w:val="20"/>
              </w:rPr>
            </w:pPr>
          </w:p>
        </w:tc>
      </w:tr>
      <w:tr w:rsidR="00460C8F" w:rsidRPr="00D23FB3" w:rsidTr="002A3CA5">
        <w:tc>
          <w:tcPr>
            <w:tcW w:w="1548" w:type="dxa"/>
            <w:tcBorders>
              <w:right w:val="single" w:sz="8" w:space="0" w:color="auto"/>
            </w:tcBorders>
            <w:shd w:val="clear" w:color="auto" w:fill="auto"/>
            <w:vAlign w:val="center"/>
          </w:tcPr>
          <w:p w:rsidR="00460C8F" w:rsidRPr="00D23FB3" w:rsidRDefault="00460C8F" w:rsidP="007363F1">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r w:rsidRPr="00D23FB3">
              <w:rPr>
                <w:sz w:val="20"/>
              </w:rPr>
              <w:t>Operation of Temporary Hydrated Lime Injection System</w:t>
            </w:r>
          </w:p>
        </w:tc>
        <w:tc>
          <w:tcPr>
            <w:tcW w:w="2250" w:type="dxa"/>
            <w:tcBorders>
              <w:left w:val="single" w:sz="8" w:space="0" w:color="auto"/>
              <w:right w:val="single" w:sz="8" w:space="0" w:color="auto"/>
            </w:tcBorders>
            <w:shd w:val="clear" w:color="auto" w:fill="auto"/>
            <w:vAlign w:val="center"/>
          </w:tcPr>
          <w:p w:rsidR="00460C8F" w:rsidRPr="00D23FB3" w:rsidRDefault="00460C8F" w:rsidP="009910F3">
            <w:pPr>
              <w:jc w:val="center"/>
              <w:rPr>
                <w:sz w:val="20"/>
              </w:rPr>
            </w:pPr>
            <w:r w:rsidRPr="00D23FB3">
              <w:rPr>
                <w:sz w:val="20"/>
              </w:rPr>
              <w:t>0170004-033-AC</w:t>
            </w:r>
          </w:p>
        </w:tc>
        <w:tc>
          <w:tcPr>
            <w:tcW w:w="108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r w:rsidRPr="00D23FB3">
              <w:rPr>
                <w:sz w:val="20"/>
              </w:rPr>
              <w:t>12//9/11</w:t>
            </w:r>
          </w:p>
        </w:tc>
        <w:tc>
          <w:tcPr>
            <w:tcW w:w="117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p>
        </w:tc>
        <w:tc>
          <w:tcPr>
            <w:tcW w:w="108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p>
        </w:tc>
        <w:tc>
          <w:tcPr>
            <w:tcW w:w="1170" w:type="dxa"/>
            <w:tcBorders>
              <w:left w:val="single" w:sz="8" w:space="0" w:color="auto"/>
            </w:tcBorders>
            <w:shd w:val="clear" w:color="auto" w:fill="auto"/>
            <w:vAlign w:val="center"/>
          </w:tcPr>
          <w:p w:rsidR="00460C8F" w:rsidRPr="00D23FB3" w:rsidRDefault="00460C8F" w:rsidP="002C45FC">
            <w:pPr>
              <w:jc w:val="center"/>
              <w:rPr>
                <w:sz w:val="20"/>
              </w:rPr>
            </w:pPr>
          </w:p>
        </w:tc>
      </w:tr>
      <w:tr w:rsidR="009910F3" w:rsidRPr="00D23FB3" w:rsidTr="002A3CA5">
        <w:tc>
          <w:tcPr>
            <w:tcW w:w="1548" w:type="dxa"/>
            <w:tcBorders>
              <w:right w:val="single" w:sz="8" w:space="0" w:color="auto"/>
            </w:tcBorders>
            <w:shd w:val="clear" w:color="auto" w:fill="auto"/>
            <w:vAlign w:val="center"/>
          </w:tcPr>
          <w:p w:rsidR="009910F3" w:rsidRPr="00D23FB3" w:rsidRDefault="00460C8F" w:rsidP="00461407">
            <w:pPr>
              <w:jc w:val="center"/>
              <w:rPr>
                <w:sz w:val="20"/>
              </w:rPr>
            </w:pPr>
            <w:r w:rsidRPr="00D23FB3">
              <w:rPr>
                <w:sz w:val="20"/>
              </w:rPr>
              <w:t>03</w:t>
            </w:r>
            <w:r w:rsidR="00461407" w:rsidRPr="00D23FB3">
              <w:rPr>
                <w:sz w:val="20"/>
              </w:rPr>
              <w:t>3</w:t>
            </w:r>
          </w:p>
        </w:tc>
        <w:tc>
          <w:tcPr>
            <w:tcW w:w="4950" w:type="dxa"/>
            <w:tcBorders>
              <w:left w:val="single" w:sz="8" w:space="0" w:color="auto"/>
              <w:right w:val="single" w:sz="8" w:space="0" w:color="auto"/>
            </w:tcBorders>
            <w:shd w:val="clear" w:color="auto" w:fill="auto"/>
            <w:vAlign w:val="center"/>
          </w:tcPr>
          <w:p w:rsidR="009910F3" w:rsidRPr="00D23FB3" w:rsidRDefault="00847C2C" w:rsidP="002C45FC">
            <w:pPr>
              <w:jc w:val="center"/>
              <w:rPr>
                <w:sz w:val="20"/>
              </w:rPr>
            </w:pPr>
            <w:r w:rsidRPr="00D23FB3">
              <w:rPr>
                <w:sz w:val="20"/>
              </w:rPr>
              <w:t>New Concrete Batch Plant</w:t>
            </w:r>
          </w:p>
        </w:tc>
        <w:tc>
          <w:tcPr>
            <w:tcW w:w="225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0170004-034-AC</w:t>
            </w:r>
          </w:p>
        </w:tc>
        <w:tc>
          <w:tcPr>
            <w:tcW w:w="1080" w:type="dxa"/>
            <w:tcBorders>
              <w:left w:val="single" w:sz="8" w:space="0" w:color="auto"/>
              <w:right w:val="single" w:sz="8" w:space="0" w:color="auto"/>
            </w:tcBorders>
            <w:shd w:val="clear" w:color="auto" w:fill="auto"/>
            <w:vAlign w:val="center"/>
          </w:tcPr>
          <w:p w:rsidR="009910F3" w:rsidRPr="00D23FB3" w:rsidRDefault="00093DDF" w:rsidP="002C45FC">
            <w:pPr>
              <w:jc w:val="center"/>
              <w:rPr>
                <w:sz w:val="20"/>
              </w:rPr>
            </w:pPr>
            <w:r w:rsidRPr="00D23FB3">
              <w:rPr>
                <w:sz w:val="20"/>
              </w:rPr>
              <w:t>05/10/12</w:t>
            </w:r>
          </w:p>
        </w:tc>
        <w:tc>
          <w:tcPr>
            <w:tcW w:w="1170" w:type="dxa"/>
            <w:tcBorders>
              <w:left w:val="single" w:sz="8" w:space="0" w:color="auto"/>
              <w:right w:val="single" w:sz="8" w:space="0" w:color="auto"/>
            </w:tcBorders>
            <w:shd w:val="clear" w:color="auto" w:fill="auto"/>
            <w:vAlign w:val="center"/>
          </w:tcPr>
          <w:p w:rsidR="009910F3" w:rsidRPr="00D23FB3" w:rsidRDefault="00093DDF" w:rsidP="002C45FC">
            <w:pPr>
              <w:jc w:val="center"/>
              <w:rPr>
                <w:sz w:val="20"/>
              </w:rPr>
            </w:pPr>
            <w:r w:rsidRPr="00D23FB3">
              <w:rPr>
                <w:sz w:val="20"/>
              </w:rPr>
              <w:t>06/30/14</w:t>
            </w: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170" w:type="dxa"/>
            <w:tcBorders>
              <w:left w:val="single" w:sz="8" w:space="0" w:color="auto"/>
            </w:tcBorders>
            <w:shd w:val="clear" w:color="auto" w:fill="auto"/>
            <w:vAlign w:val="center"/>
          </w:tcPr>
          <w:p w:rsidR="009910F3" w:rsidRPr="00D23FB3" w:rsidRDefault="009910F3" w:rsidP="002C45FC">
            <w:pPr>
              <w:jc w:val="center"/>
              <w:rPr>
                <w:sz w:val="20"/>
              </w:rPr>
            </w:pPr>
          </w:p>
        </w:tc>
      </w:tr>
      <w:tr w:rsidR="00461407" w:rsidRPr="00D23FB3" w:rsidTr="002A3CA5">
        <w:tc>
          <w:tcPr>
            <w:tcW w:w="1548" w:type="dxa"/>
            <w:tcBorders>
              <w:right w:val="single" w:sz="8" w:space="0" w:color="auto"/>
            </w:tcBorders>
            <w:shd w:val="clear" w:color="auto" w:fill="auto"/>
            <w:vAlign w:val="center"/>
          </w:tcPr>
          <w:p w:rsidR="00461407" w:rsidRPr="00D23FB3" w:rsidRDefault="00461407" w:rsidP="00461407">
            <w:pPr>
              <w:jc w:val="center"/>
              <w:rPr>
                <w:sz w:val="20"/>
              </w:rPr>
            </w:pPr>
            <w:r w:rsidRPr="00D23FB3">
              <w:rPr>
                <w:sz w:val="20"/>
              </w:rPr>
              <w:t>033</w:t>
            </w:r>
          </w:p>
        </w:tc>
        <w:tc>
          <w:tcPr>
            <w:tcW w:w="4950" w:type="dxa"/>
            <w:tcBorders>
              <w:left w:val="single" w:sz="8" w:space="0" w:color="auto"/>
              <w:right w:val="single" w:sz="8" w:space="0" w:color="auto"/>
            </w:tcBorders>
            <w:shd w:val="clear" w:color="auto" w:fill="auto"/>
            <w:vAlign w:val="center"/>
          </w:tcPr>
          <w:p w:rsidR="00461407" w:rsidRPr="00D23FB3" w:rsidRDefault="00461407" w:rsidP="009D6D5C">
            <w:pPr>
              <w:jc w:val="center"/>
              <w:rPr>
                <w:sz w:val="20"/>
              </w:rPr>
            </w:pPr>
            <w:r w:rsidRPr="00D23FB3">
              <w:rPr>
                <w:sz w:val="20"/>
              </w:rPr>
              <w:t>New Concrete Batch Plant</w:t>
            </w:r>
          </w:p>
        </w:tc>
        <w:tc>
          <w:tcPr>
            <w:tcW w:w="2250" w:type="dxa"/>
            <w:tcBorders>
              <w:left w:val="single" w:sz="8" w:space="0" w:color="auto"/>
              <w:right w:val="single" w:sz="8" w:space="0" w:color="auto"/>
            </w:tcBorders>
            <w:shd w:val="clear" w:color="auto" w:fill="auto"/>
            <w:vAlign w:val="center"/>
          </w:tcPr>
          <w:p w:rsidR="00461407" w:rsidRPr="00D23FB3" w:rsidRDefault="00461407" w:rsidP="001B123E">
            <w:pPr>
              <w:jc w:val="center"/>
              <w:rPr>
                <w:sz w:val="20"/>
              </w:rPr>
            </w:pPr>
            <w:r w:rsidRPr="00D23FB3">
              <w:rPr>
                <w:sz w:val="20"/>
              </w:rPr>
              <w:t>0170004-035-A</w:t>
            </w:r>
            <w:r w:rsidR="001B123E">
              <w:rPr>
                <w:sz w:val="20"/>
              </w:rPr>
              <w:t>V</w:t>
            </w:r>
          </w:p>
        </w:tc>
        <w:tc>
          <w:tcPr>
            <w:tcW w:w="1080" w:type="dxa"/>
            <w:tcBorders>
              <w:left w:val="single" w:sz="8" w:space="0" w:color="auto"/>
              <w:right w:val="single" w:sz="8" w:space="0" w:color="auto"/>
            </w:tcBorders>
            <w:shd w:val="clear" w:color="auto" w:fill="auto"/>
            <w:vAlign w:val="center"/>
          </w:tcPr>
          <w:p w:rsidR="00461407" w:rsidRPr="00D23FB3" w:rsidRDefault="001B123E" w:rsidP="002C45FC">
            <w:pPr>
              <w:jc w:val="center"/>
              <w:rPr>
                <w:sz w:val="20"/>
              </w:rPr>
            </w:pPr>
            <w:r>
              <w:rPr>
                <w:sz w:val="20"/>
              </w:rPr>
              <w:t>06/20/12</w:t>
            </w:r>
          </w:p>
        </w:tc>
        <w:tc>
          <w:tcPr>
            <w:tcW w:w="1170" w:type="dxa"/>
            <w:tcBorders>
              <w:left w:val="single" w:sz="8" w:space="0" w:color="auto"/>
              <w:right w:val="single" w:sz="8" w:space="0" w:color="auto"/>
            </w:tcBorders>
            <w:shd w:val="clear" w:color="auto" w:fill="auto"/>
            <w:vAlign w:val="center"/>
          </w:tcPr>
          <w:p w:rsidR="00461407" w:rsidRPr="00D23FB3" w:rsidRDefault="00461407" w:rsidP="002C45FC">
            <w:pPr>
              <w:jc w:val="center"/>
              <w:rPr>
                <w:sz w:val="20"/>
              </w:rPr>
            </w:pPr>
            <w:r w:rsidRPr="00D23FB3">
              <w:rPr>
                <w:sz w:val="20"/>
              </w:rPr>
              <w:t>12/31/14</w:t>
            </w:r>
          </w:p>
        </w:tc>
        <w:tc>
          <w:tcPr>
            <w:tcW w:w="1080" w:type="dxa"/>
            <w:tcBorders>
              <w:left w:val="single" w:sz="8" w:space="0" w:color="auto"/>
              <w:right w:val="single" w:sz="8" w:space="0" w:color="auto"/>
            </w:tcBorders>
            <w:shd w:val="clear" w:color="auto" w:fill="auto"/>
            <w:vAlign w:val="center"/>
          </w:tcPr>
          <w:p w:rsidR="00461407" w:rsidRPr="00D23FB3" w:rsidRDefault="00461407" w:rsidP="002C45FC">
            <w:pPr>
              <w:jc w:val="center"/>
              <w:rPr>
                <w:sz w:val="20"/>
              </w:rPr>
            </w:pPr>
          </w:p>
        </w:tc>
        <w:tc>
          <w:tcPr>
            <w:tcW w:w="1170" w:type="dxa"/>
            <w:tcBorders>
              <w:left w:val="single" w:sz="8" w:space="0" w:color="auto"/>
            </w:tcBorders>
            <w:shd w:val="clear" w:color="auto" w:fill="auto"/>
            <w:vAlign w:val="center"/>
          </w:tcPr>
          <w:p w:rsidR="00461407" w:rsidRPr="00D23FB3" w:rsidRDefault="00461407" w:rsidP="002C45FC">
            <w:pPr>
              <w:jc w:val="center"/>
              <w:rPr>
                <w:sz w:val="20"/>
              </w:rPr>
            </w:pPr>
          </w:p>
        </w:tc>
      </w:tr>
      <w:tr w:rsidR="00EC0C15" w:rsidRPr="00D23FB3" w:rsidTr="002A3CA5">
        <w:tc>
          <w:tcPr>
            <w:tcW w:w="1548" w:type="dxa"/>
            <w:tcBorders>
              <w:right w:val="single" w:sz="8" w:space="0" w:color="auto"/>
            </w:tcBorders>
            <w:shd w:val="clear" w:color="auto" w:fill="auto"/>
            <w:vAlign w:val="center"/>
          </w:tcPr>
          <w:p w:rsidR="00EC0C15" w:rsidRPr="00D23FB3" w:rsidRDefault="009207D4" w:rsidP="00EC0C15">
            <w:pPr>
              <w:jc w:val="center"/>
              <w:rPr>
                <w:sz w:val="20"/>
              </w:rPr>
            </w:pPr>
            <w:r>
              <w:rPr>
                <w:sz w:val="20"/>
              </w:rPr>
              <w:t>001, 002</w:t>
            </w:r>
          </w:p>
        </w:tc>
        <w:tc>
          <w:tcPr>
            <w:tcW w:w="4950" w:type="dxa"/>
            <w:tcBorders>
              <w:left w:val="single" w:sz="8" w:space="0" w:color="auto"/>
              <w:right w:val="single" w:sz="8" w:space="0" w:color="auto"/>
            </w:tcBorders>
            <w:shd w:val="clear" w:color="auto" w:fill="auto"/>
            <w:vAlign w:val="center"/>
          </w:tcPr>
          <w:p w:rsidR="00EC0C15" w:rsidRPr="00D23FB3" w:rsidRDefault="009207D4" w:rsidP="009D6D5C">
            <w:pPr>
              <w:jc w:val="center"/>
              <w:rPr>
                <w:sz w:val="20"/>
              </w:rPr>
            </w:pPr>
            <w:r>
              <w:rPr>
                <w:sz w:val="20"/>
                <w:szCs w:val="22"/>
              </w:rPr>
              <w:t>S</w:t>
            </w:r>
            <w:r w:rsidRPr="009207D4">
              <w:rPr>
                <w:sz w:val="20"/>
                <w:szCs w:val="22"/>
              </w:rPr>
              <w:t>ulfur dioxide (SO</w:t>
            </w:r>
            <w:r w:rsidRPr="009207D4">
              <w:rPr>
                <w:sz w:val="20"/>
                <w:szCs w:val="22"/>
                <w:vertAlign w:val="subscript"/>
              </w:rPr>
              <w:t>2</w:t>
            </w:r>
            <w:r w:rsidRPr="009207D4">
              <w:rPr>
                <w:sz w:val="20"/>
                <w:szCs w:val="22"/>
              </w:rPr>
              <w:t>) emission standard for Units 1 and 2</w:t>
            </w:r>
          </w:p>
        </w:tc>
        <w:tc>
          <w:tcPr>
            <w:tcW w:w="2250" w:type="dxa"/>
            <w:tcBorders>
              <w:left w:val="single" w:sz="8" w:space="0" w:color="auto"/>
              <w:right w:val="single" w:sz="8" w:space="0" w:color="auto"/>
            </w:tcBorders>
            <w:shd w:val="clear" w:color="auto" w:fill="auto"/>
            <w:vAlign w:val="center"/>
          </w:tcPr>
          <w:p w:rsidR="00EC0C15" w:rsidRPr="00D23FB3" w:rsidRDefault="00EC0C15" w:rsidP="002A3CA5">
            <w:pPr>
              <w:jc w:val="center"/>
              <w:rPr>
                <w:sz w:val="20"/>
              </w:rPr>
            </w:pPr>
            <w:r>
              <w:rPr>
                <w:sz w:val="20"/>
              </w:rPr>
              <w:t>0170004-0</w:t>
            </w:r>
            <w:r w:rsidR="002A3CA5">
              <w:rPr>
                <w:sz w:val="20"/>
              </w:rPr>
              <w:t>36</w:t>
            </w:r>
            <w:r>
              <w:rPr>
                <w:sz w:val="20"/>
              </w:rPr>
              <w:t>-A</w:t>
            </w:r>
            <w:r w:rsidR="002A3CA5">
              <w:rPr>
                <w:sz w:val="20"/>
              </w:rPr>
              <w:t>C</w:t>
            </w:r>
          </w:p>
        </w:tc>
        <w:tc>
          <w:tcPr>
            <w:tcW w:w="1080" w:type="dxa"/>
            <w:tcBorders>
              <w:left w:val="single" w:sz="8" w:space="0" w:color="auto"/>
              <w:right w:val="single" w:sz="8" w:space="0" w:color="auto"/>
            </w:tcBorders>
            <w:shd w:val="clear" w:color="auto" w:fill="auto"/>
            <w:vAlign w:val="center"/>
          </w:tcPr>
          <w:p w:rsidR="00EC0C15" w:rsidRPr="002349F0" w:rsidRDefault="00E12D42" w:rsidP="00E12D42">
            <w:pPr>
              <w:jc w:val="center"/>
              <w:rPr>
                <w:sz w:val="20"/>
              </w:rPr>
            </w:pPr>
            <w:r w:rsidRPr="002349F0">
              <w:rPr>
                <w:sz w:val="20"/>
              </w:rPr>
              <w:t>09/06/12</w:t>
            </w:r>
          </w:p>
        </w:tc>
        <w:tc>
          <w:tcPr>
            <w:tcW w:w="1170" w:type="dxa"/>
            <w:tcBorders>
              <w:left w:val="single" w:sz="8" w:space="0" w:color="auto"/>
              <w:right w:val="single" w:sz="8" w:space="0" w:color="auto"/>
            </w:tcBorders>
            <w:shd w:val="clear" w:color="auto" w:fill="auto"/>
            <w:vAlign w:val="center"/>
          </w:tcPr>
          <w:p w:rsidR="00EC0C15" w:rsidRPr="002349F0" w:rsidRDefault="00EC0C15" w:rsidP="00351E40">
            <w:pPr>
              <w:jc w:val="center"/>
              <w:rPr>
                <w:sz w:val="20"/>
              </w:rPr>
            </w:pPr>
            <w:r w:rsidRPr="002349F0">
              <w:rPr>
                <w:sz w:val="20"/>
              </w:rPr>
              <w:t>12/31/1</w:t>
            </w:r>
            <w:r w:rsidR="00351E40" w:rsidRPr="002349F0">
              <w:rPr>
                <w:sz w:val="20"/>
              </w:rPr>
              <w:t>8</w:t>
            </w:r>
          </w:p>
        </w:tc>
        <w:tc>
          <w:tcPr>
            <w:tcW w:w="1080" w:type="dxa"/>
            <w:tcBorders>
              <w:left w:val="single" w:sz="8" w:space="0" w:color="auto"/>
              <w:right w:val="single" w:sz="8" w:space="0" w:color="auto"/>
            </w:tcBorders>
            <w:shd w:val="clear" w:color="auto" w:fill="auto"/>
            <w:vAlign w:val="center"/>
          </w:tcPr>
          <w:p w:rsidR="00EC0C15" w:rsidRPr="002349F0" w:rsidRDefault="00EC0C15" w:rsidP="002C45FC">
            <w:pPr>
              <w:jc w:val="center"/>
              <w:rPr>
                <w:sz w:val="20"/>
              </w:rPr>
            </w:pPr>
          </w:p>
        </w:tc>
        <w:tc>
          <w:tcPr>
            <w:tcW w:w="1170" w:type="dxa"/>
            <w:tcBorders>
              <w:left w:val="single" w:sz="8" w:space="0" w:color="auto"/>
            </w:tcBorders>
            <w:shd w:val="clear" w:color="auto" w:fill="auto"/>
            <w:vAlign w:val="center"/>
          </w:tcPr>
          <w:p w:rsidR="00EC0C15" w:rsidRPr="00D23FB3" w:rsidRDefault="00EC0C15" w:rsidP="002C45FC">
            <w:pPr>
              <w:jc w:val="center"/>
              <w:rPr>
                <w:sz w:val="20"/>
              </w:rPr>
            </w:pPr>
          </w:p>
        </w:tc>
      </w:tr>
      <w:tr w:rsidR="00E12D42" w:rsidRPr="00D23FB3" w:rsidTr="00603008">
        <w:tc>
          <w:tcPr>
            <w:tcW w:w="1548" w:type="dxa"/>
            <w:tcBorders>
              <w:right w:val="single" w:sz="8" w:space="0" w:color="auto"/>
            </w:tcBorders>
            <w:shd w:val="clear" w:color="auto" w:fill="auto"/>
            <w:vAlign w:val="center"/>
          </w:tcPr>
          <w:p w:rsidR="00E12D42" w:rsidRDefault="00E12D42" w:rsidP="00E12D42">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E12D42" w:rsidRPr="00BF1A9F" w:rsidRDefault="00E12D42" w:rsidP="00E12D42">
            <w:pPr>
              <w:jc w:val="center"/>
              <w:rPr>
                <w:sz w:val="20"/>
              </w:rPr>
            </w:pPr>
            <w:r w:rsidRPr="00BF1A9F">
              <w:rPr>
                <w:sz w:val="20"/>
              </w:rPr>
              <w:t>Permanent hydrated lime injection system</w:t>
            </w:r>
          </w:p>
        </w:tc>
        <w:tc>
          <w:tcPr>
            <w:tcW w:w="2250" w:type="dxa"/>
            <w:tcBorders>
              <w:left w:val="single" w:sz="8" w:space="0" w:color="auto"/>
              <w:right w:val="single" w:sz="8" w:space="0" w:color="auto"/>
            </w:tcBorders>
            <w:shd w:val="clear" w:color="auto" w:fill="auto"/>
          </w:tcPr>
          <w:p w:rsidR="00E12D42" w:rsidRDefault="00E12D42" w:rsidP="00E12D42">
            <w:pPr>
              <w:jc w:val="center"/>
            </w:pPr>
            <w:r w:rsidRPr="003E7004">
              <w:rPr>
                <w:sz w:val="20"/>
              </w:rPr>
              <w:t>0170004-03</w:t>
            </w:r>
            <w:r>
              <w:rPr>
                <w:sz w:val="20"/>
              </w:rPr>
              <w:t>7</w:t>
            </w:r>
            <w:r w:rsidRPr="003E7004">
              <w:rPr>
                <w:sz w:val="20"/>
              </w:rPr>
              <w:t>-AC</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09/25/12</w:t>
            </w:r>
          </w:p>
        </w:tc>
        <w:tc>
          <w:tcPr>
            <w:tcW w:w="117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01/01/14</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p>
        </w:tc>
        <w:tc>
          <w:tcPr>
            <w:tcW w:w="1170" w:type="dxa"/>
            <w:tcBorders>
              <w:left w:val="single" w:sz="8" w:space="0" w:color="auto"/>
            </w:tcBorders>
            <w:shd w:val="clear" w:color="auto" w:fill="auto"/>
            <w:vAlign w:val="center"/>
          </w:tcPr>
          <w:p w:rsidR="00E12D42" w:rsidRPr="00D23FB3" w:rsidRDefault="00E12D42" w:rsidP="00E12D42">
            <w:pPr>
              <w:jc w:val="center"/>
              <w:rPr>
                <w:sz w:val="20"/>
              </w:rPr>
            </w:pPr>
          </w:p>
        </w:tc>
      </w:tr>
      <w:tr w:rsidR="00E12D42" w:rsidRPr="00D23FB3" w:rsidTr="00603008">
        <w:tc>
          <w:tcPr>
            <w:tcW w:w="1548" w:type="dxa"/>
            <w:tcBorders>
              <w:right w:val="single" w:sz="8" w:space="0" w:color="auto"/>
            </w:tcBorders>
            <w:shd w:val="clear" w:color="auto" w:fill="auto"/>
            <w:vAlign w:val="center"/>
          </w:tcPr>
          <w:p w:rsidR="00E12D42" w:rsidRDefault="00E12D42" w:rsidP="00E12D42">
            <w:pPr>
              <w:jc w:val="center"/>
              <w:rPr>
                <w:sz w:val="20"/>
              </w:rPr>
            </w:pPr>
            <w:r w:rsidRPr="00E12D42">
              <w:rPr>
                <w:sz w:val="20"/>
              </w:rPr>
              <w:t>001 &amp; 002</w:t>
            </w:r>
          </w:p>
        </w:tc>
        <w:tc>
          <w:tcPr>
            <w:tcW w:w="4950" w:type="dxa"/>
            <w:tcBorders>
              <w:left w:val="single" w:sz="8" w:space="0" w:color="auto"/>
              <w:right w:val="single" w:sz="8" w:space="0" w:color="auto"/>
            </w:tcBorders>
            <w:shd w:val="clear" w:color="auto" w:fill="auto"/>
            <w:vAlign w:val="center"/>
          </w:tcPr>
          <w:p w:rsidR="00E12D42" w:rsidRDefault="00E12D42" w:rsidP="00E12D42">
            <w:pPr>
              <w:jc w:val="center"/>
              <w:rPr>
                <w:sz w:val="20"/>
              </w:rPr>
            </w:pPr>
            <w:r w:rsidRPr="00E12D42">
              <w:rPr>
                <w:sz w:val="20"/>
              </w:rPr>
              <w:t>New NOx standard and SCR &amp; support equipment</w:t>
            </w:r>
          </w:p>
        </w:tc>
        <w:tc>
          <w:tcPr>
            <w:tcW w:w="2250" w:type="dxa"/>
            <w:tcBorders>
              <w:left w:val="single" w:sz="8" w:space="0" w:color="auto"/>
              <w:right w:val="single" w:sz="8" w:space="0" w:color="auto"/>
            </w:tcBorders>
            <w:shd w:val="clear" w:color="auto" w:fill="auto"/>
          </w:tcPr>
          <w:p w:rsidR="00E12D42" w:rsidRDefault="00E12D42" w:rsidP="00E12D42">
            <w:pPr>
              <w:jc w:val="center"/>
            </w:pPr>
            <w:r w:rsidRPr="003E7004">
              <w:rPr>
                <w:sz w:val="20"/>
              </w:rPr>
              <w:t>0170004-0</w:t>
            </w:r>
            <w:r>
              <w:rPr>
                <w:sz w:val="20"/>
              </w:rPr>
              <w:t>38</w:t>
            </w:r>
            <w:r w:rsidRPr="003E7004">
              <w:rPr>
                <w:sz w:val="20"/>
              </w:rPr>
              <w:t>-AC</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10/10/12</w:t>
            </w:r>
          </w:p>
        </w:tc>
        <w:tc>
          <w:tcPr>
            <w:tcW w:w="117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10/10/17</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p>
        </w:tc>
        <w:tc>
          <w:tcPr>
            <w:tcW w:w="1170" w:type="dxa"/>
            <w:tcBorders>
              <w:left w:val="single" w:sz="8" w:space="0" w:color="auto"/>
            </w:tcBorders>
            <w:shd w:val="clear" w:color="auto" w:fill="auto"/>
            <w:vAlign w:val="center"/>
          </w:tcPr>
          <w:p w:rsidR="00E12D42" w:rsidRPr="00D23FB3" w:rsidRDefault="00E12D42" w:rsidP="00E12D42">
            <w:pPr>
              <w:jc w:val="center"/>
              <w:rPr>
                <w:sz w:val="20"/>
              </w:rPr>
            </w:pPr>
          </w:p>
        </w:tc>
      </w:tr>
      <w:tr w:rsidR="00E12D42" w:rsidRPr="00D23FB3" w:rsidTr="00603008">
        <w:tc>
          <w:tcPr>
            <w:tcW w:w="1548" w:type="dxa"/>
            <w:tcBorders>
              <w:right w:val="single" w:sz="8" w:space="0" w:color="auto"/>
            </w:tcBorders>
            <w:shd w:val="clear" w:color="auto" w:fill="auto"/>
            <w:vAlign w:val="center"/>
          </w:tcPr>
          <w:p w:rsidR="00E12D42" w:rsidRDefault="00293B5C" w:rsidP="00E12D42">
            <w:pPr>
              <w:jc w:val="center"/>
              <w:rPr>
                <w:sz w:val="20"/>
              </w:rPr>
            </w:pPr>
            <w:r w:rsidRPr="00293B5C">
              <w:rPr>
                <w:sz w:val="20"/>
              </w:rPr>
              <w:t>013, 027</w:t>
            </w:r>
          </w:p>
        </w:tc>
        <w:tc>
          <w:tcPr>
            <w:tcW w:w="4950" w:type="dxa"/>
            <w:tcBorders>
              <w:left w:val="single" w:sz="8" w:space="0" w:color="auto"/>
              <w:right w:val="single" w:sz="8" w:space="0" w:color="auto"/>
            </w:tcBorders>
            <w:shd w:val="clear" w:color="auto" w:fill="auto"/>
            <w:vAlign w:val="center"/>
          </w:tcPr>
          <w:p w:rsidR="00E12D42" w:rsidRDefault="00E12D42" w:rsidP="00293B5C">
            <w:pPr>
              <w:jc w:val="center"/>
              <w:rPr>
                <w:sz w:val="20"/>
              </w:rPr>
            </w:pPr>
            <w:r w:rsidRPr="00E12D42">
              <w:rPr>
                <w:sz w:val="20"/>
              </w:rPr>
              <w:t xml:space="preserve">Extension Exp. Date for </w:t>
            </w:r>
            <w:r w:rsidR="00293B5C">
              <w:rPr>
                <w:sz w:val="20"/>
              </w:rPr>
              <w:t>C</w:t>
            </w:r>
            <w:r w:rsidRPr="00E12D42">
              <w:rPr>
                <w:sz w:val="20"/>
              </w:rPr>
              <w:t>onstruction South Cooling Tower</w:t>
            </w:r>
          </w:p>
        </w:tc>
        <w:tc>
          <w:tcPr>
            <w:tcW w:w="2250" w:type="dxa"/>
            <w:tcBorders>
              <w:left w:val="single" w:sz="8" w:space="0" w:color="auto"/>
              <w:right w:val="single" w:sz="8" w:space="0" w:color="auto"/>
            </w:tcBorders>
            <w:shd w:val="clear" w:color="auto" w:fill="auto"/>
          </w:tcPr>
          <w:p w:rsidR="00E12D42" w:rsidRDefault="00E12D42" w:rsidP="00E12D42">
            <w:pPr>
              <w:jc w:val="center"/>
            </w:pPr>
            <w:r w:rsidRPr="003E7004">
              <w:rPr>
                <w:sz w:val="20"/>
              </w:rPr>
              <w:t>0170004-0</w:t>
            </w:r>
            <w:r>
              <w:rPr>
                <w:sz w:val="20"/>
              </w:rPr>
              <w:t>39</w:t>
            </w:r>
            <w:r w:rsidRPr="003E7004">
              <w:rPr>
                <w:sz w:val="20"/>
              </w:rPr>
              <w:t>-AC</w:t>
            </w:r>
          </w:p>
        </w:tc>
        <w:tc>
          <w:tcPr>
            <w:tcW w:w="1080" w:type="dxa"/>
            <w:tcBorders>
              <w:left w:val="single" w:sz="8" w:space="0" w:color="auto"/>
              <w:right w:val="single" w:sz="8" w:space="0" w:color="auto"/>
            </w:tcBorders>
            <w:shd w:val="clear" w:color="auto" w:fill="auto"/>
            <w:vAlign w:val="center"/>
          </w:tcPr>
          <w:p w:rsidR="00E12D42" w:rsidRPr="002349F0" w:rsidRDefault="00E12D42" w:rsidP="00603008">
            <w:pPr>
              <w:jc w:val="center"/>
              <w:rPr>
                <w:sz w:val="20"/>
              </w:rPr>
            </w:pPr>
            <w:r w:rsidRPr="002349F0">
              <w:rPr>
                <w:sz w:val="20"/>
              </w:rPr>
              <w:t>11/09/12</w:t>
            </w:r>
          </w:p>
        </w:tc>
        <w:tc>
          <w:tcPr>
            <w:tcW w:w="1170" w:type="dxa"/>
            <w:tcBorders>
              <w:left w:val="single" w:sz="8" w:space="0" w:color="auto"/>
              <w:right w:val="single" w:sz="8" w:space="0" w:color="auto"/>
            </w:tcBorders>
            <w:shd w:val="clear" w:color="auto" w:fill="auto"/>
            <w:vAlign w:val="center"/>
          </w:tcPr>
          <w:p w:rsidR="00E12D42" w:rsidRPr="002349F0" w:rsidRDefault="00E12D42" w:rsidP="00603008">
            <w:pPr>
              <w:jc w:val="center"/>
              <w:rPr>
                <w:sz w:val="20"/>
              </w:rPr>
            </w:pPr>
            <w:r w:rsidRPr="002349F0">
              <w:rPr>
                <w:sz w:val="20"/>
              </w:rPr>
              <w:t>01/01/16</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p>
        </w:tc>
        <w:tc>
          <w:tcPr>
            <w:tcW w:w="1170" w:type="dxa"/>
            <w:tcBorders>
              <w:left w:val="single" w:sz="8" w:space="0" w:color="auto"/>
            </w:tcBorders>
            <w:shd w:val="clear" w:color="auto" w:fill="auto"/>
            <w:vAlign w:val="center"/>
          </w:tcPr>
          <w:p w:rsidR="00E12D42" w:rsidRPr="00D23FB3" w:rsidRDefault="00E12D42" w:rsidP="00E12D42">
            <w:pPr>
              <w:jc w:val="center"/>
              <w:rPr>
                <w:sz w:val="20"/>
              </w:rPr>
            </w:pPr>
          </w:p>
        </w:tc>
      </w:tr>
      <w:tr w:rsidR="00E12D42" w:rsidRPr="00D23FB3" w:rsidTr="00603008">
        <w:tc>
          <w:tcPr>
            <w:tcW w:w="1548" w:type="dxa"/>
            <w:tcBorders>
              <w:right w:val="single" w:sz="8" w:space="0" w:color="auto"/>
            </w:tcBorders>
            <w:shd w:val="clear" w:color="auto" w:fill="auto"/>
            <w:vAlign w:val="center"/>
          </w:tcPr>
          <w:p w:rsidR="00E12D42" w:rsidRPr="002349F0" w:rsidRDefault="00E12D42" w:rsidP="00E12D42">
            <w:pPr>
              <w:jc w:val="center"/>
              <w:rPr>
                <w:sz w:val="20"/>
              </w:rPr>
            </w:pPr>
            <w:r w:rsidRPr="002349F0">
              <w:rPr>
                <w:sz w:val="20"/>
              </w:rPr>
              <w:t>001 &amp;002</w:t>
            </w:r>
          </w:p>
        </w:tc>
        <w:tc>
          <w:tcPr>
            <w:tcW w:w="4950" w:type="dxa"/>
            <w:tcBorders>
              <w:left w:val="single" w:sz="8" w:space="0" w:color="auto"/>
              <w:right w:val="single" w:sz="8" w:space="0" w:color="auto"/>
            </w:tcBorders>
            <w:shd w:val="clear" w:color="auto" w:fill="auto"/>
            <w:vAlign w:val="center"/>
          </w:tcPr>
          <w:p w:rsidR="00E12D42" w:rsidRPr="002349F0" w:rsidRDefault="00E12D42" w:rsidP="00E12D42">
            <w:pPr>
              <w:rPr>
                <w:sz w:val="20"/>
              </w:rPr>
            </w:pPr>
            <w:r w:rsidRPr="002349F0">
              <w:rPr>
                <w:sz w:val="20"/>
              </w:rPr>
              <w:t>Test burn program for Units 1 and 2</w:t>
            </w:r>
          </w:p>
        </w:tc>
        <w:tc>
          <w:tcPr>
            <w:tcW w:w="225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0170004-040-AC</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07/08/13</w:t>
            </w:r>
          </w:p>
        </w:tc>
        <w:tc>
          <w:tcPr>
            <w:tcW w:w="117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12/31/13</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p>
        </w:tc>
        <w:tc>
          <w:tcPr>
            <w:tcW w:w="1170" w:type="dxa"/>
            <w:tcBorders>
              <w:left w:val="single" w:sz="8" w:space="0" w:color="auto"/>
            </w:tcBorders>
            <w:shd w:val="clear" w:color="auto" w:fill="auto"/>
            <w:vAlign w:val="center"/>
          </w:tcPr>
          <w:p w:rsidR="00E12D42" w:rsidRPr="00D23FB3" w:rsidRDefault="00E12D42" w:rsidP="00E12D42">
            <w:pPr>
              <w:jc w:val="center"/>
              <w:rPr>
                <w:sz w:val="20"/>
              </w:rPr>
            </w:pPr>
          </w:p>
        </w:tc>
      </w:tr>
      <w:tr w:rsidR="00413950" w:rsidRPr="00D23FB3" w:rsidTr="00603008">
        <w:tc>
          <w:tcPr>
            <w:tcW w:w="1548" w:type="dxa"/>
            <w:tcBorders>
              <w:right w:val="single" w:sz="8" w:space="0" w:color="auto"/>
            </w:tcBorders>
            <w:shd w:val="clear" w:color="auto" w:fill="auto"/>
            <w:vAlign w:val="center"/>
          </w:tcPr>
          <w:p w:rsidR="00413950" w:rsidRPr="002349F0" w:rsidRDefault="00413950" w:rsidP="00413950">
            <w:pPr>
              <w:jc w:val="center"/>
              <w:rPr>
                <w:sz w:val="20"/>
              </w:rPr>
            </w:pPr>
            <w:r w:rsidRPr="002349F0">
              <w:rPr>
                <w:sz w:val="20"/>
              </w:rPr>
              <w:t>016</w:t>
            </w:r>
          </w:p>
        </w:tc>
        <w:tc>
          <w:tcPr>
            <w:tcW w:w="4950" w:type="dxa"/>
            <w:tcBorders>
              <w:left w:val="single" w:sz="8" w:space="0" w:color="auto"/>
              <w:right w:val="single" w:sz="8" w:space="0" w:color="auto"/>
            </w:tcBorders>
            <w:shd w:val="clear" w:color="auto" w:fill="auto"/>
            <w:vAlign w:val="center"/>
          </w:tcPr>
          <w:p w:rsidR="00413950" w:rsidRPr="002349F0" w:rsidRDefault="00413950" w:rsidP="00413950">
            <w:pPr>
              <w:rPr>
                <w:sz w:val="20"/>
              </w:rPr>
            </w:pPr>
            <w:r w:rsidRPr="002349F0">
              <w:rPr>
                <w:sz w:val="20"/>
              </w:rPr>
              <w:t>Exemption to Obtain Permit to replace existing coal barge crane</w:t>
            </w:r>
          </w:p>
        </w:tc>
        <w:tc>
          <w:tcPr>
            <w:tcW w:w="225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0170004-041-AC</w:t>
            </w:r>
          </w:p>
        </w:tc>
        <w:tc>
          <w:tcPr>
            <w:tcW w:w="108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10/16/13</w:t>
            </w:r>
          </w:p>
        </w:tc>
        <w:tc>
          <w:tcPr>
            <w:tcW w:w="117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10/16/2018</w:t>
            </w:r>
          </w:p>
        </w:tc>
        <w:tc>
          <w:tcPr>
            <w:tcW w:w="108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p>
        </w:tc>
        <w:tc>
          <w:tcPr>
            <w:tcW w:w="1170" w:type="dxa"/>
            <w:tcBorders>
              <w:left w:val="single" w:sz="8" w:space="0" w:color="auto"/>
            </w:tcBorders>
            <w:shd w:val="clear" w:color="auto" w:fill="auto"/>
            <w:vAlign w:val="center"/>
          </w:tcPr>
          <w:p w:rsidR="00413950" w:rsidRPr="00D23FB3" w:rsidRDefault="00413950" w:rsidP="00413950">
            <w:pPr>
              <w:jc w:val="center"/>
              <w:rPr>
                <w:sz w:val="20"/>
              </w:rPr>
            </w:pPr>
          </w:p>
        </w:tc>
      </w:tr>
      <w:tr w:rsidR="00413950" w:rsidRPr="00D23FB3" w:rsidTr="00603008">
        <w:tc>
          <w:tcPr>
            <w:tcW w:w="1548" w:type="dxa"/>
            <w:tcBorders>
              <w:right w:val="single" w:sz="8" w:space="0" w:color="auto"/>
            </w:tcBorders>
            <w:shd w:val="clear" w:color="auto" w:fill="auto"/>
            <w:vAlign w:val="center"/>
          </w:tcPr>
          <w:p w:rsidR="00413950" w:rsidRPr="002349F0" w:rsidRDefault="00413950" w:rsidP="00413950">
            <w:pPr>
              <w:jc w:val="center"/>
              <w:rPr>
                <w:sz w:val="20"/>
              </w:rPr>
            </w:pPr>
            <w:r w:rsidRPr="002349F0">
              <w:rPr>
                <w:sz w:val="20"/>
              </w:rPr>
              <w:t>003, 004 &amp;032</w:t>
            </w:r>
          </w:p>
        </w:tc>
        <w:tc>
          <w:tcPr>
            <w:tcW w:w="4950" w:type="dxa"/>
            <w:tcBorders>
              <w:left w:val="single" w:sz="8" w:space="0" w:color="auto"/>
              <w:right w:val="single" w:sz="8" w:space="0" w:color="auto"/>
            </w:tcBorders>
            <w:shd w:val="clear" w:color="auto" w:fill="auto"/>
            <w:vAlign w:val="center"/>
          </w:tcPr>
          <w:p w:rsidR="00413950" w:rsidRPr="002349F0" w:rsidRDefault="00413950" w:rsidP="00413950">
            <w:pPr>
              <w:rPr>
                <w:sz w:val="20"/>
              </w:rPr>
            </w:pPr>
            <w:r w:rsidRPr="002349F0">
              <w:rPr>
                <w:sz w:val="20"/>
              </w:rPr>
              <w:t>Revision Title V to incorporate the Hydrated Lime System</w:t>
            </w:r>
          </w:p>
        </w:tc>
        <w:tc>
          <w:tcPr>
            <w:tcW w:w="225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0170004-042-AV</w:t>
            </w:r>
          </w:p>
        </w:tc>
        <w:tc>
          <w:tcPr>
            <w:tcW w:w="108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Pending</w:t>
            </w:r>
          </w:p>
        </w:tc>
        <w:tc>
          <w:tcPr>
            <w:tcW w:w="117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12/31/2014</w:t>
            </w:r>
          </w:p>
        </w:tc>
        <w:tc>
          <w:tcPr>
            <w:tcW w:w="108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p>
        </w:tc>
        <w:tc>
          <w:tcPr>
            <w:tcW w:w="1170" w:type="dxa"/>
            <w:tcBorders>
              <w:left w:val="single" w:sz="8" w:space="0" w:color="auto"/>
            </w:tcBorders>
            <w:shd w:val="clear" w:color="auto" w:fill="auto"/>
            <w:vAlign w:val="center"/>
          </w:tcPr>
          <w:p w:rsidR="00413950" w:rsidRPr="00D23FB3" w:rsidRDefault="00413950" w:rsidP="00413950">
            <w:pPr>
              <w:jc w:val="center"/>
              <w:rPr>
                <w:sz w:val="20"/>
              </w:rPr>
            </w:pPr>
          </w:p>
        </w:tc>
      </w:tr>
      <w:tr w:rsidR="00413950" w:rsidRPr="00D23FB3" w:rsidTr="002A3CA5">
        <w:tc>
          <w:tcPr>
            <w:tcW w:w="1548" w:type="dxa"/>
            <w:tcBorders>
              <w:right w:val="single" w:sz="8" w:space="0" w:color="auto"/>
            </w:tcBorders>
            <w:shd w:val="clear" w:color="auto" w:fill="auto"/>
            <w:vAlign w:val="center"/>
          </w:tcPr>
          <w:p w:rsidR="00413950" w:rsidRPr="0021624B" w:rsidRDefault="00413950" w:rsidP="00413950">
            <w:pPr>
              <w:jc w:val="center"/>
              <w:rPr>
                <w:sz w:val="20"/>
                <w:highlight w:val="yellow"/>
                <w:u w:val="double"/>
              </w:rPr>
            </w:pPr>
            <w:r w:rsidRPr="0021624B">
              <w:rPr>
                <w:sz w:val="20"/>
                <w:highlight w:val="yellow"/>
                <w:u w:val="double"/>
              </w:rPr>
              <w:t>001, 002</w:t>
            </w:r>
          </w:p>
        </w:tc>
        <w:tc>
          <w:tcPr>
            <w:tcW w:w="4950" w:type="dxa"/>
            <w:tcBorders>
              <w:left w:val="single" w:sz="8" w:space="0" w:color="auto"/>
              <w:right w:val="single" w:sz="8" w:space="0" w:color="auto"/>
            </w:tcBorders>
            <w:shd w:val="clear" w:color="auto" w:fill="auto"/>
            <w:vAlign w:val="center"/>
          </w:tcPr>
          <w:p w:rsidR="00413950" w:rsidRPr="0021624B" w:rsidRDefault="00413950" w:rsidP="00413950">
            <w:pPr>
              <w:jc w:val="center"/>
              <w:rPr>
                <w:sz w:val="20"/>
                <w:highlight w:val="yellow"/>
                <w:u w:val="double"/>
              </w:rPr>
            </w:pPr>
            <w:r w:rsidRPr="0021624B">
              <w:rPr>
                <w:sz w:val="20"/>
                <w:highlight w:val="yellow"/>
                <w:u w:val="double"/>
              </w:rPr>
              <w:t>BART Requirements</w:t>
            </w:r>
          </w:p>
        </w:tc>
        <w:tc>
          <w:tcPr>
            <w:tcW w:w="2250" w:type="dxa"/>
            <w:tcBorders>
              <w:left w:val="single" w:sz="8" w:space="0" w:color="auto"/>
              <w:right w:val="single" w:sz="8" w:space="0" w:color="auto"/>
            </w:tcBorders>
            <w:shd w:val="clear" w:color="auto" w:fill="auto"/>
            <w:vAlign w:val="center"/>
          </w:tcPr>
          <w:p w:rsidR="00413950" w:rsidRPr="0021624B" w:rsidRDefault="00413950" w:rsidP="00413950">
            <w:pPr>
              <w:jc w:val="center"/>
              <w:rPr>
                <w:sz w:val="20"/>
                <w:highlight w:val="yellow"/>
                <w:u w:val="double"/>
              </w:rPr>
            </w:pPr>
            <w:r w:rsidRPr="0021624B">
              <w:rPr>
                <w:sz w:val="20"/>
                <w:highlight w:val="yellow"/>
                <w:u w:val="double"/>
              </w:rPr>
              <w:t>0170004-043-AV</w:t>
            </w:r>
          </w:p>
        </w:tc>
        <w:tc>
          <w:tcPr>
            <w:tcW w:w="1080" w:type="dxa"/>
            <w:tcBorders>
              <w:left w:val="single" w:sz="8" w:space="0" w:color="auto"/>
              <w:right w:val="single" w:sz="8" w:space="0" w:color="auto"/>
            </w:tcBorders>
            <w:shd w:val="clear" w:color="auto" w:fill="auto"/>
            <w:vAlign w:val="center"/>
          </w:tcPr>
          <w:p w:rsidR="00413950" w:rsidRPr="0021624B" w:rsidRDefault="00413950" w:rsidP="00413950">
            <w:pPr>
              <w:jc w:val="center"/>
              <w:rPr>
                <w:sz w:val="20"/>
                <w:highlight w:val="yellow"/>
                <w:u w:val="double"/>
              </w:rPr>
            </w:pPr>
          </w:p>
        </w:tc>
        <w:tc>
          <w:tcPr>
            <w:tcW w:w="1170" w:type="dxa"/>
            <w:tcBorders>
              <w:left w:val="single" w:sz="8" w:space="0" w:color="auto"/>
              <w:right w:val="single" w:sz="8" w:space="0" w:color="auto"/>
            </w:tcBorders>
            <w:shd w:val="clear" w:color="auto" w:fill="auto"/>
            <w:vAlign w:val="center"/>
          </w:tcPr>
          <w:p w:rsidR="00413950" w:rsidRPr="0021624B" w:rsidRDefault="00413950" w:rsidP="00413950">
            <w:pPr>
              <w:jc w:val="center"/>
              <w:rPr>
                <w:sz w:val="20"/>
                <w:highlight w:val="yellow"/>
                <w:u w:val="double"/>
              </w:rPr>
            </w:pPr>
            <w:r w:rsidRPr="0021624B">
              <w:rPr>
                <w:sz w:val="20"/>
                <w:highlight w:val="yellow"/>
                <w:u w:val="double"/>
              </w:rPr>
              <w:t>12/31/14</w:t>
            </w:r>
          </w:p>
        </w:tc>
        <w:tc>
          <w:tcPr>
            <w:tcW w:w="1080" w:type="dxa"/>
            <w:tcBorders>
              <w:left w:val="single" w:sz="8" w:space="0" w:color="auto"/>
              <w:bottom w:val="single" w:sz="8" w:space="0" w:color="auto"/>
              <w:right w:val="single" w:sz="8" w:space="0" w:color="auto"/>
            </w:tcBorders>
            <w:shd w:val="clear" w:color="auto" w:fill="auto"/>
            <w:vAlign w:val="center"/>
          </w:tcPr>
          <w:p w:rsidR="00413950" w:rsidRPr="00603008" w:rsidRDefault="00413950" w:rsidP="00413950">
            <w:pPr>
              <w:jc w:val="center"/>
              <w:rPr>
                <w:sz w:val="20"/>
              </w:rPr>
            </w:pPr>
          </w:p>
        </w:tc>
        <w:tc>
          <w:tcPr>
            <w:tcW w:w="1170" w:type="dxa"/>
            <w:tcBorders>
              <w:left w:val="single" w:sz="8" w:space="0" w:color="auto"/>
              <w:bottom w:val="single" w:sz="8" w:space="0" w:color="auto"/>
            </w:tcBorders>
            <w:shd w:val="clear" w:color="auto" w:fill="auto"/>
            <w:vAlign w:val="center"/>
          </w:tcPr>
          <w:p w:rsidR="00413950" w:rsidRPr="00D23FB3" w:rsidRDefault="00413950" w:rsidP="00413950">
            <w:pPr>
              <w:jc w:val="center"/>
              <w:rPr>
                <w:sz w:val="20"/>
              </w:rPr>
            </w:pPr>
          </w:p>
        </w:tc>
      </w:tr>
    </w:tbl>
    <w:p w:rsidR="008F184D" w:rsidRPr="00AC742E" w:rsidRDefault="008F184D" w:rsidP="00222893">
      <w:pPr>
        <w:rPr>
          <w:b/>
          <w:sz w:val="20"/>
        </w:rPr>
      </w:pPr>
      <w:r w:rsidRPr="00AC742E">
        <w:rPr>
          <w:b/>
          <w:sz w:val="20"/>
        </w:rPr>
        <w:t>ID Number Changes (for tracking purposes):</w:t>
      </w:r>
    </w:p>
    <w:p w:rsidR="008F184D" w:rsidRPr="00AC742E" w:rsidRDefault="008F184D" w:rsidP="00222893">
      <w:pPr>
        <w:rPr>
          <w:sz w:val="20"/>
        </w:rPr>
      </w:pPr>
      <w:r w:rsidRPr="00AC742E">
        <w:rPr>
          <w:sz w:val="20"/>
        </w:rPr>
        <w:t xml:space="preserve">From:  </w:t>
      </w:r>
      <w:r w:rsidRPr="00AC742E">
        <w:rPr>
          <w:b/>
          <w:sz w:val="20"/>
        </w:rPr>
        <w:t>Facility ID No.:</w:t>
      </w:r>
      <w:r w:rsidRPr="00AC742E">
        <w:rPr>
          <w:sz w:val="20"/>
        </w:rPr>
        <w:t xml:space="preserve">  09TPA0004</w:t>
      </w:r>
    </w:p>
    <w:p w:rsidR="008F184D" w:rsidRDefault="008F184D" w:rsidP="00222893">
      <w:pPr>
        <w:rPr>
          <w:sz w:val="20"/>
        </w:rPr>
      </w:pPr>
      <w:r w:rsidRPr="00AC742E">
        <w:rPr>
          <w:sz w:val="20"/>
        </w:rPr>
        <w:t xml:space="preserve">To:  </w:t>
      </w:r>
      <w:r w:rsidRPr="00AC742E">
        <w:rPr>
          <w:b/>
          <w:sz w:val="20"/>
        </w:rPr>
        <w:t>Facility ID No.:</w:t>
      </w:r>
      <w:r w:rsidRPr="00AC742E">
        <w:rPr>
          <w:sz w:val="20"/>
        </w:rPr>
        <w:t xml:space="preserve">  0170004</w:t>
      </w:r>
    </w:p>
    <w:p w:rsidR="00FD19D4" w:rsidRDefault="00FD19D4" w:rsidP="00222893">
      <w:pPr>
        <w:rPr>
          <w:sz w:val="20"/>
        </w:rPr>
      </w:pPr>
    </w:p>
    <w:p w:rsidR="00FD19D4" w:rsidRDefault="00FD19D4" w:rsidP="00222893">
      <w:pPr>
        <w:rPr>
          <w:sz w:val="20"/>
        </w:rPr>
        <w:sectPr w:rsidR="00FD19D4" w:rsidSect="002C45FC">
          <w:headerReference w:type="even" r:id="rId143"/>
          <w:headerReference w:type="default" r:id="rId144"/>
          <w:footerReference w:type="default" r:id="rId145"/>
          <w:headerReference w:type="first" r:id="rId146"/>
          <w:pgSz w:w="15840" w:h="12240" w:orient="landscape" w:code="1"/>
          <w:pgMar w:top="1440" w:right="1440" w:bottom="1008" w:left="1152" w:header="432" w:footer="432" w:gutter="0"/>
          <w:paperSrc w:first="1266" w:other="1266"/>
          <w:pgNumType w:start="1"/>
          <w:cols w:space="720"/>
          <w:docGrid w:linePitch="299"/>
        </w:sectPr>
      </w:pPr>
    </w:p>
    <w:p w:rsidR="00FD19D4" w:rsidRDefault="00FD19D4" w:rsidP="00FD19D4">
      <w:pPr>
        <w:tabs>
          <w:tab w:val="left" w:pos="0"/>
        </w:tabs>
        <w:spacing w:before="120"/>
      </w:pPr>
      <w:r w:rsidRPr="00F426B0">
        <w:lastRenderedPageBreak/>
        <w:t>This table summarizes information for convenience purposes only.  This table does not supersede any of the terms or conditions of the permit</w:t>
      </w:r>
      <w:r>
        <w:t>.</w:t>
      </w:r>
      <w:r w:rsidRPr="00CE371F">
        <w:t xml:space="preserve"> </w:t>
      </w:r>
    </w:p>
    <w:p w:rsidR="00FD19D4" w:rsidRDefault="00FD19D4" w:rsidP="00FD19D4">
      <w:r w:rsidRPr="00F426B0">
        <w:t>The "Equivalent Emissions" listed are for informational purposes</w:t>
      </w:r>
      <w:r>
        <w:t>.</w:t>
      </w:r>
    </w:p>
    <w:tbl>
      <w:tblPr>
        <w:tblpPr w:leftFromText="180" w:rightFromText="180" w:vertAnchor="page" w:horzAnchor="margin" w:tblpXSpec="center" w:tblpY="2254"/>
        <w:tblW w:w="14868" w:type="dxa"/>
        <w:tblBorders>
          <w:top w:val="single" w:sz="12" w:space="0" w:color="auto"/>
          <w:left w:val="single" w:sz="12" w:space="0" w:color="auto"/>
          <w:bottom w:val="single" w:sz="12" w:space="0" w:color="auto"/>
          <w:right w:val="single" w:sz="12" w:space="0" w:color="auto"/>
        </w:tblBorders>
        <w:tblLook w:val="0000" w:firstRow="0" w:lastRow="0" w:firstColumn="0" w:lastColumn="0" w:noHBand="0" w:noVBand="0"/>
      </w:tblPr>
      <w:tblGrid>
        <w:gridCol w:w="868"/>
        <w:gridCol w:w="2835"/>
        <w:gridCol w:w="1202"/>
        <w:gridCol w:w="1971"/>
        <w:gridCol w:w="986"/>
        <w:gridCol w:w="1771"/>
        <w:gridCol w:w="1266"/>
        <w:gridCol w:w="986"/>
        <w:gridCol w:w="1841"/>
        <w:gridCol w:w="1354"/>
      </w:tblGrid>
      <w:tr w:rsidR="00FD19D4" w:rsidRPr="008750B6" w:rsidTr="00FD19D4">
        <w:trPr>
          <w:trHeight w:val="266"/>
        </w:trPr>
        <w:tc>
          <w:tcPr>
            <w:tcW w:w="868" w:type="dxa"/>
            <w:vMerge w:val="restart"/>
            <w:tcBorders>
              <w:top w:val="single" w:sz="12" w:space="0" w:color="auto"/>
              <w:left w:val="single" w:sz="12" w:space="0" w:color="auto"/>
              <w:bottom w:val="nil"/>
              <w:right w:val="single" w:sz="12"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E. U.</w:t>
            </w:r>
          </w:p>
          <w:p w:rsidR="00FD19D4" w:rsidRPr="008750B6" w:rsidRDefault="00FD19D4" w:rsidP="00FD19D4">
            <w:pPr>
              <w:jc w:val="center"/>
              <w:rPr>
                <w:b/>
                <w:sz w:val="21"/>
                <w:szCs w:val="21"/>
              </w:rPr>
            </w:pPr>
            <w:r w:rsidRPr="008750B6">
              <w:rPr>
                <w:b/>
                <w:sz w:val="21"/>
                <w:szCs w:val="21"/>
              </w:rPr>
              <w:t>ID No.</w:t>
            </w:r>
          </w:p>
        </w:tc>
        <w:tc>
          <w:tcPr>
            <w:tcW w:w="2835" w:type="dxa"/>
            <w:vMerge w:val="restart"/>
            <w:tcBorders>
              <w:top w:val="single" w:sz="12" w:space="0" w:color="auto"/>
              <w:left w:val="single" w:sz="12" w:space="0" w:color="auto"/>
              <w:bottom w:val="nil"/>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Brief Description</w:t>
            </w:r>
          </w:p>
        </w:tc>
        <w:tc>
          <w:tcPr>
            <w:tcW w:w="1202"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Pollutant</w:t>
            </w:r>
          </w:p>
          <w:p w:rsidR="00FD19D4" w:rsidRPr="008750B6" w:rsidRDefault="00FD19D4" w:rsidP="00FD19D4">
            <w:pPr>
              <w:jc w:val="center"/>
              <w:rPr>
                <w:b/>
                <w:sz w:val="21"/>
                <w:szCs w:val="21"/>
              </w:rPr>
            </w:pPr>
            <w:r w:rsidRPr="008750B6">
              <w:rPr>
                <w:b/>
                <w:sz w:val="21"/>
                <w:szCs w:val="21"/>
              </w:rPr>
              <w:t>Name</w:t>
            </w:r>
          </w:p>
        </w:tc>
        <w:tc>
          <w:tcPr>
            <w:tcW w:w="1971"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Fuel(s)</w:t>
            </w:r>
          </w:p>
        </w:tc>
        <w:tc>
          <w:tcPr>
            <w:tcW w:w="986" w:type="dxa"/>
            <w:vMerge w:val="restart"/>
            <w:tcBorders>
              <w:top w:val="single" w:sz="12" w:space="0" w:color="auto"/>
              <w:left w:val="single" w:sz="6" w:space="0" w:color="auto"/>
              <w:bottom w:val="nil"/>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Hours/</w:t>
            </w:r>
          </w:p>
          <w:p w:rsidR="00FD19D4" w:rsidRPr="008750B6" w:rsidRDefault="00FD19D4" w:rsidP="00FD19D4">
            <w:pPr>
              <w:jc w:val="center"/>
              <w:rPr>
                <w:b/>
                <w:sz w:val="21"/>
                <w:szCs w:val="21"/>
              </w:rPr>
            </w:pPr>
            <w:r w:rsidRPr="008750B6">
              <w:rPr>
                <w:b/>
                <w:sz w:val="21"/>
                <w:szCs w:val="21"/>
              </w:rPr>
              <w:t>Year</w:t>
            </w:r>
          </w:p>
        </w:tc>
        <w:tc>
          <w:tcPr>
            <w:tcW w:w="1771" w:type="dxa"/>
            <w:tcBorders>
              <w:top w:val="single" w:sz="12" w:space="0" w:color="auto"/>
              <w:left w:val="single" w:sz="6" w:space="0" w:color="auto"/>
              <w:bottom w:val="single" w:sz="6"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Allowable Emissions</w:t>
            </w:r>
          </w:p>
        </w:tc>
        <w:tc>
          <w:tcPr>
            <w:tcW w:w="2040" w:type="dxa"/>
            <w:gridSpan w:val="2"/>
            <w:tcBorders>
              <w:top w:val="single" w:sz="12" w:space="0" w:color="auto"/>
              <w:left w:val="single" w:sz="6" w:space="0" w:color="auto"/>
              <w:bottom w:val="single" w:sz="6"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Equivalent Emissions</w:t>
            </w:r>
            <w:r w:rsidRPr="008750B6">
              <w:rPr>
                <w:b/>
                <w:sz w:val="21"/>
                <w:szCs w:val="21"/>
                <w:vertAlign w:val="superscript"/>
              </w:rPr>
              <w:t>1</w:t>
            </w:r>
          </w:p>
        </w:tc>
        <w:tc>
          <w:tcPr>
            <w:tcW w:w="1841"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Regulatory</w:t>
            </w:r>
          </w:p>
          <w:p w:rsidR="00FD19D4" w:rsidRPr="008750B6" w:rsidRDefault="00FD19D4" w:rsidP="00FD19D4">
            <w:pPr>
              <w:jc w:val="center"/>
              <w:rPr>
                <w:b/>
                <w:sz w:val="21"/>
                <w:szCs w:val="21"/>
              </w:rPr>
            </w:pPr>
            <w:r w:rsidRPr="008750B6">
              <w:rPr>
                <w:b/>
                <w:sz w:val="21"/>
                <w:szCs w:val="21"/>
              </w:rPr>
              <w:t>Citation(s)</w:t>
            </w:r>
          </w:p>
        </w:tc>
        <w:tc>
          <w:tcPr>
            <w:tcW w:w="1354" w:type="dxa"/>
            <w:vMerge w:val="restart"/>
            <w:tcBorders>
              <w:top w:val="single" w:sz="12" w:space="0" w:color="auto"/>
              <w:left w:val="single" w:sz="6" w:space="0" w:color="auto"/>
              <w:bottom w:val="single" w:sz="12"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See Permit</w:t>
            </w:r>
          </w:p>
          <w:p w:rsidR="00FD19D4" w:rsidRPr="008750B6" w:rsidRDefault="00FD19D4" w:rsidP="00FD19D4">
            <w:pPr>
              <w:jc w:val="center"/>
              <w:rPr>
                <w:b/>
                <w:sz w:val="21"/>
                <w:szCs w:val="21"/>
              </w:rPr>
            </w:pPr>
            <w:r w:rsidRPr="008750B6">
              <w:rPr>
                <w:b/>
                <w:sz w:val="21"/>
                <w:szCs w:val="21"/>
              </w:rPr>
              <w:t>Condition(s)</w:t>
            </w:r>
          </w:p>
        </w:tc>
      </w:tr>
      <w:tr w:rsidR="00FD19D4" w:rsidRPr="008750B6" w:rsidTr="00FD19D4">
        <w:trPr>
          <w:trHeight w:val="124"/>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top w:val="nil"/>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971"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top w:val="nil"/>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Standard(s)</w:t>
            </w:r>
          </w:p>
        </w:tc>
        <w:tc>
          <w:tcPr>
            <w:tcW w:w="1054"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tabs>
                <w:tab w:val="left" w:pos="1491"/>
              </w:tabs>
              <w:jc w:val="center"/>
              <w:rPr>
                <w:b/>
                <w:sz w:val="21"/>
                <w:szCs w:val="21"/>
              </w:rPr>
            </w:pPr>
            <w:r w:rsidRPr="008750B6">
              <w:rPr>
                <w:b/>
                <w:sz w:val="21"/>
                <w:szCs w:val="21"/>
              </w:rPr>
              <w:t>lbs./hour</w:t>
            </w:r>
          </w:p>
        </w:tc>
        <w:tc>
          <w:tcPr>
            <w:tcW w:w="986"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TPY</w:t>
            </w:r>
          </w:p>
        </w:tc>
        <w:tc>
          <w:tcPr>
            <w:tcW w:w="1841"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354" w:type="dxa"/>
            <w:vMerge/>
            <w:tcBorders>
              <w:top w:val="single" w:sz="6"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sz w:val="21"/>
                <w:szCs w:val="21"/>
              </w:rPr>
            </w:pPr>
          </w:p>
        </w:tc>
      </w:tr>
      <w:tr w:rsidR="00FD19D4" w:rsidRPr="008750B6" w:rsidTr="00FD19D4">
        <w:trPr>
          <w:trHeight w:val="237"/>
        </w:trPr>
        <w:tc>
          <w:tcPr>
            <w:tcW w:w="868" w:type="dxa"/>
            <w:vMerge w:val="restart"/>
            <w:tcBorders>
              <w:top w:val="single" w:sz="12" w:space="0" w:color="auto"/>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-001</w:t>
            </w:r>
          </w:p>
        </w:tc>
        <w:tc>
          <w:tcPr>
            <w:tcW w:w="2835" w:type="dxa"/>
            <w:vMerge w:val="restart"/>
            <w:tcBorders>
              <w:top w:val="single" w:sz="12" w:space="0" w:color="auto"/>
              <w:left w:val="single" w:sz="12" w:space="0" w:color="auto"/>
              <w:bottom w:val="nil"/>
              <w:right w:val="single" w:sz="6" w:space="0" w:color="auto"/>
            </w:tcBorders>
            <w:shd w:val="clear" w:color="auto" w:fill="auto"/>
            <w:vAlign w:val="center"/>
          </w:tcPr>
          <w:p w:rsidR="00FD19D4" w:rsidRPr="008750B6" w:rsidRDefault="00FD19D4" w:rsidP="00FD19D4">
            <w:pPr>
              <w:jc w:val="center"/>
              <w:rPr>
                <w:b/>
                <w:sz w:val="21"/>
                <w:szCs w:val="21"/>
              </w:rPr>
            </w:pPr>
            <w:r w:rsidRPr="008750B6">
              <w:rPr>
                <w:b/>
                <w:sz w:val="21"/>
                <w:szCs w:val="21"/>
              </w:rPr>
              <w:t>FFSG Unit #1</w:t>
            </w:r>
          </w:p>
          <w:p w:rsidR="00FD19D4" w:rsidRPr="008750B6" w:rsidRDefault="00FD19D4" w:rsidP="00FD19D4">
            <w:pPr>
              <w:jc w:val="center"/>
              <w:rPr>
                <w:sz w:val="21"/>
                <w:szCs w:val="21"/>
              </w:rPr>
            </w:pPr>
            <w:r w:rsidRPr="008750B6">
              <w:rPr>
                <w:sz w:val="21"/>
                <w:szCs w:val="21"/>
              </w:rPr>
              <w:t>(3,750 MMBtu/hour)</w:t>
            </w:r>
          </w:p>
          <w:p w:rsidR="00FD19D4" w:rsidRPr="008750B6" w:rsidRDefault="00FD19D4" w:rsidP="00FD19D4">
            <w:pPr>
              <w:jc w:val="center"/>
              <w:rPr>
                <w:sz w:val="21"/>
                <w:szCs w:val="21"/>
              </w:rPr>
            </w:pPr>
            <w:r w:rsidRPr="008750B6">
              <w:rPr>
                <w:sz w:val="21"/>
                <w:szCs w:val="21"/>
              </w:rPr>
              <w:t>Bituminous Coal and/or Bituminous Coal Briquette Mixture</w:t>
            </w:r>
          </w:p>
        </w:tc>
        <w:tc>
          <w:tcPr>
            <w:tcW w:w="1202" w:type="dxa"/>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971"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Bituminous Coal</w:t>
            </w:r>
          </w:p>
        </w:tc>
        <w:tc>
          <w:tcPr>
            <w:tcW w:w="986"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811" w:type="dxa"/>
            <w:gridSpan w:val="3"/>
            <w:tcBorders>
              <w:top w:val="single" w:sz="12" w:space="0" w:color="auto"/>
              <w:left w:val="single" w:sz="6" w:space="0" w:color="auto"/>
              <w:right w:val="single" w:sz="6" w:space="0" w:color="auto"/>
            </w:tcBorders>
            <w:shd w:val="clear" w:color="auto" w:fill="auto"/>
            <w:noWrap/>
            <w:vAlign w:val="center"/>
          </w:tcPr>
          <w:p w:rsidR="00FD19D4" w:rsidRPr="008750B6" w:rsidRDefault="0021624B" w:rsidP="00FD19D4">
            <w:pPr>
              <w:spacing w:line="276" w:lineRule="auto"/>
              <w:jc w:val="center"/>
              <w:rPr>
                <w:b/>
                <w:sz w:val="21"/>
                <w:szCs w:val="21"/>
              </w:rPr>
            </w:pPr>
            <w:r w:rsidRPr="0021624B">
              <w:rPr>
                <w:b/>
                <w:strike/>
                <w:sz w:val="21"/>
                <w:szCs w:val="21"/>
                <w:highlight w:val="yellow"/>
              </w:rPr>
              <w:t>40</w:t>
            </w:r>
            <w:r w:rsidR="00707613" w:rsidRPr="0021624B">
              <w:rPr>
                <w:b/>
                <w:sz w:val="21"/>
                <w:szCs w:val="21"/>
                <w:highlight w:val="yellow"/>
                <w:u w:val="double"/>
              </w:rPr>
              <w:t>3</w:t>
            </w:r>
            <w:r w:rsidR="00FD19D4" w:rsidRPr="0021624B">
              <w:rPr>
                <w:b/>
                <w:sz w:val="21"/>
                <w:szCs w:val="21"/>
                <w:highlight w:val="yellow"/>
                <w:u w:val="double"/>
              </w:rPr>
              <w:t>0</w:t>
            </w:r>
            <w:r w:rsidR="00FD19D4" w:rsidRPr="008750B6">
              <w:rPr>
                <w:b/>
                <w:sz w:val="21"/>
                <w:szCs w:val="21"/>
              </w:rPr>
              <w:t>% Opacity (six minutes average)</w:t>
            </w:r>
          </w:p>
        </w:tc>
        <w:tc>
          <w:tcPr>
            <w:tcW w:w="1841" w:type="dxa"/>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62-296.405(1)(a)</w:t>
            </w:r>
          </w:p>
        </w:tc>
        <w:tc>
          <w:tcPr>
            <w:tcW w:w="1354" w:type="dxa"/>
            <w:tcBorders>
              <w:top w:val="single" w:sz="12" w:space="0" w:color="auto"/>
              <w:lef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A.5., A.6.</w:t>
            </w:r>
          </w:p>
        </w:tc>
      </w:tr>
      <w:tr w:rsidR="00FD19D4" w:rsidRPr="008750B6" w:rsidTr="00FD19D4">
        <w:trPr>
          <w:trHeight w:val="246"/>
        </w:trPr>
        <w:tc>
          <w:tcPr>
            <w:tcW w:w="868" w:type="dxa"/>
            <w:vMerge/>
            <w:tcBorders>
              <w:top w:val="nil"/>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top w:val="nil"/>
              <w:left w:val="single" w:sz="12" w:space="0" w:color="auto"/>
              <w:bottom w:val="nil"/>
              <w:right w:val="single" w:sz="6" w:space="0" w:color="auto"/>
            </w:tcBorders>
            <w:shd w:val="clear" w:color="auto" w:fill="auto"/>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21624B" w:rsidRDefault="0021624B" w:rsidP="00A17DAF">
            <w:pPr>
              <w:spacing w:line="276" w:lineRule="auto"/>
              <w:jc w:val="center"/>
              <w:rPr>
                <w:sz w:val="21"/>
                <w:szCs w:val="21"/>
                <w:u w:val="double"/>
              </w:rPr>
            </w:pPr>
            <w:r w:rsidRPr="0021624B">
              <w:rPr>
                <w:strike/>
                <w:sz w:val="21"/>
                <w:szCs w:val="21"/>
                <w:highlight w:val="yellow"/>
              </w:rPr>
              <w:t>0.01</w:t>
            </w:r>
            <w:r>
              <w:rPr>
                <w:strike/>
                <w:sz w:val="21"/>
                <w:szCs w:val="21"/>
                <w:highlight w:val="yellow"/>
              </w:rPr>
              <w:br/>
            </w:r>
            <w:r w:rsidR="00FD19D4" w:rsidRPr="0021624B">
              <w:rPr>
                <w:sz w:val="21"/>
                <w:szCs w:val="21"/>
                <w:highlight w:val="yellow"/>
                <w:u w:val="double"/>
              </w:rPr>
              <w:t>0.</w:t>
            </w:r>
            <w:r w:rsidR="00A17DAF" w:rsidRPr="0021624B">
              <w:rPr>
                <w:sz w:val="21"/>
                <w:szCs w:val="21"/>
                <w:highlight w:val="yellow"/>
                <w:u w:val="double"/>
              </w:rPr>
              <w:t>04</w:t>
            </w:r>
            <w:r w:rsidR="00FD19D4" w:rsidRPr="0021624B">
              <w:rPr>
                <w:sz w:val="21"/>
                <w:szCs w:val="21"/>
                <w:highlight w:val="yellow"/>
                <w:u w:val="double"/>
              </w:rPr>
              <w:t xml:space="preserve"> lb/MMBtu</w:t>
            </w:r>
          </w:p>
        </w:tc>
        <w:tc>
          <w:tcPr>
            <w:tcW w:w="1054" w:type="dxa"/>
            <w:tcBorders>
              <w:top w:val="single" w:sz="6" w:space="0" w:color="auto"/>
              <w:left w:val="single" w:sz="6" w:space="0" w:color="auto"/>
              <w:right w:val="single" w:sz="6" w:space="0" w:color="auto"/>
            </w:tcBorders>
            <w:shd w:val="clear" w:color="auto" w:fill="FFFFC0"/>
            <w:noWrap/>
            <w:vAlign w:val="center"/>
          </w:tcPr>
          <w:p w:rsidR="00FD19D4" w:rsidRPr="0021624B" w:rsidRDefault="0021624B" w:rsidP="00A27290">
            <w:pPr>
              <w:jc w:val="center"/>
              <w:rPr>
                <w:b/>
                <w:sz w:val="21"/>
                <w:szCs w:val="21"/>
                <w:highlight w:val="yellow"/>
                <w:u w:val="double"/>
              </w:rPr>
            </w:pPr>
            <w:r w:rsidRPr="0021624B">
              <w:rPr>
                <w:b/>
                <w:strike/>
                <w:sz w:val="21"/>
                <w:szCs w:val="21"/>
                <w:highlight w:val="yellow"/>
              </w:rPr>
              <w:t>375</w:t>
            </w:r>
            <w:r w:rsidR="00A27290" w:rsidRPr="0021624B">
              <w:rPr>
                <w:b/>
                <w:sz w:val="21"/>
                <w:szCs w:val="21"/>
                <w:highlight w:val="yellow"/>
                <w:u w:val="double"/>
              </w:rPr>
              <w:t>150</w:t>
            </w:r>
          </w:p>
        </w:tc>
        <w:tc>
          <w:tcPr>
            <w:tcW w:w="986" w:type="dxa"/>
            <w:vMerge w:val="restart"/>
            <w:tcBorders>
              <w:top w:val="single" w:sz="6" w:space="0" w:color="auto"/>
              <w:left w:val="single" w:sz="6" w:space="0" w:color="auto"/>
              <w:right w:val="single" w:sz="6" w:space="0" w:color="auto"/>
            </w:tcBorders>
            <w:shd w:val="clear" w:color="auto" w:fill="FFFFC0"/>
            <w:noWrap/>
            <w:vAlign w:val="center"/>
          </w:tcPr>
          <w:p w:rsidR="00FD19D4" w:rsidRPr="0021624B" w:rsidRDefault="0021624B" w:rsidP="00FD19D4">
            <w:pPr>
              <w:jc w:val="center"/>
              <w:rPr>
                <w:b/>
                <w:sz w:val="21"/>
                <w:szCs w:val="21"/>
                <w:u w:val="double"/>
              </w:rPr>
            </w:pPr>
            <w:r w:rsidRPr="0021624B">
              <w:rPr>
                <w:b/>
                <w:strike/>
                <w:sz w:val="21"/>
                <w:szCs w:val="21"/>
                <w:highlight w:val="yellow"/>
              </w:rPr>
              <w:t>2</w:t>
            </w:r>
            <w:r>
              <w:rPr>
                <w:b/>
                <w:strike/>
                <w:sz w:val="21"/>
                <w:szCs w:val="21"/>
                <w:highlight w:val="yellow"/>
              </w:rPr>
              <w:t>,</w:t>
            </w:r>
            <w:r w:rsidRPr="0021624B">
              <w:rPr>
                <w:b/>
                <w:strike/>
                <w:sz w:val="21"/>
                <w:szCs w:val="21"/>
                <w:highlight w:val="yellow"/>
              </w:rPr>
              <w:t>053</w:t>
            </w:r>
            <w:r>
              <w:rPr>
                <w:b/>
                <w:strike/>
                <w:sz w:val="21"/>
                <w:szCs w:val="21"/>
                <w:highlight w:val="yellow"/>
              </w:rPr>
              <w:br/>
            </w:r>
            <w:r w:rsidR="001B123E" w:rsidRPr="0021624B">
              <w:rPr>
                <w:b/>
                <w:sz w:val="21"/>
                <w:szCs w:val="21"/>
                <w:highlight w:val="yellow"/>
                <w:u w:val="double"/>
              </w:rPr>
              <w:t>821.25</w:t>
            </w:r>
          </w:p>
        </w:tc>
        <w:tc>
          <w:tcPr>
            <w:tcW w:w="1841"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62-296.405(1)(b)</w:t>
            </w:r>
          </w:p>
        </w:tc>
        <w:tc>
          <w:tcPr>
            <w:tcW w:w="1354" w:type="dxa"/>
            <w:tcBorders>
              <w:top w:val="single" w:sz="6" w:space="0" w:color="auto"/>
              <w:lef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A.7.</w:t>
            </w:r>
          </w:p>
        </w:tc>
      </w:tr>
      <w:tr w:rsidR="00FD19D4" w:rsidRPr="008750B6" w:rsidTr="00FD19D4">
        <w:trPr>
          <w:trHeight w:val="237"/>
        </w:trPr>
        <w:tc>
          <w:tcPr>
            <w:tcW w:w="868" w:type="dxa"/>
            <w:vMerge/>
            <w:tcBorders>
              <w:top w:val="nil"/>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top w:val="nil"/>
              <w:left w:val="single" w:sz="12" w:space="0" w:color="auto"/>
              <w:bottom w:val="nil"/>
              <w:right w:val="single" w:sz="6" w:space="0" w:color="auto"/>
            </w:tcBorders>
            <w:shd w:val="clear" w:color="auto" w:fill="auto"/>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 - SB</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3 hr/day</w:t>
            </w: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21624B" w:rsidRDefault="0021624B" w:rsidP="00A17DAF">
            <w:pPr>
              <w:spacing w:line="276" w:lineRule="auto"/>
              <w:jc w:val="center"/>
              <w:rPr>
                <w:sz w:val="21"/>
                <w:szCs w:val="21"/>
                <w:u w:val="double"/>
              </w:rPr>
            </w:pPr>
            <w:r w:rsidRPr="0021624B">
              <w:rPr>
                <w:strike/>
                <w:sz w:val="21"/>
                <w:szCs w:val="21"/>
                <w:highlight w:val="yellow"/>
              </w:rPr>
              <w:t>0.3</w:t>
            </w:r>
            <w:r>
              <w:rPr>
                <w:strike/>
                <w:sz w:val="21"/>
                <w:szCs w:val="21"/>
                <w:highlight w:val="yellow"/>
              </w:rPr>
              <w:br/>
            </w:r>
            <w:r w:rsidR="00FD19D4" w:rsidRPr="0021624B">
              <w:rPr>
                <w:sz w:val="21"/>
                <w:szCs w:val="21"/>
                <w:highlight w:val="yellow"/>
                <w:u w:val="double"/>
              </w:rPr>
              <w:t>0.</w:t>
            </w:r>
            <w:r w:rsidR="00A17DAF" w:rsidRPr="0021624B">
              <w:rPr>
                <w:sz w:val="21"/>
                <w:szCs w:val="21"/>
                <w:highlight w:val="yellow"/>
                <w:u w:val="double"/>
              </w:rPr>
              <w:t>12</w:t>
            </w:r>
            <w:r w:rsidR="00FD19D4" w:rsidRPr="0021624B">
              <w:rPr>
                <w:sz w:val="21"/>
                <w:szCs w:val="21"/>
                <w:highlight w:val="yellow"/>
                <w:u w:val="double"/>
              </w:rPr>
              <w:t xml:space="preserve"> lb/MMBtu</w:t>
            </w:r>
          </w:p>
        </w:tc>
        <w:tc>
          <w:tcPr>
            <w:tcW w:w="1054" w:type="dxa"/>
            <w:tcBorders>
              <w:top w:val="single" w:sz="6" w:space="0" w:color="auto"/>
              <w:left w:val="single" w:sz="6" w:space="0" w:color="auto"/>
              <w:right w:val="single" w:sz="6" w:space="0" w:color="auto"/>
            </w:tcBorders>
            <w:shd w:val="clear" w:color="auto" w:fill="FFFFC0"/>
            <w:noWrap/>
            <w:vAlign w:val="center"/>
          </w:tcPr>
          <w:p w:rsidR="00FD19D4" w:rsidRPr="0021624B" w:rsidRDefault="0021624B" w:rsidP="00FD19D4">
            <w:pPr>
              <w:jc w:val="center"/>
              <w:rPr>
                <w:b/>
                <w:sz w:val="21"/>
                <w:szCs w:val="21"/>
                <w:highlight w:val="yellow"/>
                <w:u w:val="double"/>
              </w:rPr>
            </w:pPr>
            <w:r w:rsidRPr="0021624B">
              <w:rPr>
                <w:b/>
                <w:strike/>
                <w:sz w:val="21"/>
                <w:szCs w:val="21"/>
                <w:highlight w:val="yellow"/>
              </w:rPr>
              <w:t>1125</w:t>
            </w:r>
            <w:r w:rsidR="00D26AC8" w:rsidRPr="0021624B">
              <w:rPr>
                <w:b/>
                <w:sz w:val="21"/>
                <w:szCs w:val="21"/>
                <w:highlight w:val="yellow"/>
                <w:u w:val="double"/>
              </w:rPr>
              <w:t>450</w:t>
            </w:r>
          </w:p>
        </w:tc>
        <w:tc>
          <w:tcPr>
            <w:tcW w:w="986" w:type="dxa"/>
            <w:vMerge/>
            <w:tcBorders>
              <w:left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p>
        </w:tc>
        <w:tc>
          <w:tcPr>
            <w:tcW w:w="1841"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62-210.700(3)</w:t>
            </w:r>
          </w:p>
        </w:tc>
        <w:tc>
          <w:tcPr>
            <w:tcW w:w="1354" w:type="dxa"/>
            <w:tcBorders>
              <w:top w:val="single" w:sz="6" w:space="0" w:color="auto"/>
              <w:lef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A.8.</w:t>
            </w:r>
          </w:p>
        </w:tc>
      </w:tr>
      <w:tr w:rsidR="00FD19D4" w:rsidRPr="008750B6" w:rsidTr="00FD19D4">
        <w:trPr>
          <w:trHeight w:val="246"/>
        </w:trPr>
        <w:tc>
          <w:tcPr>
            <w:tcW w:w="868" w:type="dxa"/>
            <w:vMerge/>
            <w:tcBorders>
              <w:top w:val="nil"/>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top w:val="nil"/>
              <w:left w:val="single" w:sz="12" w:space="0" w:color="auto"/>
              <w:bottom w:val="nil"/>
              <w:right w:val="single" w:sz="6" w:space="0" w:color="auto"/>
            </w:tcBorders>
            <w:shd w:val="clear" w:color="auto" w:fill="auto"/>
            <w:vAlign w:val="center"/>
          </w:tcPr>
          <w:p w:rsidR="00FD19D4" w:rsidRPr="008750B6" w:rsidRDefault="00FD19D4" w:rsidP="00FD19D4">
            <w:pPr>
              <w:jc w:val="center"/>
              <w:rPr>
                <w:sz w:val="21"/>
                <w:szCs w:val="21"/>
              </w:rPr>
            </w:pPr>
          </w:p>
        </w:tc>
        <w:tc>
          <w:tcPr>
            <w:tcW w:w="1202" w:type="dxa"/>
            <w:vMerge w:val="restart"/>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p>
        </w:tc>
        <w:tc>
          <w:tcPr>
            <w:tcW w:w="1971" w:type="dxa"/>
            <w:vMerge/>
            <w:tcBorders>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val="restart"/>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2.1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7,875</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34,492.5</w:t>
            </w:r>
          </w:p>
        </w:tc>
        <w:tc>
          <w:tcPr>
            <w:tcW w:w="1841" w:type="dxa"/>
            <w:vMerge w:val="restart"/>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62-210.700(3)</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A.9.a.</w:t>
            </w:r>
          </w:p>
        </w:tc>
      </w:tr>
      <w:tr w:rsidR="00FD19D4" w:rsidRPr="008750B6" w:rsidTr="00FD19D4">
        <w:trPr>
          <w:trHeight w:val="147"/>
        </w:trPr>
        <w:tc>
          <w:tcPr>
            <w:tcW w:w="868" w:type="dxa"/>
            <w:vMerge/>
            <w:tcBorders>
              <w:top w:val="nil"/>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top w:val="nil"/>
              <w:left w:val="single" w:sz="12" w:space="0" w:color="auto"/>
              <w:bottom w:val="nil"/>
              <w:right w:val="single" w:sz="6" w:space="0" w:color="auto"/>
            </w:tcBorders>
            <w:shd w:val="clear" w:color="auto" w:fill="auto"/>
            <w:vAlign w:val="center"/>
          </w:tcPr>
          <w:p w:rsidR="00FD19D4" w:rsidRPr="008750B6" w:rsidRDefault="00FD19D4" w:rsidP="00FD19D4">
            <w:pPr>
              <w:jc w:val="center"/>
              <w:rPr>
                <w:sz w:val="21"/>
                <w:szCs w:val="21"/>
              </w:rPr>
            </w:pPr>
          </w:p>
        </w:tc>
        <w:tc>
          <w:tcPr>
            <w:tcW w:w="1202" w:type="dxa"/>
            <w:vMerge/>
            <w:tcBorders>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p>
        </w:tc>
        <w:tc>
          <w:tcPr>
            <w:tcW w:w="19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Coal/Briq.Mixture</w:t>
            </w:r>
          </w:p>
        </w:tc>
        <w:tc>
          <w:tcPr>
            <w:tcW w:w="986" w:type="dxa"/>
            <w:vMerge/>
            <w:tcBorders>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3811" w:type="dxa"/>
            <w:gridSpan w:val="3"/>
            <w:tcBorders>
              <w:top w:val="single" w:sz="6" w:space="0" w:color="auto"/>
              <w:left w:val="single" w:sz="6" w:space="0" w:color="auto"/>
              <w:bottom w:val="single" w:sz="6" w:space="0" w:color="auto"/>
              <w:right w:val="single" w:sz="6" w:space="0" w:color="auto"/>
            </w:tcBorders>
            <w:shd w:val="clear" w:color="auto" w:fill="auto"/>
            <w:noWrap/>
            <w:vAlign w:val="bottom"/>
          </w:tcPr>
          <w:p w:rsidR="00FD19D4" w:rsidRPr="00D756B2" w:rsidRDefault="00FD19D4" w:rsidP="00FD19D4">
            <w:pPr>
              <w:spacing w:line="276" w:lineRule="auto"/>
              <w:jc w:val="center"/>
              <w:rPr>
                <w:b/>
                <w:sz w:val="21"/>
                <w:szCs w:val="21"/>
              </w:rPr>
            </w:pPr>
            <w:r w:rsidRPr="00D756B2">
              <w:rPr>
                <w:b/>
                <w:sz w:val="21"/>
                <w:szCs w:val="21"/>
              </w:rPr>
              <w:t>1.05% by weight</w:t>
            </w:r>
          </w:p>
        </w:tc>
        <w:tc>
          <w:tcPr>
            <w:tcW w:w="1841" w:type="dxa"/>
            <w:vMerge/>
            <w:tcBorders>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A.9.b.</w:t>
            </w:r>
          </w:p>
        </w:tc>
      </w:tr>
      <w:tr w:rsidR="00FD19D4" w:rsidRPr="008750B6" w:rsidTr="00FD19D4">
        <w:trPr>
          <w:trHeight w:val="264"/>
        </w:trPr>
        <w:tc>
          <w:tcPr>
            <w:tcW w:w="868" w:type="dxa"/>
            <w:vMerge w:val="restart"/>
            <w:tcBorders>
              <w:top w:val="single" w:sz="12" w:space="0" w:color="auto"/>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-002</w:t>
            </w:r>
          </w:p>
        </w:tc>
        <w:tc>
          <w:tcPr>
            <w:tcW w:w="2835" w:type="dxa"/>
            <w:vMerge w:val="restart"/>
            <w:tcBorders>
              <w:top w:val="single" w:sz="12" w:space="0" w:color="auto"/>
              <w:left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FFSG Unit #2</w:t>
            </w:r>
          </w:p>
          <w:p w:rsidR="00FD19D4" w:rsidRPr="008750B6" w:rsidRDefault="00FD19D4" w:rsidP="00FD19D4">
            <w:pPr>
              <w:jc w:val="center"/>
              <w:rPr>
                <w:sz w:val="21"/>
                <w:szCs w:val="21"/>
              </w:rPr>
            </w:pPr>
            <w:r w:rsidRPr="008750B6">
              <w:rPr>
                <w:sz w:val="21"/>
                <w:szCs w:val="21"/>
              </w:rPr>
              <w:t>(4,795 MMBtu/hour)</w:t>
            </w:r>
          </w:p>
          <w:p w:rsidR="00FD19D4" w:rsidRPr="008750B6" w:rsidRDefault="00FD19D4" w:rsidP="00FD19D4">
            <w:pPr>
              <w:jc w:val="center"/>
              <w:rPr>
                <w:sz w:val="21"/>
                <w:szCs w:val="21"/>
              </w:rPr>
            </w:pPr>
            <w:r w:rsidRPr="008750B6">
              <w:rPr>
                <w:sz w:val="21"/>
                <w:szCs w:val="21"/>
              </w:rPr>
              <w:t>Bituminous Coal and/or Bituminous Coal Briquette Mixture</w:t>
            </w:r>
          </w:p>
        </w:tc>
        <w:tc>
          <w:tcPr>
            <w:tcW w:w="1202" w:type="dxa"/>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971"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Bituminous Coal</w:t>
            </w:r>
          </w:p>
        </w:tc>
        <w:tc>
          <w:tcPr>
            <w:tcW w:w="986"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811" w:type="dxa"/>
            <w:gridSpan w:val="3"/>
            <w:tcBorders>
              <w:top w:val="single" w:sz="12" w:space="0" w:color="auto"/>
              <w:left w:val="single" w:sz="6" w:space="0" w:color="auto"/>
              <w:right w:val="single" w:sz="6" w:space="0" w:color="auto"/>
            </w:tcBorders>
            <w:shd w:val="clear" w:color="auto" w:fill="auto"/>
            <w:noWrap/>
            <w:vAlign w:val="center"/>
          </w:tcPr>
          <w:p w:rsidR="00FD19D4" w:rsidRPr="00D756B2" w:rsidRDefault="0021624B" w:rsidP="00FD19D4">
            <w:pPr>
              <w:spacing w:line="276" w:lineRule="auto"/>
              <w:jc w:val="center"/>
              <w:rPr>
                <w:b/>
                <w:sz w:val="21"/>
                <w:szCs w:val="21"/>
              </w:rPr>
            </w:pPr>
            <w:r w:rsidRPr="0021624B">
              <w:rPr>
                <w:b/>
                <w:strike/>
                <w:sz w:val="21"/>
                <w:szCs w:val="21"/>
                <w:highlight w:val="yellow"/>
              </w:rPr>
              <w:t>20</w:t>
            </w:r>
            <w:r w:rsidR="00707613" w:rsidRPr="0021624B">
              <w:rPr>
                <w:b/>
                <w:sz w:val="21"/>
                <w:szCs w:val="21"/>
                <w:highlight w:val="yellow"/>
                <w:u w:val="double"/>
              </w:rPr>
              <w:t>15</w:t>
            </w:r>
            <w:r w:rsidR="00FD19D4" w:rsidRPr="00D756B2">
              <w:rPr>
                <w:b/>
                <w:sz w:val="21"/>
                <w:szCs w:val="21"/>
              </w:rPr>
              <w:t>% Opacity (six minutes average)</w:t>
            </w:r>
          </w:p>
        </w:tc>
        <w:tc>
          <w:tcPr>
            <w:tcW w:w="1841" w:type="dxa"/>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62-296.405(1)(a)</w:t>
            </w:r>
          </w:p>
        </w:tc>
        <w:tc>
          <w:tcPr>
            <w:tcW w:w="1354" w:type="dxa"/>
            <w:tcBorders>
              <w:top w:val="single" w:sz="12" w:space="0" w:color="auto"/>
              <w:lef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A.5., A.6.</w:t>
            </w:r>
          </w:p>
        </w:tc>
      </w:tr>
      <w:tr w:rsidR="00FD19D4" w:rsidRPr="008750B6" w:rsidTr="00FD19D4">
        <w:trPr>
          <w:trHeight w:val="126"/>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ind w:left="-158" w:firstLine="90"/>
              <w:jc w:val="center"/>
              <w:rPr>
                <w:b/>
                <w:sz w:val="21"/>
                <w:szCs w:val="21"/>
              </w:rPr>
            </w:pPr>
            <w:r w:rsidRPr="008750B6">
              <w:rPr>
                <w:b/>
                <w:sz w:val="21"/>
                <w:szCs w:val="21"/>
              </w:rPr>
              <w:t>PM</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21624B" w:rsidRDefault="0021624B" w:rsidP="00A17DAF">
            <w:pPr>
              <w:spacing w:line="276" w:lineRule="auto"/>
              <w:jc w:val="center"/>
              <w:rPr>
                <w:sz w:val="21"/>
                <w:szCs w:val="21"/>
                <w:highlight w:val="yellow"/>
                <w:u w:val="double"/>
              </w:rPr>
            </w:pPr>
            <w:r w:rsidRPr="0021624B">
              <w:rPr>
                <w:strike/>
                <w:sz w:val="21"/>
                <w:szCs w:val="21"/>
                <w:highlight w:val="yellow"/>
              </w:rPr>
              <w:t>0.1</w:t>
            </w:r>
            <w:r>
              <w:rPr>
                <w:strike/>
                <w:sz w:val="21"/>
                <w:szCs w:val="21"/>
                <w:highlight w:val="yellow"/>
              </w:rPr>
              <w:br/>
            </w:r>
            <w:r w:rsidR="00FD19D4" w:rsidRPr="0021624B">
              <w:rPr>
                <w:sz w:val="21"/>
                <w:szCs w:val="21"/>
                <w:highlight w:val="yellow"/>
                <w:u w:val="double"/>
              </w:rPr>
              <w:t>0.</w:t>
            </w:r>
            <w:r w:rsidR="00A17DAF" w:rsidRPr="0021624B">
              <w:rPr>
                <w:sz w:val="21"/>
                <w:szCs w:val="21"/>
                <w:highlight w:val="yellow"/>
                <w:u w:val="double"/>
              </w:rPr>
              <w:t>04</w:t>
            </w:r>
            <w:r w:rsidR="00FD19D4" w:rsidRPr="0021624B">
              <w:rPr>
                <w:sz w:val="21"/>
                <w:szCs w:val="21"/>
                <w:highlight w:val="yellow"/>
                <w:u w:val="double"/>
              </w:rPr>
              <w:t xml:space="preserve"> lb/MMBtu</w:t>
            </w:r>
          </w:p>
        </w:tc>
        <w:tc>
          <w:tcPr>
            <w:tcW w:w="1054" w:type="dxa"/>
            <w:tcBorders>
              <w:top w:val="single" w:sz="6" w:space="0" w:color="auto"/>
              <w:left w:val="single" w:sz="6" w:space="0" w:color="auto"/>
              <w:right w:val="single" w:sz="6" w:space="0" w:color="auto"/>
            </w:tcBorders>
            <w:shd w:val="clear" w:color="auto" w:fill="FFFFC0"/>
            <w:noWrap/>
            <w:vAlign w:val="center"/>
          </w:tcPr>
          <w:p w:rsidR="00FD19D4" w:rsidRPr="0021624B" w:rsidRDefault="0021624B" w:rsidP="00A27290">
            <w:pPr>
              <w:jc w:val="center"/>
              <w:rPr>
                <w:b/>
                <w:sz w:val="21"/>
                <w:szCs w:val="21"/>
                <w:highlight w:val="yellow"/>
                <w:u w:val="double"/>
              </w:rPr>
            </w:pPr>
            <w:r w:rsidRPr="0021624B">
              <w:rPr>
                <w:b/>
                <w:strike/>
                <w:sz w:val="21"/>
                <w:szCs w:val="21"/>
                <w:highlight w:val="yellow"/>
              </w:rPr>
              <w:t>479.5</w:t>
            </w:r>
            <w:r w:rsidR="00A27290" w:rsidRPr="0021624B">
              <w:rPr>
                <w:b/>
                <w:sz w:val="21"/>
                <w:szCs w:val="21"/>
                <w:highlight w:val="yellow"/>
                <w:u w:val="double"/>
              </w:rPr>
              <w:t>191.8</w:t>
            </w:r>
          </w:p>
        </w:tc>
        <w:tc>
          <w:tcPr>
            <w:tcW w:w="986" w:type="dxa"/>
            <w:vMerge w:val="restart"/>
            <w:tcBorders>
              <w:top w:val="single" w:sz="6" w:space="0" w:color="auto"/>
              <w:left w:val="single" w:sz="6" w:space="0" w:color="auto"/>
              <w:right w:val="single" w:sz="6" w:space="0" w:color="auto"/>
            </w:tcBorders>
            <w:shd w:val="clear" w:color="auto" w:fill="FFFFC0"/>
            <w:noWrap/>
            <w:vAlign w:val="center"/>
          </w:tcPr>
          <w:p w:rsidR="00FD19D4" w:rsidRPr="0021624B" w:rsidRDefault="0021624B" w:rsidP="001B123E">
            <w:pPr>
              <w:jc w:val="center"/>
              <w:rPr>
                <w:b/>
                <w:sz w:val="21"/>
                <w:szCs w:val="21"/>
                <w:u w:val="double"/>
              </w:rPr>
            </w:pPr>
            <w:r w:rsidRPr="0021624B">
              <w:rPr>
                <w:b/>
                <w:strike/>
                <w:sz w:val="21"/>
                <w:szCs w:val="21"/>
                <w:highlight w:val="yellow"/>
              </w:rPr>
              <w:t>2</w:t>
            </w:r>
            <w:r>
              <w:rPr>
                <w:b/>
                <w:strike/>
                <w:sz w:val="21"/>
                <w:szCs w:val="21"/>
                <w:highlight w:val="yellow"/>
              </w:rPr>
              <w:t>,</w:t>
            </w:r>
            <w:r w:rsidRPr="0021624B">
              <w:rPr>
                <w:b/>
                <w:strike/>
                <w:sz w:val="21"/>
                <w:szCs w:val="21"/>
                <w:highlight w:val="yellow"/>
              </w:rPr>
              <w:t>625</w:t>
            </w:r>
            <w:r>
              <w:rPr>
                <w:b/>
                <w:strike/>
                <w:sz w:val="21"/>
                <w:szCs w:val="21"/>
                <w:highlight w:val="yellow"/>
              </w:rPr>
              <w:br/>
            </w:r>
            <w:r w:rsidR="001B123E" w:rsidRPr="0021624B">
              <w:rPr>
                <w:b/>
                <w:sz w:val="21"/>
                <w:szCs w:val="21"/>
                <w:highlight w:val="yellow"/>
                <w:u w:val="double"/>
              </w:rPr>
              <w:t>1</w:t>
            </w:r>
            <w:r w:rsidRPr="0021624B">
              <w:rPr>
                <w:b/>
                <w:sz w:val="21"/>
                <w:szCs w:val="21"/>
                <w:highlight w:val="yellow"/>
                <w:u w:val="double"/>
              </w:rPr>
              <w:t>,</w:t>
            </w:r>
            <w:r w:rsidR="001B123E" w:rsidRPr="0021624B">
              <w:rPr>
                <w:b/>
                <w:sz w:val="21"/>
                <w:szCs w:val="21"/>
                <w:highlight w:val="yellow"/>
                <w:u w:val="double"/>
              </w:rPr>
              <w:t>050.11</w:t>
            </w:r>
          </w:p>
        </w:tc>
        <w:tc>
          <w:tcPr>
            <w:tcW w:w="1841"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62-296.405(1)(b)</w:t>
            </w:r>
          </w:p>
        </w:tc>
        <w:tc>
          <w:tcPr>
            <w:tcW w:w="1354" w:type="dxa"/>
            <w:tcBorders>
              <w:top w:val="single" w:sz="6" w:space="0" w:color="auto"/>
              <w:lef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A.7.</w:t>
            </w:r>
          </w:p>
        </w:tc>
      </w:tr>
      <w:tr w:rsidR="00FD19D4" w:rsidRPr="008750B6" w:rsidTr="00FD19D4">
        <w:trPr>
          <w:trHeight w:val="252"/>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 - SB</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3 hr/day</w:t>
            </w: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21624B" w:rsidRDefault="0021624B" w:rsidP="00A17DAF">
            <w:pPr>
              <w:spacing w:line="276" w:lineRule="auto"/>
              <w:jc w:val="center"/>
              <w:rPr>
                <w:sz w:val="21"/>
                <w:szCs w:val="21"/>
                <w:highlight w:val="yellow"/>
                <w:u w:val="double"/>
              </w:rPr>
            </w:pPr>
            <w:r w:rsidRPr="0021624B">
              <w:rPr>
                <w:strike/>
                <w:sz w:val="21"/>
                <w:szCs w:val="21"/>
                <w:highlight w:val="yellow"/>
              </w:rPr>
              <w:t>0.3</w:t>
            </w:r>
            <w:r>
              <w:rPr>
                <w:strike/>
                <w:sz w:val="21"/>
                <w:szCs w:val="21"/>
                <w:highlight w:val="yellow"/>
              </w:rPr>
              <w:br/>
            </w:r>
            <w:r w:rsidR="00FD19D4" w:rsidRPr="0021624B">
              <w:rPr>
                <w:sz w:val="21"/>
                <w:szCs w:val="21"/>
                <w:highlight w:val="yellow"/>
                <w:u w:val="double"/>
              </w:rPr>
              <w:t>0.</w:t>
            </w:r>
            <w:r w:rsidR="00A17DAF" w:rsidRPr="0021624B">
              <w:rPr>
                <w:sz w:val="21"/>
                <w:szCs w:val="21"/>
                <w:highlight w:val="yellow"/>
                <w:u w:val="double"/>
              </w:rPr>
              <w:t>12</w:t>
            </w:r>
            <w:r w:rsidR="00FD19D4" w:rsidRPr="0021624B">
              <w:rPr>
                <w:sz w:val="21"/>
                <w:szCs w:val="21"/>
                <w:highlight w:val="yellow"/>
                <w:u w:val="double"/>
              </w:rPr>
              <w:t xml:space="preserve"> lb/MMBtu</w:t>
            </w:r>
          </w:p>
        </w:tc>
        <w:tc>
          <w:tcPr>
            <w:tcW w:w="1054" w:type="dxa"/>
            <w:tcBorders>
              <w:top w:val="single" w:sz="6" w:space="0" w:color="auto"/>
              <w:left w:val="single" w:sz="6" w:space="0" w:color="auto"/>
              <w:right w:val="single" w:sz="6" w:space="0" w:color="auto"/>
            </w:tcBorders>
            <w:shd w:val="clear" w:color="auto" w:fill="FFFFC0"/>
            <w:noWrap/>
            <w:vAlign w:val="center"/>
          </w:tcPr>
          <w:p w:rsidR="00FD19D4" w:rsidRPr="0021624B" w:rsidRDefault="0021624B" w:rsidP="00FD19D4">
            <w:pPr>
              <w:jc w:val="center"/>
              <w:rPr>
                <w:b/>
                <w:sz w:val="21"/>
                <w:szCs w:val="21"/>
                <w:highlight w:val="yellow"/>
                <w:u w:val="double"/>
              </w:rPr>
            </w:pPr>
            <w:r w:rsidRPr="0021624B">
              <w:rPr>
                <w:b/>
                <w:strike/>
                <w:sz w:val="21"/>
                <w:szCs w:val="21"/>
                <w:highlight w:val="yellow"/>
              </w:rPr>
              <w:t>1438.5</w:t>
            </w:r>
            <w:r w:rsidR="004438DE" w:rsidRPr="0021624B">
              <w:rPr>
                <w:b/>
                <w:sz w:val="21"/>
                <w:szCs w:val="21"/>
                <w:highlight w:val="yellow"/>
                <w:u w:val="double"/>
              </w:rPr>
              <w:t>575.4</w:t>
            </w:r>
          </w:p>
        </w:tc>
        <w:tc>
          <w:tcPr>
            <w:tcW w:w="986" w:type="dxa"/>
            <w:vMerge/>
            <w:tcBorders>
              <w:left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p>
        </w:tc>
        <w:tc>
          <w:tcPr>
            <w:tcW w:w="1841"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62-210.700(3)</w:t>
            </w:r>
          </w:p>
        </w:tc>
        <w:tc>
          <w:tcPr>
            <w:tcW w:w="1354" w:type="dxa"/>
            <w:tcBorders>
              <w:top w:val="single" w:sz="6" w:space="0" w:color="auto"/>
              <w:lef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A.8.</w:t>
            </w:r>
          </w:p>
        </w:tc>
      </w:tr>
      <w:tr w:rsidR="00FD19D4" w:rsidRPr="008750B6" w:rsidTr="00FD19D4">
        <w:trPr>
          <w:trHeight w:val="252"/>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vMerge w:val="restart"/>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p>
        </w:tc>
        <w:tc>
          <w:tcPr>
            <w:tcW w:w="1971" w:type="dxa"/>
            <w:vMerge/>
            <w:tcBorders>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val="restart"/>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2.1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10,069.5</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44,104.4</w:t>
            </w:r>
          </w:p>
        </w:tc>
        <w:tc>
          <w:tcPr>
            <w:tcW w:w="1841" w:type="dxa"/>
            <w:vMerge w:val="restart"/>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62-210.700(3)</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A.9.a.</w:t>
            </w:r>
          </w:p>
        </w:tc>
      </w:tr>
      <w:tr w:rsidR="00FD19D4" w:rsidRPr="008750B6" w:rsidTr="00FD19D4">
        <w:trPr>
          <w:trHeight w:val="96"/>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vMerge/>
            <w:tcBorders>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p>
        </w:tc>
        <w:tc>
          <w:tcPr>
            <w:tcW w:w="19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Coal/Briq.Mixture</w:t>
            </w:r>
          </w:p>
        </w:tc>
        <w:tc>
          <w:tcPr>
            <w:tcW w:w="986" w:type="dxa"/>
            <w:vMerge/>
            <w:tcBorders>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3811" w:type="dxa"/>
            <w:gridSpan w:val="3"/>
            <w:tcBorders>
              <w:top w:val="single" w:sz="6" w:space="0" w:color="auto"/>
              <w:left w:val="single" w:sz="6" w:space="0" w:color="auto"/>
              <w:bottom w:val="single" w:sz="6" w:space="0" w:color="auto"/>
              <w:right w:val="single" w:sz="6" w:space="0" w:color="auto"/>
            </w:tcBorders>
            <w:shd w:val="clear" w:color="auto" w:fill="auto"/>
            <w:noWrap/>
            <w:vAlign w:val="bottom"/>
          </w:tcPr>
          <w:p w:rsidR="00FD19D4" w:rsidRPr="00D756B2" w:rsidRDefault="00FD19D4" w:rsidP="00FD19D4">
            <w:pPr>
              <w:spacing w:line="276" w:lineRule="auto"/>
              <w:jc w:val="center"/>
              <w:rPr>
                <w:b/>
                <w:sz w:val="21"/>
                <w:szCs w:val="21"/>
              </w:rPr>
            </w:pPr>
            <w:r w:rsidRPr="00D756B2">
              <w:rPr>
                <w:b/>
                <w:sz w:val="21"/>
                <w:szCs w:val="21"/>
              </w:rPr>
              <w:t>1.05% by weight</w:t>
            </w:r>
          </w:p>
        </w:tc>
        <w:tc>
          <w:tcPr>
            <w:tcW w:w="1841" w:type="dxa"/>
            <w:vMerge/>
            <w:tcBorders>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A.9.b.</w:t>
            </w:r>
          </w:p>
        </w:tc>
      </w:tr>
      <w:tr w:rsidR="00FD19D4" w:rsidRPr="008750B6" w:rsidTr="00FD19D4">
        <w:trPr>
          <w:trHeight w:val="147"/>
        </w:trPr>
        <w:tc>
          <w:tcPr>
            <w:tcW w:w="868" w:type="dxa"/>
            <w:vMerge w:val="restart"/>
            <w:tcBorders>
              <w:top w:val="single" w:sz="12" w:space="0" w:color="auto"/>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-003</w:t>
            </w:r>
          </w:p>
        </w:tc>
        <w:tc>
          <w:tcPr>
            <w:tcW w:w="2835" w:type="dxa"/>
            <w:vMerge w:val="restart"/>
            <w:tcBorders>
              <w:top w:val="single" w:sz="12" w:space="0" w:color="auto"/>
              <w:left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FFSG, Unit #5</w:t>
            </w:r>
          </w:p>
          <w:p w:rsidR="00FD19D4" w:rsidRPr="008750B6" w:rsidRDefault="00FD19D4" w:rsidP="00FD19D4">
            <w:pPr>
              <w:tabs>
                <w:tab w:val="left" w:pos="2450"/>
              </w:tabs>
              <w:jc w:val="center"/>
              <w:rPr>
                <w:sz w:val="21"/>
                <w:szCs w:val="21"/>
              </w:rPr>
            </w:pPr>
            <w:r w:rsidRPr="008750B6">
              <w:rPr>
                <w:sz w:val="21"/>
                <w:szCs w:val="21"/>
              </w:rPr>
              <w:t>(7,200 MMBtu/hr-24 hrs Avg)</w:t>
            </w:r>
          </w:p>
          <w:p w:rsidR="00FD19D4" w:rsidRPr="008750B6" w:rsidRDefault="00FD19D4" w:rsidP="00FD19D4">
            <w:pPr>
              <w:jc w:val="center"/>
              <w:rPr>
                <w:sz w:val="21"/>
                <w:szCs w:val="21"/>
              </w:rPr>
            </w:pPr>
            <w:r w:rsidRPr="008750B6">
              <w:rPr>
                <w:sz w:val="21"/>
                <w:szCs w:val="21"/>
              </w:rPr>
              <w:t>(6,800 MMBtu/hr-30 dys Avg)</w:t>
            </w:r>
          </w:p>
          <w:p w:rsidR="00FD19D4" w:rsidRPr="008750B6" w:rsidRDefault="00FD19D4" w:rsidP="00FD19D4">
            <w:pPr>
              <w:jc w:val="center"/>
              <w:rPr>
                <w:sz w:val="21"/>
                <w:szCs w:val="21"/>
              </w:rPr>
            </w:pPr>
            <w:r w:rsidRPr="008750B6">
              <w:rPr>
                <w:sz w:val="21"/>
                <w:szCs w:val="21"/>
              </w:rPr>
              <w:t>Bituminous Coal and/or Bituminous Coal Briquette Mixture</w:t>
            </w:r>
          </w:p>
        </w:tc>
        <w:tc>
          <w:tcPr>
            <w:tcW w:w="1202"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971"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Bituminous Coal</w:t>
            </w:r>
          </w:p>
        </w:tc>
        <w:tc>
          <w:tcPr>
            <w:tcW w:w="986"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811" w:type="dxa"/>
            <w:gridSpan w:val="3"/>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D756B2" w:rsidRDefault="00FD19D4" w:rsidP="00FD19D4">
            <w:pPr>
              <w:spacing w:line="276" w:lineRule="auto"/>
              <w:jc w:val="center"/>
              <w:rPr>
                <w:b/>
                <w:sz w:val="21"/>
                <w:szCs w:val="21"/>
              </w:rPr>
            </w:pPr>
            <w:r w:rsidRPr="00D756B2">
              <w:rPr>
                <w:b/>
                <w:sz w:val="21"/>
                <w:szCs w:val="21"/>
              </w:rPr>
              <w:t>10% Opacity (six minutes average)</w:t>
            </w:r>
          </w:p>
        </w:tc>
        <w:tc>
          <w:tcPr>
            <w:tcW w:w="1841"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62-296.405(1)(a)</w:t>
            </w:r>
          </w:p>
        </w:tc>
        <w:tc>
          <w:tcPr>
            <w:tcW w:w="1354" w:type="dxa"/>
            <w:tcBorders>
              <w:top w:val="single" w:sz="12"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B.13.</w:t>
            </w:r>
          </w:p>
        </w:tc>
      </w:tr>
      <w:tr w:rsidR="00FD19D4" w:rsidRPr="008750B6" w:rsidTr="00FD19D4">
        <w:trPr>
          <w:trHeight w:val="198"/>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0.03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216</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893.5</w:t>
            </w:r>
          </w:p>
        </w:tc>
        <w:tc>
          <w:tcPr>
            <w:tcW w:w="184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8"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B.6.</w:t>
            </w:r>
          </w:p>
        </w:tc>
      </w:tr>
      <w:tr w:rsidR="00FD19D4" w:rsidRPr="008750B6" w:rsidTr="00FD19D4">
        <w:trPr>
          <w:trHeight w:val="238"/>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CO</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0.17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1,224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5,063.3</w:t>
            </w:r>
          </w:p>
        </w:tc>
        <w:tc>
          <w:tcPr>
            <w:tcW w:w="184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8" w:space="0" w:color="auto"/>
              <w:left w:val="single" w:sz="6" w:space="0" w:color="auto"/>
              <w:bottom w:val="single" w:sz="8"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B.14.</w:t>
            </w:r>
          </w:p>
        </w:tc>
      </w:tr>
      <w:tr w:rsidR="00FD19D4" w:rsidRPr="008750B6" w:rsidTr="00FD19D4">
        <w:trPr>
          <w:trHeight w:val="211"/>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NOx</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0.47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3,384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2,085</w:t>
            </w:r>
          </w:p>
        </w:tc>
        <w:tc>
          <w:tcPr>
            <w:tcW w:w="184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8" w:space="0" w:color="auto"/>
              <w:left w:val="single" w:sz="6" w:space="0" w:color="auto"/>
              <w:bottom w:val="single" w:sz="8"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B.9.</w:t>
            </w:r>
          </w:p>
        </w:tc>
      </w:tr>
      <w:tr w:rsidR="00FD19D4" w:rsidRPr="008750B6" w:rsidTr="00FD19D4">
        <w:trPr>
          <w:trHeight w:val="148"/>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VOC</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0.004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28.8</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126.1</w:t>
            </w:r>
          </w:p>
        </w:tc>
        <w:tc>
          <w:tcPr>
            <w:tcW w:w="184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8" w:space="0" w:color="auto"/>
              <w:left w:val="single" w:sz="6" w:space="0" w:color="auto"/>
              <w:bottom w:val="single" w:sz="8"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B.12.</w:t>
            </w:r>
          </w:p>
        </w:tc>
      </w:tr>
      <w:tr w:rsidR="00FD19D4" w:rsidRPr="008750B6" w:rsidTr="00FD19D4">
        <w:trPr>
          <w:trHeight w:val="211"/>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0.27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1,944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8,041.7</w:t>
            </w:r>
          </w:p>
        </w:tc>
        <w:tc>
          <w:tcPr>
            <w:tcW w:w="184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8" w:space="0" w:color="auto"/>
              <w:left w:val="single" w:sz="6" w:space="0" w:color="auto"/>
              <w:bottom w:val="single" w:sz="8"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B.8.</w:t>
            </w:r>
          </w:p>
        </w:tc>
      </w:tr>
      <w:tr w:rsidR="00FD19D4" w:rsidRPr="008750B6" w:rsidTr="00FD19D4">
        <w:trPr>
          <w:trHeight w:val="192"/>
        </w:trPr>
        <w:tc>
          <w:tcPr>
            <w:tcW w:w="868" w:type="dxa"/>
            <w:vMerge/>
            <w:tcBorders>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8"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r w:rsidRPr="008750B6">
              <w:rPr>
                <w:b/>
                <w:sz w:val="21"/>
                <w:szCs w:val="21"/>
              </w:rPr>
              <w:t>/SAM</w:t>
            </w:r>
          </w:p>
        </w:tc>
        <w:tc>
          <w:tcPr>
            <w:tcW w:w="1971"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0.009 lb/MMBtu</w:t>
            </w:r>
          </w:p>
        </w:tc>
        <w:tc>
          <w:tcPr>
            <w:tcW w:w="1054"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64.8</w:t>
            </w:r>
          </w:p>
        </w:tc>
        <w:tc>
          <w:tcPr>
            <w:tcW w:w="98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268</w:t>
            </w:r>
          </w:p>
        </w:tc>
        <w:tc>
          <w:tcPr>
            <w:tcW w:w="1841"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8"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B.11.</w:t>
            </w:r>
          </w:p>
        </w:tc>
      </w:tr>
      <w:tr w:rsidR="00FD19D4" w:rsidRPr="008750B6" w:rsidTr="00FD19D4">
        <w:trPr>
          <w:trHeight w:val="168"/>
        </w:trPr>
        <w:tc>
          <w:tcPr>
            <w:tcW w:w="868" w:type="dxa"/>
            <w:vMerge w:val="restart"/>
            <w:tcBorders>
              <w:top w:val="single" w:sz="12" w:space="0" w:color="auto"/>
              <w:left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-004</w:t>
            </w:r>
          </w:p>
          <w:p w:rsidR="00FD19D4" w:rsidRPr="008750B6" w:rsidRDefault="00FD19D4" w:rsidP="00FD19D4">
            <w:pPr>
              <w:jc w:val="center"/>
              <w:rPr>
                <w:sz w:val="21"/>
                <w:szCs w:val="21"/>
              </w:rPr>
            </w:pPr>
          </w:p>
        </w:tc>
        <w:tc>
          <w:tcPr>
            <w:tcW w:w="2835" w:type="dxa"/>
            <w:vMerge w:val="restart"/>
            <w:tcBorders>
              <w:top w:val="single" w:sz="12" w:space="0" w:color="auto"/>
              <w:left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FFSG, Unit #4</w:t>
            </w:r>
          </w:p>
          <w:p w:rsidR="00FD19D4" w:rsidRPr="008750B6" w:rsidRDefault="00FD19D4" w:rsidP="00FD19D4">
            <w:pPr>
              <w:tabs>
                <w:tab w:val="left" w:pos="2450"/>
              </w:tabs>
              <w:jc w:val="center"/>
              <w:rPr>
                <w:sz w:val="21"/>
                <w:szCs w:val="21"/>
              </w:rPr>
            </w:pPr>
            <w:r w:rsidRPr="008750B6">
              <w:rPr>
                <w:sz w:val="21"/>
                <w:szCs w:val="21"/>
              </w:rPr>
              <w:t>(7,200 MMBtu/hr-24 hrs Avg)</w:t>
            </w:r>
          </w:p>
          <w:p w:rsidR="00FD19D4" w:rsidRPr="008750B6" w:rsidRDefault="00FD19D4" w:rsidP="00FD19D4">
            <w:pPr>
              <w:jc w:val="center"/>
              <w:rPr>
                <w:sz w:val="21"/>
                <w:szCs w:val="21"/>
              </w:rPr>
            </w:pPr>
            <w:r w:rsidRPr="008750B6">
              <w:rPr>
                <w:sz w:val="21"/>
                <w:szCs w:val="21"/>
              </w:rPr>
              <w:t>(6,800 MMBtu/hr-30 dys Avg)</w:t>
            </w:r>
          </w:p>
          <w:p w:rsidR="00FD19D4" w:rsidRPr="008750B6" w:rsidRDefault="00FD19D4" w:rsidP="00FD19D4">
            <w:pPr>
              <w:jc w:val="center"/>
              <w:rPr>
                <w:sz w:val="21"/>
                <w:szCs w:val="21"/>
              </w:rPr>
            </w:pPr>
            <w:r w:rsidRPr="008750B6">
              <w:rPr>
                <w:sz w:val="21"/>
                <w:szCs w:val="21"/>
              </w:rPr>
              <w:t>Bituminous Coal and/or Bituminous Coal Briquette Mixture</w:t>
            </w:r>
          </w:p>
        </w:tc>
        <w:tc>
          <w:tcPr>
            <w:tcW w:w="1202"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971"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Bituminous Coal</w:t>
            </w:r>
          </w:p>
        </w:tc>
        <w:tc>
          <w:tcPr>
            <w:tcW w:w="986"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811" w:type="dxa"/>
            <w:gridSpan w:val="3"/>
            <w:tcBorders>
              <w:top w:val="single" w:sz="12" w:space="0" w:color="auto"/>
              <w:left w:val="single" w:sz="6" w:space="0" w:color="auto"/>
              <w:bottom w:val="single" w:sz="6" w:space="0" w:color="auto"/>
              <w:right w:val="single" w:sz="6" w:space="0" w:color="auto"/>
            </w:tcBorders>
            <w:shd w:val="clear" w:color="auto" w:fill="auto"/>
            <w:noWrap/>
            <w:vAlign w:val="bottom"/>
          </w:tcPr>
          <w:p w:rsidR="00FD19D4" w:rsidRPr="00D756B2" w:rsidRDefault="00FD19D4" w:rsidP="00FD19D4">
            <w:pPr>
              <w:spacing w:line="276" w:lineRule="auto"/>
              <w:jc w:val="center"/>
              <w:rPr>
                <w:b/>
                <w:sz w:val="21"/>
                <w:szCs w:val="21"/>
              </w:rPr>
            </w:pPr>
            <w:r w:rsidRPr="00D756B2">
              <w:rPr>
                <w:b/>
                <w:sz w:val="21"/>
                <w:szCs w:val="21"/>
              </w:rPr>
              <w:t>10% Opacity (six minutes average)</w:t>
            </w:r>
          </w:p>
        </w:tc>
        <w:tc>
          <w:tcPr>
            <w:tcW w:w="1841" w:type="dxa"/>
            <w:tcBorders>
              <w:top w:val="single" w:sz="12"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62-296.405(1)(a)</w:t>
            </w:r>
          </w:p>
        </w:tc>
        <w:tc>
          <w:tcPr>
            <w:tcW w:w="1354" w:type="dxa"/>
            <w:tcBorders>
              <w:top w:val="single" w:sz="12"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B.13.</w:t>
            </w:r>
          </w:p>
        </w:tc>
      </w:tr>
      <w:tr w:rsidR="00FD19D4" w:rsidRPr="008750B6" w:rsidTr="00FD19D4">
        <w:trPr>
          <w:trHeight w:val="180"/>
        </w:trPr>
        <w:tc>
          <w:tcPr>
            <w:tcW w:w="868" w:type="dxa"/>
            <w:vMerge/>
            <w:tcBorders>
              <w:left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0.03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216</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893.5.</w:t>
            </w:r>
          </w:p>
        </w:tc>
        <w:tc>
          <w:tcPr>
            <w:tcW w:w="1841"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B.6.</w:t>
            </w:r>
          </w:p>
        </w:tc>
      </w:tr>
      <w:tr w:rsidR="00FD19D4" w:rsidRPr="008750B6" w:rsidTr="00FD19D4">
        <w:trPr>
          <w:trHeight w:val="156"/>
        </w:trPr>
        <w:tc>
          <w:tcPr>
            <w:tcW w:w="868" w:type="dxa"/>
            <w:vMerge/>
            <w:tcBorders>
              <w:left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CO</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0.17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1,224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5,063.3</w:t>
            </w:r>
          </w:p>
        </w:tc>
        <w:tc>
          <w:tcPr>
            <w:tcW w:w="1841"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B.14.</w:t>
            </w:r>
          </w:p>
        </w:tc>
      </w:tr>
      <w:tr w:rsidR="00FD19D4" w:rsidRPr="008750B6" w:rsidTr="00FD19D4">
        <w:trPr>
          <w:trHeight w:val="156"/>
        </w:trPr>
        <w:tc>
          <w:tcPr>
            <w:tcW w:w="868" w:type="dxa"/>
            <w:vMerge/>
            <w:tcBorders>
              <w:left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NOx</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0.47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3,384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2,085</w:t>
            </w:r>
          </w:p>
        </w:tc>
        <w:tc>
          <w:tcPr>
            <w:tcW w:w="1841"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B.9.</w:t>
            </w:r>
          </w:p>
        </w:tc>
      </w:tr>
      <w:tr w:rsidR="00FD19D4" w:rsidRPr="008750B6" w:rsidTr="00FD19D4">
        <w:trPr>
          <w:trHeight w:val="156"/>
        </w:trPr>
        <w:tc>
          <w:tcPr>
            <w:tcW w:w="868" w:type="dxa"/>
            <w:vMerge/>
            <w:tcBorders>
              <w:left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VOC</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0.004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28.8</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126.1</w:t>
            </w:r>
          </w:p>
        </w:tc>
        <w:tc>
          <w:tcPr>
            <w:tcW w:w="1841"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B.12.</w:t>
            </w:r>
          </w:p>
        </w:tc>
      </w:tr>
      <w:tr w:rsidR="00FD19D4" w:rsidRPr="008750B6" w:rsidTr="00FD19D4">
        <w:trPr>
          <w:trHeight w:val="237"/>
        </w:trPr>
        <w:tc>
          <w:tcPr>
            <w:tcW w:w="868" w:type="dxa"/>
            <w:vMerge/>
            <w:tcBorders>
              <w:left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0.27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1,944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8,041.7</w:t>
            </w:r>
          </w:p>
        </w:tc>
        <w:tc>
          <w:tcPr>
            <w:tcW w:w="1841"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B.8.</w:t>
            </w:r>
          </w:p>
        </w:tc>
      </w:tr>
      <w:tr w:rsidR="00FD19D4" w:rsidRPr="008750B6" w:rsidTr="00FD19D4">
        <w:trPr>
          <w:trHeight w:val="323"/>
        </w:trPr>
        <w:tc>
          <w:tcPr>
            <w:tcW w:w="868" w:type="dxa"/>
            <w:vMerge/>
            <w:tcBorders>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r w:rsidRPr="008750B6">
              <w:rPr>
                <w:b/>
                <w:sz w:val="21"/>
                <w:szCs w:val="21"/>
              </w:rPr>
              <w:t>/SAM</w:t>
            </w:r>
          </w:p>
        </w:tc>
        <w:tc>
          <w:tcPr>
            <w:tcW w:w="1971"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0.009 lb/MMBtu</w:t>
            </w:r>
          </w:p>
        </w:tc>
        <w:tc>
          <w:tcPr>
            <w:tcW w:w="1054"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64.8</w:t>
            </w:r>
          </w:p>
        </w:tc>
        <w:tc>
          <w:tcPr>
            <w:tcW w:w="98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268</w:t>
            </w:r>
          </w:p>
        </w:tc>
        <w:tc>
          <w:tcPr>
            <w:tcW w:w="1841" w:type="dxa"/>
            <w:tcBorders>
              <w:top w:val="single" w:sz="8"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B.11.</w:t>
            </w:r>
          </w:p>
        </w:tc>
      </w:tr>
    </w:tbl>
    <w:p w:rsidR="00FD19D4" w:rsidRDefault="00FD19D4" w:rsidP="00FD19D4">
      <w:pPr>
        <w:rPr>
          <w:sz w:val="20"/>
        </w:rPr>
      </w:pPr>
    </w:p>
    <w:p w:rsidR="00FD19D4" w:rsidRDefault="00FD19D4" w:rsidP="00FD19D4">
      <w:pPr>
        <w:rPr>
          <w:sz w:val="20"/>
        </w:rPr>
      </w:pPr>
    </w:p>
    <w:p w:rsidR="00FD19D4" w:rsidRDefault="00FD19D4" w:rsidP="00FD19D4">
      <w:pPr>
        <w:rPr>
          <w:sz w:val="20"/>
        </w:rPr>
      </w:pPr>
    </w:p>
    <w:tbl>
      <w:tblPr>
        <w:tblpPr w:leftFromText="180" w:rightFromText="180" w:vertAnchor="page" w:horzAnchor="margin" w:tblpXSpec="center" w:tblpY="1495"/>
        <w:tblW w:w="14904" w:type="dxa"/>
        <w:tblBorders>
          <w:top w:val="single" w:sz="12" w:space="0" w:color="auto"/>
          <w:left w:val="single" w:sz="12" w:space="0" w:color="auto"/>
          <w:bottom w:val="single" w:sz="12" w:space="0" w:color="auto"/>
          <w:right w:val="single" w:sz="12" w:space="0" w:color="auto"/>
        </w:tblBorders>
        <w:tblLook w:val="0000" w:firstRow="0" w:lastRow="0" w:firstColumn="0" w:lastColumn="0" w:noHBand="0" w:noVBand="0"/>
      </w:tblPr>
      <w:tblGrid>
        <w:gridCol w:w="856"/>
        <w:gridCol w:w="3105"/>
        <w:gridCol w:w="1084"/>
        <w:gridCol w:w="1868"/>
        <w:gridCol w:w="966"/>
        <w:gridCol w:w="875"/>
        <w:gridCol w:w="876"/>
        <w:gridCol w:w="1051"/>
        <w:gridCol w:w="996"/>
        <w:gridCol w:w="1837"/>
        <w:gridCol w:w="1390"/>
      </w:tblGrid>
      <w:tr w:rsidR="00FD19D4" w:rsidRPr="008750B6" w:rsidTr="00FD19D4">
        <w:trPr>
          <w:trHeight w:val="266"/>
        </w:trPr>
        <w:tc>
          <w:tcPr>
            <w:tcW w:w="856" w:type="dxa"/>
            <w:vMerge w:val="restart"/>
            <w:tcBorders>
              <w:top w:val="single" w:sz="12" w:space="0" w:color="auto"/>
              <w:left w:val="single" w:sz="12" w:space="0" w:color="auto"/>
              <w:bottom w:val="nil"/>
              <w:right w:val="single" w:sz="12"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lastRenderedPageBreak/>
              <w:t>E. U.</w:t>
            </w:r>
          </w:p>
          <w:p w:rsidR="00FD19D4" w:rsidRPr="008750B6" w:rsidRDefault="00FD19D4" w:rsidP="00FD19D4">
            <w:pPr>
              <w:jc w:val="center"/>
              <w:rPr>
                <w:b/>
                <w:sz w:val="21"/>
                <w:szCs w:val="21"/>
              </w:rPr>
            </w:pPr>
            <w:r w:rsidRPr="008750B6">
              <w:rPr>
                <w:b/>
                <w:sz w:val="21"/>
                <w:szCs w:val="21"/>
              </w:rPr>
              <w:t>ID No.</w:t>
            </w:r>
          </w:p>
        </w:tc>
        <w:tc>
          <w:tcPr>
            <w:tcW w:w="3105" w:type="dxa"/>
            <w:vMerge w:val="restart"/>
            <w:tcBorders>
              <w:top w:val="single" w:sz="12" w:space="0" w:color="auto"/>
              <w:left w:val="single" w:sz="12" w:space="0" w:color="auto"/>
              <w:bottom w:val="nil"/>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Brief Description</w:t>
            </w:r>
          </w:p>
        </w:tc>
        <w:tc>
          <w:tcPr>
            <w:tcW w:w="1084"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Pollutant</w:t>
            </w:r>
          </w:p>
          <w:p w:rsidR="00FD19D4" w:rsidRPr="008750B6" w:rsidRDefault="00FD19D4" w:rsidP="00FD19D4">
            <w:pPr>
              <w:jc w:val="center"/>
              <w:rPr>
                <w:b/>
                <w:sz w:val="21"/>
                <w:szCs w:val="21"/>
              </w:rPr>
            </w:pPr>
            <w:r w:rsidRPr="008750B6">
              <w:rPr>
                <w:b/>
                <w:sz w:val="21"/>
                <w:szCs w:val="21"/>
              </w:rPr>
              <w:t>Name</w:t>
            </w:r>
          </w:p>
        </w:tc>
        <w:tc>
          <w:tcPr>
            <w:tcW w:w="1868"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Fuel(s)</w:t>
            </w:r>
          </w:p>
        </w:tc>
        <w:tc>
          <w:tcPr>
            <w:tcW w:w="966" w:type="dxa"/>
            <w:vMerge w:val="restart"/>
            <w:tcBorders>
              <w:top w:val="single" w:sz="12" w:space="0" w:color="auto"/>
              <w:left w:val="single" w:sz="6" w:space="0" w:color="auto"/>
              <w:bottom w:val="nil"/>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Hours/</w:t>
            </w:r>
          </w:p>
          <w:p w:rsidR="00FD19D4" w:rsidRPr="008750B6" w:rsidRDefault="00FD19D4" w:rsidP="00FD19D4">
            <w:pPr>
              <w:jc w:val="center"/>
              <w:rPr>
                <w:b/>
                <w:sz w:val="21"/>
                <w:szCs w:val="21"/>
              </w:rPr>
            </w:pPr>
            <w:r w:rsidRPr="008750B6">
              <w:rPr>
                <w:b/>
                <w:sz w:val="21"/>
                <w:szCs w:val="21"/>
              </w:rPr>
              <w:t>Year</w:t>
            </w:r>
          </w:p>
        </w:tc>
        <w:tc>
          <w:tcPr>
            <w:tcW w:w="1751" w:type="dxa"/>
            <w:gridSpan w:val="2"/>
            <w:tcBorders>
              <w:top w:val="single" w:sz="12" w:space="0" w:color="auto"/>
              <w:left w:val="single" w:sz="6" w:space="0" w:color="auto"/>
              <w:bottom w:val="single" w:sz="6"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Allowable Emissions</w:t>
            </w:r>
          </w:p>
        </w:tc>
        <w:tc>
          <w:tcPr>
            <w:tcW w:w="2047" w:type="dxa"/>
            <w:gridSpan w:val="2"/>
            <w:tcBorders>
              <w:top w:val="single" w:sz="12" w:space="0" w:color="auto"/>
              <w:left w:val="single" w:sz="6" w:space="0" w:color="auto"/>
              <w:bottom w:val="single" w:sz="6"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Equivalent Emissions</w:t>
            </w:r>
          </w:p>
        </w:tc>
        <w:tc>
          <w:tcPr>
            <w:tcW w:w="1837"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Regulatory</w:t>
            </w:r>
          </w:p>
          <w:p w:rsidR="00FD19D4" w:rsidRPr="008750B6" w:rsidRDefault="00FD19D4" w:rsidP="00FD19D4">
            <w:pPr>
              <w:jc w:val="center"/>
              <w:rPr>
                <w:b/>
                <w:sz w:val="21"/>
                <w:szCs w:val="21"/>
              </w:rPr>
            </w:pPr>
            <w:r w:rsidRPr="008750B6">
              <w:rPr>
                <w:b/>
                <w:sz w:val="21"/>
                <w:szCs w:val="21"/>
              </w:rPr>
              <w:t>Citation(s)</w:t>
            </w:r>
          </w:p>
        </w:tc>
        <w:tc>
          <w:tcPr>
            <w:tcW w:w="1390" w:type="dxa"/>
            <w:vMerge w:val="restart"/>
            <w:tcBorders>
              <w:top w:val="single" w:sz="12" w:space="0" w:color="auto"/>
              <w:left w:val="single" w:sz="6" w:space="0" w:color="auto"/>
              <w:bottom w:val="single" w:sz="12"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See Permit</w:t>
            </w:r>
          </w:p>
          <w:p w:rsidR="00FD19D4" w:rsidRPr="008750B6" w:rsidRDefault="00FD19D4" w:rsidP="00FD19D4">
            <w:pPr>
              <w:jc w:val="center"/>
              <w:rPr>
                <w:b/>
                <w:sz w:val="21"/>
                <w:szCs w:val="21"/>
              </w:rPr>
            </w:pPr>
            <w:r w:rsidRPr="008750B6">
              <w:rPr>
                <w:b/>
                <w:sz w:val="21"/>
                <w:szCs w:val="21"/>
              </w:rPr>
              <w:t>Condition(s)</w:t>
            </w:r>
          </w:p>
        </w:tc>
      </w:tr>
      <w:tr w:rsidR="00FD19D4" w:rsidRPr="008750B6" w:rsidTr="00FD19D4">
        <w:trPr>
          <w:trHeight w:val="339"/>
        </w:trPr>
        <w:tc>
          <w:tcPr>
            <w:tcW w:w="856"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sz w:val="21"/>
                <w:szCs w:val="21"/>
              </w:rPr>
            </w:pPr>
          </w:p>
        </w:tc>
        <w:tc>
          <w:tcPr>
            <w:tcW w:w="3105" w:type="dxa"/>
            <w:vMerge/>
            <w:tcBorders>
              <w:top w:val="nil"/>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084"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868"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66" w:type="dxa"/>
            <w:vMerge/>
            <w:tcBorders>
              <w:top w:val="nil"/>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875"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tabs>
                <w:tab w:val="left" w:pos="1491"/>
              </w:tabs>
              <w:jc w:val="center"/>
              <w:rPr>
                <w:b/>
                <w:sz w:val="21"/>
                <w:szCs w:val="21"/>
              </w:rPr>
            </w:pPr>
            <w:r w:rsidRPr="008750B6">
              <w:rPr>
                <w:b/>
                <w:sz w:val="21"/>
                <w:szCs w:val="21"/>
              </w:rPr>
              <w:t>lbs./hr</w:t>
            </w:r>
          </w:p>
        </w:tc>
        <w:tc>
          <w:tcPr>
            <w:tcW w:w="876" w:type="dxa"/>
            <w:tcBorders>
              <w:top w:val="single" w:sz="6" w:space="0" w:color="auto"/>
              <w:left w:val="single" w:sz="6" w:space="0" w:color="auto"/>
              <w:bottom w:val="single" w:sz="12" w:space="0" w:color="auto"/>
              <w:right w:val="single" w:sz="6" w:space="0" w:color="auto"/>
            </w:tcBorders>
            <w:shd w:val="pct5" w:color="auto" w:fill="F3F3F3"/>
            <w:vAlign w:val="center"/>
          </w:tcPr>
          <w:p w:rsidR="00FD19D4" w:rsidRPr="008750B6" w:rsidRDefault="00FD19D4" w:rsidP="00FD19D4">
            <w:pPr>
              <w:jc w:val="center"/>
              <w:rPr>
                <w:b/>
                <w:sz w:val="21"/>
                <w:szCs w:val="21"/>
              </w:rPr>
            </w:pPr>
            <w:r w:rsidRPr="008750B6">
              <w:rPr>
                <w:b/>
                <w:sz w:val="21"/>
                <w:szCs w:val="21"/>
              </w:rPr>
              <w:t>TPY</w:t>
            </w:r>
          </w:p>
        </w:tc>
        <w:tc>
          <w:tcPr>
            <w:tcW w:w="1051"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tabs>
                <w:tab w:val="left" w:pos="1491"/>
              </w:tabs>
              <w:jc w:val="center"/>
              <w:rPr>
                <w:b/>
                <w:sz w:val="21"/>
                <w:szCs w:val="21"/>
              </w:rPr>
            </w:pPr>
            <w:r w:rsidRPr="008750B6">
              <w:rPr>
                <w:b/>
                <w:sz w:val="21"/>
                <w:szCs w:val="21"/>
              </w:rPr>
              <w:t>lbs./hr</w:t>
            </w:r>
          </w:p>
        </w:tc>
        <w:tc>
          <w:tcPr>
            <w:tcW w:w="996"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TPY</w:t>
            </w:r>
          </w:p>
        </w:tc>
        <w:tc>
          <w:tcPr>
            <w:tcW w:w="1837"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390" w:type="dxa"/>
            <w:vMerge/>
            <w:tcBorders>
              <w:top w:val="single" w:sz="6"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sz w:val="21"/>
                <w:szCs w:val="21"/>
              </w:rPr>
            </w:pPr>
          </w:p>
        </w:tc>
      </w:tr>
      <w:tr w:rsidR="00FD19D4" w:rsidRPr="008750B6" w:rsidTr="00FD19D4">
        <w:trPr>
          <w:trHeight w:val="421"/>
        </w:trPr>
        <w:tc>
          <w:tcPr>
            <w:tcW w:w="856" w:type="dxa"/>
            <w:vMerge w:val="restart"/>
            <w:tcBorders>
              <w:top w:val="single" w:sz="12" w:space="0" w:color="auto"/>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-006</w:t>
            </w:r>
          </w:p>
        </w:tc>
        <w:tc>
          <w:tcPr>
            <w:tcW w:w="3105" w:type="dxa"/>
            <w:vMerge w:val="restart"/>
            <w:tcBorders>
              <w:top w:val="single" w:sz="12" w:space="0" w:color="auto"/>
              <w:left w:val="single" w:sz="12" w:space="0" w:color="auto"/>
              <w:bottom w:val="nil"/>
              <w:right w:val="single" w:sz="6" w:space="0" w:color="auto"/>
            </w:tcBorders>
            <w:shd w:val="clear" w:color="auto" w:fill="auto"/>
            <w:vAlign w:val="center"/>
          </w:tcPr>
          <w:p w:rsidR="00FD19D4" w:rsidRPr="008750B6" w:rsidRDefault="00FD19D4" w:rsidP="00FD19D4">
            <w:pPr>
              <w:jc w:val="center"/>
              <w:rPr>
                <w:sz w:val="21"/>
                <w:szCs w:val="21"/>
              </w:rPr>
            </w:pPr>
            <w:r>
              <w:rPr>
                <w:b/>
                <w:sz w:val="21"/>
                <w:szCs w:val="21"/>
              </w:rPr>
              <w:t>Fly A</w:t>
            </w:r>
            <w:r w:rsidRPr="008750B6">
              <w:rPr>
                <w:b/>
                <w:sz w:val="21"/>
                <w:szCs w:val="21"/>
              </w:rPr>
              <w:t>sh transfer (Source 1)</w:t>
            </w:r>
            <w:r w:rsidRPr="008750B6">
              <w:rPr>
                <w:sz w:val="21"/>
                <w:szCs w:val="21"/>
              </w:rPr>
              <w:t xml:space="preserve"> from FFSG Unit 1</w:t>
            </w:r>
          </w:p>
          <w:p w:rsidR="00FD19D4" w:rsidRPr="008750B6" w:rsidRDefault="00FD19D4" w:rsidP="00FD19D4">
            <w:pPr>
              <w:jc w:val="center"/>
              <w:rPr>
                <w:sz w:val="21"/>
                <w:szCs w:val="21"/>
              </w:rPr>
            </w:pPr>
            <w:r w:rsidRPr="008750B6">
              <w:rPr>
                <w:sz w:val="21"/>
                <w:szCs w:val="21"/>
              </w:rPr>
              <w:t>Transfer Rate 44 Tons/Hr.</w:t>
            </w:r>
          </w:p>
        </w:tc>
        <w:tc>
          <w:tcPr>
            <w:tcW w:w="1084" w:type="dxa"/>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868"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Fly Ash from Bituminous Coal</w:t>
            </w:r>
          </w:p>
        </w:tc>
        <w:tc>
          <w:tcPr>
            <w:tcW w:w="966"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798" w:type="dxa"/>
            <w:gridSpan w:val="4"/>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5% Opacity</w:t>
            </w:r>
          </w:p>
        </w:tc>
        <w:tc>
          <w:tcPr>
            <w:tcW w:w="1837"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AC09-256791</w:t>
            </w:r>
          </w:p>
        </w:tc>
        <w:tc>
          <w:tcPr>
            <w:tcW w:w="1390" w:type="dxa"/>
            <w:tcBorders>
              <w:top w:val="single" w:sz="12" w:space="0" w:color="auto"/>
              <w:lef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C.6., C.13.</w:t>
            </w:r>
          </w:p>
        </w:tc>
      </w:tr>
      <w:tr w:rsidR="00FD19D4" w:rsidRPr="008750B6" w:rsidTr="00FD19D4">
        <w:trPr>
          <w:trHeight w:val="229"/>
        </w:trPr>
        <w:tc>
          <w:tcPr>
            <w:tcW w:w="856" w:type="dxa"/>
            <w:vMerge/>
            <w:tcBorders>
              <w:top w:val="nil"/>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3105" w:type="dxa"/>
            <w:vMerge/>
            <w:tcBorders>
              <w:top w:val="nil"/>
              <w:left w:val="single" w:sz="12" w:space="0" w:color="auto"/>
              <w:bottom w:val="nil"/>
              <w:right w:val="single" w:sz="6" w:space="0" w:color="auto"/>
            </w:tcBorders>
            <w:shd w:val="clear" w:color="auto" w:fill="auto"/>
            <w:vAlign w:val="center"/>
          </w:tcPr>
          <w:p w:rsidR="00FD19D4" w:rsidRPr="008750B6" w:rsidRDefault="00FD19D4" w:rsidP="00FD19D4">
            <w:pPr>
              <w:jc w:val="center"/>
              <w:rPr>
                <w:sz w:val="21"/>
                <w:szCs w:val="21"/>
              </w:rPr>
            </w:pPr>
          </w:p>
        </w:tc>
        <w:tc>
          <w:tcPr>
            <w:tcW w:w="1084" w:type="dxa"/>
            <w:tcBorders>
              <w:top w:val="single" w:sz="6"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868"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6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875"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3.5</w:t>
            </w:r>
          </w:p>
        </w:tc>
        <w:tc>
          <w:tcPr>
            <w:tcW w:w="876" w:type="dxa"/>
            <w:tcBorders>
              <w:top w:val="single" w:sz="6" w:space="0" w:color="auto"/>
              <w:left w:val="single" w:sz="6" w:space="0" w:color="auto"/>
              <w:bottom w:val="single" w:sz="6" w:space="0" w:color="auto"/>
              <w:right w:val="single" w:sz="6" w:space="0" w:color="auto"/>
            </w:tcBorders>
            <w:shd w:val="clear" w:color="auto" w:fill="FFFFC0"/>
            <w:vAlign w:val="center"/>
          </w:tcPr>
          <w:p w:rsidR="00FD19D4" w:rsidRPr="00D756B2" w:rsidRDefault="00FD19D4" w:rsidP="00FD19D4">
            <w:pPr>
              <w:jc w:val="center"/>
              <w:rPr>
                <w:b/>
                <w:sz w:val="21"/>
                <w:szCs w:val="21"/>
              </w:rPr>
            </w:pPr>
            <w:r w:rsidRPr="00D756B2">
              <w:rPr>
                <w:b/>
                <w:sz w:val="21"/>
                <w:szCs w:val="21"/>
              </w:rPr>
              <w:t>15.4</w:t>
            </w:r>
          </w:p>
        </w:tc>
        <w:tc>
          <w:tcPr>
            <w:tcW w:w="1051" w:type="dxa"/>
            <w:tcBorders>
              <w:top w:val="single" w:sz="6" w:space="0" w:color="auto"/>
              <w:left w:val="single" w:sz="6" w:space="0" w:color="auto"/>
              <w:right w:val="single" w:sz="6" w:space="0" w:color="auto"/>
            </w:tcBorders>
            <w:shd w:val="clear" w:color="auto" w:fill="FFFFC0"/>
            <w:noWrap/>
            <w:vAlign w:val="center"/>
          </w:tcPr>
          <w:p w:rsidR="00FD19D4" w:rsidRPr="008750B6" w:rsidRDefault="00FD19D4" w:rsidP="00FD19D4">
            <w:pPr>
              <w:jc w:val="center"/>
              <w:rPr>
                <w:sz w:val="21"/>
                <w:szCs w:val="21"/>
              </w:rPr>
            </w:pPr>
          </w:p>
        </w:tc>
        <w:tc>
          <w:tcPr>
            <w:tcW w:w="996" w:type="dxa"/>
            <w:tcBorders>
              <w:top w:val="single" w:sz="6" w:space="0" w:color="auto"/>
              <w:left w:val="single" w:sz="6" w:space="0" w:color="auto"/>
              <w:right w:val="single" w:sz="6" w:space="0" w:color="auto"/>
            </w:tcBorders>
            <w:shd w:val="clear" w:color="auto" w:fill="FFFFC0"/>
            <w:noWrap/>
            <w:vAlign w:val="center"/>
          </w:tcPr>
          <w:p w:rsidR="00FD19D4" w:rsidRPr="008750B6" w:rsidRDefault="00FD19D4" w:rsidP="00FD19D4">
            <w:pPr>
              <w:jc w:val="center"/>
              <w:rPr>
                <w:sz w:val="21"/>
                <w:szCs w:val="21"/>
              </w:rPr>
            </w:pPr>
          </w:p>
        </w:tc>
        <w:tc>
          <w:tcPr>
            <w:tcW w:w="1837"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390" w:type="dxa"/>
            <w:tcBorders>
              <w:top w:val="single" w:sz="6" w:space="0" w:color="auto"/>
              <w:lef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C.5.</w:t>
            </w:r>
          </w:p>
        </w:tc>
      </w:tr>
      <w:tr w:rsidR="00FD19D4" w:rsidRPr="008750B6" w:rsidTr="00FD19D4">
        <w:trPr>
          <w:trHeight w:val="349"/>
        </w:trPr>
        <w:tc>
          <w:tcPr>
            <w:tcW w:w="856" w:type="dxa"/>
            <w:vMerge w:val="restart"/>
            <w:tcBorders>
              <w:top w:val="single" w:sz="12" w:space="0" w:color="auto"/>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-008</w:t>
            </w:r>
          </w:p>
        </w:tc>
        <w:tc>
          <w:tcPr>
            <w:tcW w:w="3105" w:type="dxa"/>
            <w:vMerge w:val="restart"/>
            <w:tcBorders>
              <w:top w:val="single" w:sz="12" w:space="0" w:color="auto"/>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Pr>
                <w:b/>
                <w:sz w:val="21"/>
                <w:szCs w:val="21"/>
              </w:rPr>
              <w:t>Fly A</w:t>
            </w:r>
            <w:r w:rsidRPr="008750B6">
              <w:rPr>
                <w:b/>
                <w:sz w:val="21"/>
                <w:szCs w:val="21"/>
              </w:rPr>
              <w:t>sh storage silo (Source 3)</w:t>
            </w:r>
            <w:r w:rsidRPr="008750B6">
              <w:rPr>
                <w:sz w:val="21"/>
                <w:szCs w:val="21"/>
              </w:rPr>
              <w:t xml:space="preserve"> for FFSG Units 1 and 2</w:t>
            </w:r>
          </w:p>
          <w:p w:rsidR="00FD19D4" w:rsidRPr="008750B6" w:rsidRDefault="00FD19D4" w:rsidP="00FD19D4">
            <w:pPr>
              <w:jc w:val="center"/>
              <w:rPr>
                <w:sz w:val="21"/>
                <w:szCs w:val="21"/>
              </w:rPr>
            </w:pPr>
            <w:r w:rsidRPr="008750B6">
              <w:rPr>
                <w:sz w:val="21"/>
                <w:szCs w:val="21"/>
              </w:rPr>
              <w:t>Transfer Rate 174 Tons/Hr.</w:t>
            </w:r>
          </w:p>
        </w:tc>
        <w:tc>
          <w:tcPr>
            <w:tcW w:w="1084" w:type="dxa"/>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868"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Fly Ash from Bituminous Coal</w:t>
            </w:r>
          </w:p>
        </w:tc>
        <w:tc>
          <w:tcPr>
            <w:tcW w:w="966"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798" w:type="dxa"/>
            <w:gridSpan w:val="4"/>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5% Opacity</w:t>
            </w:r>
          </w:p>
        </w:tc>
        <w:tc>
          <w:tcPr>
            <w:tcW w:w="1837"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AC09-256791</w:t>
            </w:r>
          </w:p>
        </w:tc>
        <w:tc>
          <w:tcPr>
            <w:tcW w:w="1390" w:type="dxa"/>
            <w:tcBorders>
              <w:top w:val="single" w:sz="12" w:space="0" w:color="auto"/>
              <w:lef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C.6., C.13.</w:t>
            </w:r>
          </w:p>
        </w:tc>
      </w:tr>
      <w:tr w:rsidR="00FD19D4" w:rsidRPr="008750B6" w:rsidTr="00FD19D4">
        <w:trPr>
          <w:trHeight w:val="130"/>
        </w:trPr>
        <w:tc>
          <w:tcPr>
            <w:tcW w:w="856" w:type="dxa"/>
            <w:vMerge/>
            <w:tcBorders>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3105" w:type="dxa"/>
            <w:vMerge/>
            <w:tcBorders>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084"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868"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66"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875"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0.6</w:t>
            </w:r>
          </w:p>
        </w:tc>
        <w:tc>
          <w:tcPr>
            <w:tcW w:w="876" w:type="dxa"/>
            <w:tcBorders>
              <w:top w:val="single" w:sz="6" w:space="0" w:color="auto"/>
              <w:left w:val="single" w:sz="6" w:space="0" w:color="auto"/>
              <w:bottom w:val="single" w:sz="12" w:space="0" w:color="auto"/>
              <w:right w:val="single" w:sz="6" w:space="0" w:color="auto"/>
            </w:tcBorders>
            <w:shd w:val="clear" w:color="auto" w:fill="FFFFC0"/>
            <w:vAlign w:val="center"/>
          </w:tcPr>
          <w:p w:rsidR="00FD19D4" w:rsidRPr="00D756B2" w:rsidRDefault="00FD19D4" w:rsidP="00FD19D4">
            <w:pPr>
              <w:jc w:val="center"/>
              <w:rPr>
                <w:b/>
                <w:sz w:val="21"/>
                <w:szCs w:val="21"/>
              </w:rPr>
            </w:pPr>
            <w:r w:rsidRPr="00D756B2">
              <w:rPr>
                <w:b/>
                <w:sz w:val="21"/>
                <w:szCs w:val="21"/>
              </w:rPr>
              <w:t>2.6</w:t>
            </w:r>
          </w:p>
        </w:tc>
        <w:tc>
          <w:tcPr>
            <w:tcW w:w="1051"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8750B6" w:rsidRDefault="00FD19D4" w:rsidP="00FD19D4">
            <w:pPr>
              <w:jc w:val="center"/>
              <w:rPr>
                <w:sz w:val="21"/>
                <w:szCs w:val="21"/>
              </w:rPr>
            </w:pPr>
          </w:p>
        </w:tc>
        <w:tc>
          <w:tcPr>
            <w:tcW w:w="99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8750B6" w:rsidRDefault="00FD19D4" w:rsidP="00FD19D4">
            <w:pPr>
              <w:jc w:val="center"/>
              <w:rPr>
                <w:sz w:val="21"/>
                <w:szCs w:val="21"/>
              </w:rPr>
            </w:pPr>
          </w:p>
        </w:tc>
        <w:tc>
          <w:tcPr>
            <w:tcW w:w="1837"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390" w:type="dxa"/>
            <w:tcBorders>
              <w:top w:val="single" w:sz="6"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C.5.</w:t>
            </w:r>
          </w:p>
        </w:tc>
      </w:tr>
      <w:tr w:rsidR="00FD19D4" w:rsidRPr="008750B6" w:rsidTr="00FD19D4">
        <w:trPr>
          <w:trHeight w:val="376"/>
        </w:trPr>
        <w:tc>
          <w:tcPr>
            <w:tcW w:w="856" w:type="dxa"/>
            <w:vMerge w:val="restart"/>
            <w:tcBorders>
              <w:top w:val="single" w:sz="12" w:space="0" w:color="auto"/>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-009</w:t>
            </w:r>
          </w:p>
        </w:tc>
        <w:tc>
          <w:tcPr>
            <w:tcW w:w="3105" w:type="dxa"/>
            <w:vMerge w:val="restart"/>
            <w:tcBorders>
              <w:top w:val="single" w:sz="12" w:space="0" w:color="auto"/>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Pr>
                <w:b/>
                <w:sz w:val="21"/>
                <w:szCs w:val="21"/>
              </w:rPr>
              <w:t>Fly Ash T</w:t>
            </w:r>
            <w:r w:rsidRPr="008750B6">
              <w:rPr>
                <w:b/>
                <w:sz w:val="21"/>
                <w:szCs w:val="21"/>
              </w:rPr>
              <w:t xml:space="preserve">ransfer (Source 4) </w:t>
            </w:r>
            <w:r w:rsidRPr="008750B6">
              <w:rPr>
                <w:sz w:val="21"/>
                <w:szCs w:val="21"/>
              </w:rPr>
              <w:t>from FFSG Unit 2</w:t>
            </w:r>
          </w:p>
          <w:p w:rsidR="00FD19D4" w:rsidRPr="008750B6" w:rsidRDefault="00FD19D4" w:rsidP="00FD19D4">
            <w:pPr>
              <w:jc w:val="center"/>
              <w:rPr>
                <w:sz w:val="21"/>
                <w:szCs w:val="21"/>
              </w:rPr>
            </w:pPr>
            <w:r w:rsidRPr="008750B6">
              <w:rPr>
                <w:sz w:val="21"/>
                <w:szCs w:val="21"/>
              </w:rPr>
              <w:t>Transfer Rate 60 Tons/Hr.</w:t>
            </w:r>
          </w:p>
        </w:tc>
        <w:tc>
          <w:tcPr>
            <w:tcW w:w="1084"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868"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Fly Ash from Bituminous Coal</w:t>
            </w:r>
          </w:p>
        </w:tc>
        <w:tc>
          <w:tcPr>
            <w:tcW w:w="966"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798" w:type="dxa"/>
            <w:gridSpan w:val="4"/>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b/>
                <w:sz w:val="21"/>
                <w:szCs w:val="21"/>
              </w:rPr>
              <w:t>5% Opacity</w:t>
            </w:r>
          </w:p>
        </w:tc>
        <w:tc>
          <w:tcPr>
            <w:tcW w:w="1837"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AC09-256791</w:t>
            </w:r>
          </w:p>
        </w:tc>
        <w:tc>
          <w:tcPr>
            <w:tcW w:w="1390" w:type="dxa"/>
            <w:tcBorders>
              <w:top w:val="single" w:sz="12"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C.6., C.13.</w:t>
            </w:r>
          </w:p>
        </w:tc>
      </w:tr>
      <w:tr w:rsidR="00FD19D4" w:rsidRPr="008750B6" w:rsidTr="00FD19D4">
        <w:trPr>
          <w:trHeight w:val="256"/>
        </w:trPr>
        <w:tc>
          <w:tcPr>
            <w:tcW w:w="856" w:type="dxa"/>
            <w:vMerge/>
            <w:tcBorders>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3105" w:type="dxa"/>
            <w:vMerge/>
            <w:tcBorders>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084"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868"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66"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875"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2.2</w:t>
            </w:r>
          </w:p>
        </w:tc>
        <w:tc>
          <w:tcPr>
            <w:tcW w:w="876" w:type="dxa"/>
            <w:tcBorders>
              <w:top w:val="single" w:sz="6" w:space="0" w:color="auto"/>
              <w:left w:val="single" w:sz="6" w:space="0" w:color="auto"/>
              <w:bottom w:val="single" w:sz="12" w:space="0" w:color="auto"/>
              <w:right w:val="single" w:sz="6" w:space="0" w:color="auto"/>
            </w:tcBorders>
            <w:shd w:val="clear" w:color="auto" w:fill="FFFFC0"/>
            <w:vAlign w:val="center"/>
          </w:tcPr>
          <w:p w:rsidR="00FD19D4" w:rsidRPr="00D756B2" w:rsidRDefault="00FD19D4" w:rsidP="00FD19D4">
            <w:pPr>
              <w:jc w:val="center"/>
              <w:rPr>
                <w:b/>
                <w:sz w:val="21"/>
                <w:szCs w:val="21"/>
              </w:rPr>
            </w:pPr>
            <w:r w:rsidRPr="00D756B2">
              <w:rPr>
                <w:b/>
                <w:sz w:val="21"/>
                <w:szCs w:val="21"/>
              </w:rPr>
              <w:t>9.6</w:t>
            </w:r>
          </w:p>
        </w:tc>
        <w:tc>
          <w:tcPr>
            <w:tcW w:w="1051"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8750B6" w:rsidRDefault="00FD19D4" w:rsidP="00FD19D4">
            <w:pPr>
              <w:jc w:val="center"/>
              <w:rPr>
                <w:sz w:val="21"/>
                <w:szCs w:val="21"/>
              </w:rPr>
            </w:pPr>
          </w:p>
        </w:tc>
        <w:tc>
          <w:tcPr>
            <w:tcW w:w="99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8750B6" w:rsidRDefault="00FD19D4" w:rsidP="00FD19D4">
            <w:pPr>
              <w:jc w:val="center"/>
              <w:rPr>
                <w:sz w:val="21"/>
                <w:szCs w:val="21"/>
              </w:rPr>
            </w:pPr>
          </w:p>
        </w:tc>
        <w:tc>
          <w:tcPr>
            <w:tcW w:w="1837"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390" w:type="dxa"/>
            <w:tcBorders>
              <w:top w:val="single" w:sz="6"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C.5.</w:t>
            </w:r>
          </w:p>
        </w:tc>
      </w:tr>
      <w:tr w:rsidR="00FD19D4" w:rsidRPr="008750B6" w:rsidTr="00FD19D4">
        <w:trPr>
          <w:trHeight w:val="385"/>
        </w:trPr>
        <w:tc>
          <w:tcPr>
            <w:tcW w:w="856" w:type="dxa"/>
            <w:vMerge w:val="restart"/>
            <w:tcBorders>
              <w:top w:val="single" w:sz="12" w:space="0" w:color="auto"/>
              <w:left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-010</w:t>
            </w:r>
          </w:p>
        </w:tc>
        <w:tc>
          <w:tcPr>
            <w:tcW w:w="3105" w:type="dxa"/>
            <w:vMerge w:val="restart"/>
            <w:tcBorders>
              <w:top w:val="single" w:sz="12" w:space="0" w:color="auto"/>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Pr>
                <w:b/>
                <w:sz w:val="21"/>
                <w:szCs w:val="21"/>
              </w:rPr>
              <w:t>Fly Ash T</w:t>
            </w:r>
            <w:r w:rsidRPr="008750B6">
              <w:rPr>
                <w:b/>
                <w:sz w:val="21"/>
                <w:szCs w:val="21"/>
              </w:rPr>
              <w:t>ransfer (Source 5)</w:t>
            </w:r>
            <w:r w:rsidRPr="008750B6">
              <w:rPr>
                <w:sz w:val="21"/>
                <w:szCs w:val="21"/>
              </w:rPr>
              <w:t xml:space="preserve"> from FFSG Unit 2</w:t>
            </w:r>
          </w:p>
          <w:p w:rsidR="00FD19D4" w:rsidRPr="008750B6" w:rsidRDefault="00FD19D4" w:rsidP="00FD19D4">
            <w:pPr>
              <w:jc w:val="center"/>
              <w:rPr>
                <w:sz w:val="21"/>
                <w:szCs w:val="21"/>
              </w:rPr>
            </w:pPr>
            <w:r w:rsidRPr="008750B6">
              <w:rPr>
                <w:sz w:val="21"/>
                <w:szCs w:val="21"/>
              </w:rPr>
              <w:t>Transfer Rate 60 Tons/Hr</w:t>
            </w:r>
          </w:p>
        </w:tc>
        <w:tc>
          <w:tcPr>
            <w:tcW w:w="1084"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868"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Fly Ash from Bituminous Coal</w:t>
            </w:r>
          </w:p>
        </w:tc>
        <w:tc>
          <w:tcPr>
            <w:tcW w:w="966"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798" w:type="dxa"/>
            <w:gridSpan w:val="4"/>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b/>
                <w:sz w:val="21"/>
                <w:szCs w:val="21"/>
              </w:rPr>
              <w:t>5% Opacity</w:t>
            </w:r>
          </w:p>
        </w:tc>
        <w:tc>
          <w:tcPr>
            <w:tcW w:w="1837"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AC09-256791</w:t>
            </w:r>
          </w:p>
        </w:tc>
        <w:tc>
          <w:tcPr>
            <w:tcW w:w="1390" w:type="dxa"/>
            <w:tcBorders>
              <w:top w:val="single" w:sz="12"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C.6., C.13.</w:t>
            </w:r>
          </w:p>
        </w:tc>
      </w:tr>
      <w:tr w:rsidR="00FD19D4" w:rsidRPr="008750B6" w:rsidTr="00FD19D4">
        <w:trPr>
          <w:trHeight w:val="346"/>
        </w:trPr>
        <w:tc>
          <w:tcPr>
            <w:tcW w:w="856" w:type="dxa"/>
            <w:vMerge/>
            <w:tcBorders>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3105" w:type="dxa"/>
            <w:vMerge/>
            <w:tcBorders>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p>
        </w:tc>
        <w:tc>
          <w:tcPr>
            <w:tcW w:w="1084"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868"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66"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875"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2.2</w:t>
            </w:r>
          </w:p>
        </w:tc>
        <w:tc>
          <w:tcPr>
            <w:tcW w:w="876" w:type="dxa"/>
            <w:tcBorders>
              <w:top w:val="single" w:sz="6" w:space="0" w:color="auto"/>
              <w:left w:val="single" w:sz="6" w:space="0" w:color="auto"/>
              <w:bottom w:val="single" w:sz="12" w:space="0" w:color="auto"/>
              <w:right w:val="single" w:sz="6" w:space="0" w:color="auto"/>
            </w:tcBorders>
            <w:shd w:val="clear" w:color="auto" w:fill="FFFFC0"/>
            <w:vAlign w:val="center"/>
          </w:tcPr>
          <w:p w:rsidR="00FD19D4" w:rsidRPr="00D756B2" w:rsidRDefault="00FD19D4" w:rsidP="00FD19D4">
            <w:pPr>
              <w:jc w:val="center"/>
              <w:rPr>
                <w:b/>
                <w:sz w:val="21"/>
                <w:szCs w:val="21"/>
              </w:rPr>
            </w:pPr>
            <w:r w:rsidRPr="00D756B2">
              <w:rPr>
                <w:b/>
                <w:sz w:val="21"/>
                <w:szCs w:val="21"/>
              </w:rPr>
              <w:t>9.6</w:t>
            </w:r>
          </w:p>
        </w:tc>
        <w:tc>
          <w:tcPr>
            <w:tcW w:w="1051"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8750B6" w:rsidRDefault="00FD19D4" w:rsidP="00FD19D4">
            <w:pPr>
              <w:jc w:val="center"/>
              <w:rPr>
                <w:sz w:val="21"/>
                <w:szCs w:val="21"/>
              </w:rPr>
            </w:pPr>
          </w:p>
        </w:tc>
        <w:tc>
          <w:tcPr>
            <w:tcW w:w="99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8750B6" w:rsidRDefault="00FD19D4" w:rsidP="00FD19D4">
            <w:pPr>
              <w:jc w:val="center"/>
              <w:rPr>
                <w:sz w:val="21"/>
                <w:szCs w:val="21"/>
              </w:rPr>
            </w:pPr>
          </w:p>
        </w:tc>
        <w:tc>
          <w:tcPr>
            <w:tcW w:w="1837"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390" w:type="dxa"/>
            <w:tcBorders>
              <w:top w:val="single" w:sz="6"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C.5.</w:t>
            </w:r>
          </w:p>
        </w:tc>
      </w:tr>
      <w:tr w:rsidR="00FD19D4" w:rsidRPr="008750B6" w:rsidTr="00FD19D4">
        <w:trPr>
          <w:trHeight w:val="420"/>
        </w:trPr>
        <w:tc>
          <w:tcPr>
            <w:tcW w:w="856" w:type="dxa"/>
            <w:vMerge w:val="restart"/>
            <w:tcBorders>
              <w:left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-012</w:t>
            </w:r>
          </w:p>
        </w:tc>
        <w:tc>
          <w:tcPr>
            <w:tcW w:w="3105" w:type="dxa"/>
            <w:vMerge w:val="restart"/>
            <w:tcBorders>
              <w:left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Pr>
                <w:b/>
                <w:sz w:val="21"/>
                <w:szCs w:val="21"/>
              </w:rPr>
              <w:t>Three Relocatable D</w:t>
            </w:r>
            <w:r w:rsidRPr="008750B6">
              <w:rPr>
                <w:b/>
                <w:sz w:val="21"/>
                <w:szCs w:val="21"/>
              </w:rPr>
              <w:t>iesel generator(s)</w:t>
            </w:r>
          </w:p>
          <w:p w:rsidR="00FD19D4" w:rsidRPr="008750B6" w:rsidRDefault="00FD19D4" w:rsidP="00FD19D4">
            <w:pPr>
              <w:jc w:val="center"/>
              <w:rPr>
                <w:b/>
                <w:sz w:val="21"/>
                <w:szCs w:val="21"/>
              </w:rPr>
            </w:pPr>
            <w:r w:rsidRPr="008750B6">
              <w:rPr>
                <w:sz w:val="21"/>
                <w:szCs w:val="21"/>
              </w:rPr>
              <w:t>8.58 MMBtu (each generator)</w:t>
            </w:r>
          </w:p>
        </w:tc>
        <w:tc>
          <w:tcPr>
            <w:tcW w:w="1084"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868" w:type="dxa"/>
            <w:vMerge w:val="restart"/>
            <w:tcBorders>
              <w:left w:val="single" w:sz="6" w:space="0" w:color="auto"/>
              <w:right w:val="single" w:sz="6" w:space="0" w:color="auto"/>
            </w:tcBorders>
            <w:shd w:val="clear" w:color="auto" w:fill="auto"/>
            <w:noWrap/>
            <w:vAlign w:val="center"/>
          </w:tcPr>
          <w:p w:rsidR="00FD19D4" w:rsidRPr="00033481" w:rsidRDefault="00FD19D4" w:rsidP="00FD19D4">
            <w:pPr>
              <w:jc w:val="center"/>
              <w:rPr>
                <w:sz w:val="21"/>
                <w:szCs w:val="21"/>
                <w:lang w:val="es-CO"/>
              </w:rPr>
            </w:pPr>
            <w:r w:rsidRPr="00033481">
              <w:rPr>
                <w:sz w:val="21"/>
                <w:szCs w:val="21"/>
                <w:lang w:val="es-CO"/>
              </w:rPr>
              <w:t>No. 2 fuel oil</w:t>
            </w:r>
          </w:p>
          <w:p w:rsidR="00FD19D4" w:rsidRPr="00033481" w:rsidRDefault="00FD19D4" w:rsidP="00FD19D4">
            <w:pPr>
              <w:jc w:val="center"/>
              <w:rPr>
                <w:sz w:val="21"/>
                <w:szCs w:val="21"/>
                <w:lang w:val="es-CO"/>
              </w:rPr>
            </w:pPr>
            <w:r w:rsidRPr="00033481">
              <w:rPr>
                <w:sz w:val="21"/>
                <w:szCs w:val="21"/>
                <w:lang w:val="es-CO"/>
              </w:rPr>
              <w:t>62.1 Gallons/hr</w:t>
            </w:r>
          </w:p>
        </w:tc>
        <w:tc>
          <w:tcPr>
            <w:tcW w:w="966" w:type="dxa"/>
            <w:vMerge w:val="restart"/>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2,970</w:t>
            </w:r>
          </w:p>
        </w:tc>
        <w:tc>
          <w:tcPr>
            <w:tcW w:w="3798" w:type="dxa"/>
            <w:gridSpan w:val="4"/>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b/>
                <w:sz w:val="21"/>
                <w:szCs w:val="21"/>
              </w:rPr>
              <w:t>20 % Opacity</w:t>
            </w:r>
          </w:p>
        </w:tc>
        <w:tc>
          <w:tcPr>
            <w:tcW w:w="1837"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AC09-202080</w:t>
            </w:r>
          </w:p>
        </w:tc>
        <w:tc>
          <w:tcPr>
            <w:tcW w:w="1390" w:type="dxa"/>
            <w:tcBorders>
              <w:top w:val="single" w:sz="12"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E.5.</w:t>
            </w:r>
          </w:p>
        </w:tc>
      </w:tr>
      <w:tr w:rsidR="00FD19D4" w:rsidRPr="008750B6" w:rsidTr="00FD19D4">
        <w:trPr>
          <w:trHeight w:val="420"/>
        </w:trPr>
        <w:tc>
          <w:tcPr>
            <w:tcW w:w="856" w:type="dxa"/>
            <w:vMerge/>
            <w:tcBorders>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3105" w:type="dxa"/>
            <w:vMerge/>
            <w:tcBorders>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p>
        </w:tc>
        <w:tc>
          <w:tcPr>
            <w:tcW w:w="1084"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p>
        </w:tc>
        <w:tc>
          <w:tcPr>
            <w:tcW w:w="1868"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66"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3798" w:type="dxa"/>
            <w:gridSpan w:val="4"/>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182516" w:rsidRDefault="00FD19D4" w:rsidP="00FD19D4">
            <w:pPr>
              <w:jc w:val="center"/>
              <w:rPr>
                <w:b/>
                <w:sz w:val="21"/>
                <w:szCs w:val="21"/>
              </w:rPr>
            </w:pPr>
            <w:r>
              <w:rPr>
                <w:b/>
                <w:sz w:val="21"/>
                <w:szCs w:val="21"/>
              </w:rPr>
              <w:t xml:space="preserve">0.5% </w:t>
            </w:r>
            <w:r w:rsidRPr="00182516">
              <w:rPr>
                <w:b/>
                <w:sz w:val="21"/>
                <w:szCs w:val="21"/>
              </w:rPr>
              <w:t>by weight</w:t>
            </w:r>
          </w:p>
        </w:tc>
        <w:tc>
          <w:tcPr>
            <w:tcW w:w="1837"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A25F9C">
              <w:rPr>
                <w:sz w:val="21"/>
                <w:szCs w:val="21"/>
              </w:rPr>
              <w:t>AC09-202080</w:t>
            </w:r>
          </w:p>
        </w:tc>
        <w:tc>
          <w:tcPr>
            <w:tcW w:w="1390" w:type="dxa"/>
            <w:tcBorders>
              <w:top w:val="single" w:sz="6"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E.6.</w:t>
            </w:r>
          </w:p>
        </w:tc>
      </w:tr>
      <w:tr w:rsidR="00FD19D4" w:rsidRPr="008750B6" w:rsidTr="00FD19D4">
        <w:trPr>
          <w:trHeight w:val="331"/>
        </w:trPr>
        <w:tc>
          <w:tcPr>
            <w:tcW w:w="856" w:type="dxa"/>
            <w:vMerge w:val="restart"/>
            <w:tcBorders>
              <w:top w:val="single" w:sz="12" w:space="0" w:color="auto"/>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-013</w:t>
            </w:r>
          </w:p>
        </w:tc>
        <w:tc>
          <w:tcPr>
            <w:tcW w:w="3105" w:type="dxa"/>
            <w:vMerge w:val="restart"/>
            <w:tcBorders>
              <w:top w:val="single" w:sz="12" w:space="0" w:color="auto"/>
              <w:left w:val="single" w:sz="12" w:space="0" w:color="auto"/>
              <w:bottom w:val="nil"/>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b/>
                <w:sz w:val="21"/>
                <w:szCs w:val="21"/>
              </w:rPr>
              <w:t>Cooling Towers</w:t>
            </w:r>
          </w:p>
          <w:p w:rsidR="00FD19D4" w:rsidRPr="008750B6" w:rsidRDefault="00FD19D4" w:rsidP="00FD19D4">
            <w:pPr>
              <w:jc w:val="center"/>
              <w:rPr>
                <w:b/>
                <w:sz w:val="21"/>
                <w:szCs w:val="21"/>
              </w:rPr>
            </w:pPr>
            <w:r w:rsidRPr="008750B6">
              <w:rPr>
                <w:sz w:val="21"/>
                <w:szCs w:val="21"/>
              </w:rPr>
              <w:t>for FFSG Units 1, 2 and Nuclear Unit 3</w:t>
            </w:r>
          </w:p>
        </w:tc>
        <w:tc>
          <w:tcPr>
            <w:tcW w:w="1084"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868" w:type="dxa"/>
            <w:vMerge w:val="restart"/>
            <w:tcBorders>
              <w:top w:val="single" w:sz="12" w:space="0" w:color="auto"/>
              <w:left w:val="single" w:sz="6" w:space="0" w:color="auto"/>
              <w:bottom w:val="nil"/>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Seawater flow rate 735,000 gpm</w:t>
            </w:r>
          </w:p>
        </w:tc>
        <w:tc>
          <w:tcPr>
            <w:tcW w:w="966" w:type="dxa"/>
            <w:vMerge w:val="restart"/>
            <w:tcBorders>
              <w:top w:val="single" w:sz="12" w:space="0" w:color="auto"/>
              <w:left w:val="single" w:sz="6" w:space="0" w:color="auto"/>
              <w:bottom w:val="nil"/>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4,320</w:t>
            </w:r>
          </w:p>
        </w:tc>
        <w:tc>
          <w:tcPr>
            <w:tcW w:w="1751" w:type="dxa"/>
            <w:gridSpan w:val="2"/>
            <w:vMerge w:val="restart"/>
            <w:tcBorders>
              <w:top w:val="single" w:sz="12" w:space="0" w:color="auto"/>
              <w:left w:val="single" w:sz="6" w:space="0" w:color="auto"/>
              <w:bottom w:val="nil"/>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11.89 lb/hr for each cell</w:t>
            </w:r>
          </w:p>
          <w:p w:rsidR="00FD19D4" w:rsidRPr="008750B6" w:rsidRDefault="00FD19D4" w:rsidP="00FD19D4">
            <w:pPr>
              <w:jc w:val="center"/>
              <w:rPr>
                <w:sz w:val="21"/>
                <w:szCs w:val="21"/>
              </w:rPr>
            </w:pPr>
            <w:r w:rsidRPr="008750B6">
              <w:rPr>
                <w:sz w:val="21"/>
                <w:szCs w:val="21"/>
              </w:rPr>
              <w:t>(36 Cells)</w:t>
            </w:r>
          </w:p>
        </w:tc>
        <w:tc>
          <w:tcPr>
            <w:tcW w:w="1051" w:type="dxa"/>
            <w:tcBorders>
              <w:left w:val="single" w:sz="6" w:space="0" w:color="auto"/>
              <w:bottom w:val="single" w:sz="6" w:space="0" w:color="auto"/>
              <w:right w:val="single" w:sz="6" w:space="0" w:color="auto"/>
            </w:tcBorders>
            <w:shd w:val="clear" w:color="auto" w:fill="FFFFC0"/>
            <w:vAlign w:val="center"/>
          </w:tcPr>
          <w:p w:rsidR="00FD19D4" w:rsidRPr="008750B6" w:rsidRDefault="00FD19D4" w:rsidP="00FD19D4">
            <w:pPr>
              <w:jc w:val="center"/>
              <w:rPr>
                <w:sz w:val="21"/>
                <w:szCs w:val="21"/>
              </w:rPr>
            </w:pPr>
            <w:r w:rsidRPr="008750B6">
              <w:rPr>
                <w:sz w:val="21"/>
                <w:szCs w:val="21"/>
              </w:rPr>
              <w:t>428</w:t>
            </w:r>
          </w:p>
        </w:tc>
        <w:tc>
          <w:tcPr>
            <w:tcW w:w="996" w:type="dxa"/>
            <w:tcBorders>
              <w:left w:val="single" w:sz="6" w:space="0" w:color="auto"/>
              <w:bottom w:val="single" w:sz="6" w:space="0" w:color="auto"/>
              <w:right w:val="single" w:sz="6" w:space="0" w:color="auto"/>
            </w:tcBorders>
            <w:shd w:val="clear" w:color="auto" w:fill="FFFFC0"/>
            <w:vAlign w:val="center"/>
          </w:tcPr>
          <w:p w:rsidR="00FD19D4" w:rsidRPr="00FF12E2" w:rsidRDefault="00FD19D4" w:rsidP="00FD19D4">
            <w:pPr>
              <w:jc w:val="center"/>
              <w:rPr>
                <w:b/>
                <w:sz w:val="21"/>
                <w:szCs w:val="21"/>
              </w:rPr>
            </w:pPr>
            <w:r w:rsidRPr="00FF12E2">
              <w:rPr>
                <w:b/>
                <w:sz w:val="21"/>
                <w:szCs w:val="21"/>
              </w:rPr>
              <w:t>925</w:t>
            </w:r>
          </w:p>
        </w:tc>
        <w:tc>
          <w:tcPr>
            <w:tcW w:w="1837" w:type="dxa"/>
            <w:vMerge w:val="restart"/>
            <w:tcBorders>
              <w:left w:val="single" w:sz="6" w:space="0" w:color="auto"/>
              <w:bottom w:val="nil"/>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AC09-162037 PSD-FL-139</w:t>
            </w:r>
          </w:p>
        </w:tc>
        <w:tc>
          <w:tcPr>
            <w:tcW w:w="1390" w:type="dxa"/>
            <w:vMerge w:val="restart"/>
            <w:tcBorders>
              <w:top w:val="single" w:sz="12" w:space="0" w:color="auto"/>
              <w:left w:val="single" w:sz="6" w:space="0" w:color="auto"/>
              <w:bottom w:val="nil"/>
            </w:tcBorders>
            <w:shd w:val="clear" w:color="auto" w:fill="auto"/>
            <w:noWrap/>
            <w:vAlign w:val="center"/>
          </w:tcPr>
          <w:p w:rsidR="00FD19D4" w:rsidRPr="008750B6" w:rsidRDefault="00FD19D4" w:rsidP="00FD19D4">
            <w:pPr>
              <w:jc w:val="center"/>
              <w:rPr>
                <w:b/>
                <w:sz w:val="21"/>
                <w:szCs w:val="21"/>
              </w:rPr>
            </w:pPr>
            <w:r w:rsidRPr="008750B6">
              <w:rPr>
                <w:b/>
                <w:sz w:val="21"/>
                <w:szCs w:val="21"/>
              </w:rPr>
              <w:t>F.5.</w:t>
            </w:r>
          </w:p>
        </w:tc>
      </w:tr>
      <w:tr w:rsidR="00FD19D4" w:rsidRPr="008750B6" w:rsidTr="00FD19D4">
        <w:trPr>
          <w:trHeight w:val="247"/>
        </w:trPr>
        <w:tc>
          <w:tcPr>
            <w:tcW w:w="856" w:type="dxa"/>
            <w:vMerge/>
            <w:tcBorders>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3105" w:type="dxa"/>
            <w:vMerge/>
            <w:tcBorders>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p>
        </w:tc>
        <w:tc>
          <w:tcPr>
            <w:tcW w:w="1084"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r w:rsidRPr="008750B6">
              <w:rPr>
                <w:b/>
                <w:sz w:val="21"/>
                <w:szCs w:val="21"/>
                <w:vertAlign w:val="subscript"/>
              </w:rPr>
              <w:t>10</w:t>
            </w:r>
          </w:p>
        </w:tc>
        <w:tc>
          <w:tcPr>
            <w:tcW w:w="1868"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66"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51" w:type="dxa"/>
            <w:gridSpan w:val="2"/>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051"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8750B6" w:rsidRDefault="00FD19D4" w:rsidP="00FD19D4">
            <w:pPr>
              <w:jc w:val="center"/>
              <w:rPr>
                <w:sz w:val="21"/>
                <w:szCs w:val="21"/>
              </w:rPr>
            </w:pPr>
            <w:r w:rsidRPr="008750B6">
              <w:rPr>
                <w:sz w:val="21"/>
                <w:szCs w:val="21"/>
              </w:rPr>
              <w:t>214</w:t>
            </w:r>
          </w:p>
        </w:tc>
        <w:tc>
          <w:tcPr>
            <w:tcW w:w="99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8750B6" w:rsidRDefault="00FD19D4" w:rsidP="00FD19D4">
            <w:pPr>
              <w:jc w:val="center"/>
              <w:rPr>
                <w:sz w:val="21"/>
                <w:szCs w:val="21"/>
              </w:rPr>
            </w:pPr>
            <w:r w:rsidRPr="008750B6">
              <w:rPr>
                <w:sz w:val="21"/>
                <w:szCs w:val="21"/>
              </w:rPr>
              <w:t>462</w:t>
            </w:r>
          </w:p>
        </w:tc>
        <w:tc>
          <w:tcPr>
            <w:tcW w:w="1837"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390" w:type="dxa"/>
            <w:vMerge/>
            <w:tcBorders>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p>
        </w:tc>
      </w:tr>
      <w:tr w:rsidR="00FD19D4" w:rsidRPr="008750B6" w:rsidTr="00FD19D4">
        <w:trPr>
          <w:trHeight w:val="420"/>
        </w:trPr>
        <w:tc>
          <w:tcPr>
            <w:tcW w:w="856" w:type="dxa"/>
            <w:vMerge w:val="restart"/>
            <w:tcBorders>
              <w:left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-014</w:t>
            </w:r>
          </w:p>
        </w:tc>
        <w:tc>
          <w:tcPr>
            <w:tcW w:w="3105" w:type="dxa"/>
            <w:vMerge w:val="restart"/>
            <w:tcBorders>
              <w:left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Bottom Ash Storage Silo</w:t>
            </w:r>
          </w:p>
          <w:p w:rsidR="00FD19D4" w:rsidRPr="008750B6" w:rsidRDefault="00FD19D4" w:rsidP="00FD19D4">
            <w:pPr>
              <w:jc w:val="center"/>
              <w:rPr>
                <w:sz w:val="21"/>
                <w:szCs w:val="21"/>
              </w:rPr>
            </w:pPr>
            <w:r w:rsidRPr="008750B6">
              <w:rPr>
                <w:sz w:val="21"/>
                <w:szCs w:val="21"/>
              </w:rPr>
              <w:t>for FFSG Units 1 and 2</w:t>
            </w:r>
          </w:p>
          <w:p w:rsidR="00FD19D4" w:rsidRPr="008750B6" w:rsidRDefault="00FD19D4" w:rsidP="00FD19D4">
            <w:pPr>
              <w:jc w:val="center"/>
              <w:rPr>
                <w:b/>
                <w:sz w:val="21"/>
                <w:szCs w:val="21"/>
              </w:rPr>
            </w:pPr>
            <w:r w:rsidRPr="008750B6">
              <w:rPr>
                <w:sz w:val="21"/>
                <w:szCs w:val="21"/>
              </w:rPr>
              <w:t>airflow rate of 2,200 scfm</w:t>
            </w:r>
          </w:p>
        </w:tc>
        <w:tc>
          <w:tcPr>
            <w:tcW w:w="1084"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868" w:type="dxa"/>
            <w:vMerge w:val="restart"/>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Ash from Bituminous Coal</w:t>
            </w:r>
          </w:p>
        </w:tc>
        <w:tc>
          <w:tcPr>
            <w:tcW w:w="966" w:type="dxa"/>
            <w:vMerge w:val="restart"/>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798" w:type="dxa"/>
            <w:gridSpan w:val="4"/>
            <w:tcBorders>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b/>
                <w:sz w:val="21"/>
                <w:szCs w:val="21"/>
              </w:rPr>
              <w:t>5% Opacity</w:t>
            </w:r>
          </w:p>
        </w:tc>
        <w:tc>
          <w:tcPr>
            <w:tcW w:w="1837"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62-297.620(4)</w:t>
            </w:r>
          </w:p>
        </w:tc>
        <w:tc>
          <w:tcPr>
            <w:tcW w:w="1390" w:type="dxa"/>
            <w:tcBorders>
              <w:top w:val="single" w:sz="12"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D.6.</w:t>
            </w:r>
          </w:p>
        </w:tc>
      </w:tr>
      <w:tr w:rsidR="00FD19D4" w:rsidRPr="008750B6" w:rsidTr="00FD19D4">
        <w:trPr>
          <w:trHeight w:val="420"/>
        </w:trPr>
        <w:tc>
          <w:tcPr>
            <w:tcW w:w="856" w:type="dxa"/>
            <w:vMerge/>
            <w:tcBorders>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3105" w:type="dxa"/>
            <w:vMerge/>
            <w:tcBorders>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p>
        </w:tc>
        <w:tc>
          <w:tcPr>
            <w:tcW w:w="1084"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868"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66"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875"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13.03</w:t>
            </w:r>
          </w:p>
        </w:tc>
        <w:tc>
          <w:tcPr>
            <w:tcW w:w="876" w:type="dxa"/>
            <w:tcBorders>
              <w:top w:val="single" w:sz="6" w:space="0" w:color="auto"/>
              <w:left w:val="single" w:sz="6" w:space="0" w:color="auto"/>
              <w:bottom w:val="single" w:sz="12" w:space="0" w:color="auto"/>
              <w:right w:val="single" w:sz="6" w:space="0" w:color="auto"/>
            </w:tcBorders>
            <w:shd w:val="clear" w:color="auto" w:fill="FFFFC0"/>
            <w:vAlign w:val="center"/>
          </w:tcPr>
          <w:p w:rsidR="00FD19D4" w:rsidRPr="008750B6" w:rsidRDefault="00FD19D4" w:rsidP="00FD19D4">
            <w:pPr>
              <w:rPr>
                <w:sz w:val="21"/>
                <w:szCs w:val="21"/>
              </w:rPr>
            </w:pPr>
          </w:p>
        </w:tc>
        <w:tc>
          <w:tcPr>
            <w:tcW w:w="1051"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8750B6" w:rsidRDefault="00FD19D4" w:rsidP="00FD19D4">
            <w:pPr>
              <w:jc w:val="center"/>
              <w:rPr>
                <w:sz w:val="21"/>
                <w:szCs w:val="21"/>
              </w:rPr>
            </w:pPr>
          </w:p>
        </w:tc>
        <w:tc>
          <w:tcPr>
            <w:tcW w:w="99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57</w:t>
            </w:r>
          </w:p>
        </w:tc>
        <w:tc>
          <w:tcPr>
            <w:tcW w:w="1837"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62-296.320(4)</w:t>
            </w:r>
          </w:p>
        </w:tc>
        <w:tc>
          <w:tcPr>
            <w:tcW w:w="1390" w:type="dxa"/>
            <w:tcBorders>
              <w:top w:val="single" w:sz="6"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D.5.</w:t>
            </w:r>
          </w:p>
        </w:tc>
      </w:tr>
      <w:tr w:rsidR="00FD19D4" w:rsidRPr="008750B6" w:rsidTr="00FD19D4">
        <w:trPr>
          <w:trHeight w:val="483"/>
        </w:trPr>
        <w:tc>
          <w:tcPr>
            <w:tcW w:w="856"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-015</w:t>
            </w:r>
          </w:p>
        </w:tc>
        <w:tc>
          <w:tcPr>
            <w:tcW w:w="3105" w:type="dxa"/>
            <w:tcBorders>
              <w:top w:val="single" w:sz="12" w:space="0" w:color="auto"/>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Cooling Towers</w:t>
            </w:r>
          </w:p>
          <w:p w:rsidR="00FD19D4" w:rsidRPr="008750B6" w:rsidRDefault="00FD19D4" w:rsidP="00FD19D4">
            <w:pPr>
              <w:jc w:val="center"/>
              <w:rPr>
                <w:sz w:val="21"/>
                <w:szCs w:val="21"/>
              </w:rPr>
            </w:pPr>
            <w:r w:rsidRPr="008750B6">
              <w:rPr>
                <w:sz w:val="21"/>
                <w:szCs w:val="21"/>
              </w:rPr>
              <w:t>for FFSG Units 4 and 5</w:t>
            </w:r>
          </w:p>
        </w:tc>
        <w:tc>
          <w:tcPr>
            <w:tcW w:w="1084"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868"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Seawater flow rate 331,000 gpm</w:t>
            </w:r>
          </w:p>
        </w:tc>
        <w:tc>
          <w:tcPr>
            <w:tcW w:w="966"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875" w:type="dxa"/>
            <w:tcBorders>
              <w:top w:val="single" w:sz="12" w:space="0" w:color="auto"/>
              <w:left w:val="single" w:sz="6" w:space="0" w:color="auto"/>
              <w:bottom w:val="single" w:sz="12"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175</w:t>
            </w:r>
          </w:p>
        </w:tc>
        <w:tc>
          <w:tcPr>
            <w:tcW w:w="876" w:type="dxa"/>
            <w:tcBorders>
              <w:top w:val="single" w:sz="12" w:space="0" w:color="auto"/>
              <w:left w:val="single" w:sz="6" w:space="0" w:color="auto"/>
              <w:bottom w:val="single" w:sz="12" w:space="0" w:color="auto"/>
            </w:tcBorders>
            <w:shd w:val="clear" w:color="auto" w:fill="FFFFC0"/>
            <w:vAlign w:val="center"/>
          </w:tcPr>
          <w:p w:rsidR="00FD19D4" w:rsidRPr="008750B6" w:rsidRDefault="00FD19D4" w:rsidP="00FD19D4">
            <w:pPr>
              <w:jc w:val="center"/>
              <w:rPr>
                <w:b/>
                <w:sz w:val="21"/>
                <w:szCs w:val="21"/>
              </w:rPr>
            </w:pPr>
          </w:p>
        </w:tc>
        <w:tc>
          <w:tcPr>
            <w:tcW w:w="1051" w:type="dxa"/>
            <w:tcBorders>
              <w:top w:val="single" w:sz="12" w:space="0" w:color="auto"/>
              <w:left w:val="single" w:sz="6" w:space="0" w:color="auto"/>
              <w:bottom w:val="single" w:sz="12" w:space="0" w:color="auto"/>
              <w:right w:val="single" w:sz="6" w:space="0" w:color="auto"/>
            </w:tcBorders>
            <w:shd w:val="clear" w:color="auto" w:fill="FFFFC0"/>
            <w:vAlign w:val="center"/>
          </w:tcPr>
          <w:p w:rsidR="00FD19D4" w:rsidRPr="008750B6" w:rsidRDefault="00FD19D4" w:rsidP="00FD19D4">
            <w:pPr>
              <w:jc w:val="center"/>
              <w:rPr>
                <w:sz w:val="21"/>
                <w:szCs w:val="21"/>
              </w:rPr>
            </w:pPr>
          </w:p>
        </w:tc>
        <w:tc>
          <w:tcPr>
            <w:tcW w:w="996" w:type="dxa"/>
            <w:tcBorders>
              <w:top w:val="single" w:sz="12" w:space="0" w:color="auto"/>
              <w:left w:val="single" w:sz="6" w:space="0" w:color="auto"/>
              <w:bottom w:val="single" w:sz="12" w:space="0" w:color="auto"/>
              <w:right w:val="single" w:sz="6" w:space="0" w:color="auto"/>
            </w:tcBorders>
            <w:shd w:val="clear" w:color="auto" w:fill="FFFFC0"/>
            <w:vAlign w:val="center"/>
          </w:tcPr>
          <w:p w:rsidR="00FD19D4" w:rsidRPr="00D756B2" w:rsidRDefault="00FD19D4" w:rsidP="00FD19D4">
            <w:pPr>
              <w:jc w:val="center"/>
              <w:rPr>
                <w:b/>
                <w:sz w:val="21"/>
                <w:szCs w:val="21"/>
              </w:rPr>
            </w:pPr>
            <w:r w:rsidRPr="00D756B2">
              <w:rPr>
                <w:b/>
                <w:sz w:val="21"/>
                <w:szCs w:val="21"/>
              </w:rPr>
              <w:t>766.5</w:t>
            </w:r>
          </w:p>
        </w:tc>
        <w:tc>
          <w:tcPr>
            <w:tcW w:w="1837" w:type="dxa"/>
            <w:tcBorders>
              <w:top w:val="single" w:sz="12" w:space="0" w:color="auto"/>
              <w:left w:val="single" w:sz="6" w:space="0" w:color="auto"/>
              <w:bottom w:val="single" w:sz="12" w:space="0" w:color="auto"/>
            </w:tcBorders>
            <w:shd w:val="clear" w:color="auto" w:fill="auto"/>
            <w:vAlign w:val="center"/>
          </w:tcPr>
          <w:p w:rsidR="00FD19D4" w:rsidRPr="008750B6" w:rsidRDefault="00FD19D4" w:rsidP="00FD19D4">
            <w:pPr>
              <w:jc w:val="center"/>
              <w:rPr>
                <w:b/>
                <w:sz w:val="21"/>
                <w:szCs w:val="21"/>
              </w:rPr>
            </w:pPr>
            <w:r w:rsidRPr="008750B6">
              <w:rPr>
                <w:sz w:val="21"/>
                <w:szCs w:val="21"/>
              </w:rPr>
              <w:t>PSD-FL-007</w:t>
            </w:r>
          </w:p>
        </w:tc>
        <w:tc>
          <w:tcPr>
            <w:tcW w:w="1390" w:type="dxa"/>
            <w:tcBorders>
              <w:top w:val="single" w:sz="12" w:space="0" w:color="auto"/>
              <w:left w:val="single" w:sz="6" w:space="0" w:color="auto"/>
              <w:bottom w:val="single" w:sz="12" w:space="0" w:color="auto"/>
            </w:tcBorders>
            <w:shd w:val="clear" w:color="auto" w:fill="auto"/>
            <w:vAlign w:val="center"/>
          </w:tcPr>
          <w:p w:rsidR="00FD19D4" w:rsidRPr="008750B6" w:rsidRDefault="00FD19D4" w:rsidP="00FD19D4">
            <w:pPr>
              <w:jc w:val="center"/>
              <w:rPr>
                <w:b/>
                <w:sz w:val="21"/>
                <w:szCs w:val="21"/>
              </w:rPr>
            </w:pPr>
            <w:r w:rsidRPr="008750B6">
              <w:rPr>
                <w:b/>
                <w:sz w:val="21"/>
                <w:szCs w:val="21"/>
              </w:rPr>
              <w:t>G.4.</w:t>
            </w:r>
          </w:p>
        </w:tc>
      </w:tr>
      <w:tr w:rsidR="00FD19D4" w:rsidRPr="008750B6" w:rsidTr="00FD19D4">
        <w:trPr>
          <w:trHeight w:val="610"/>
        </w:trPr>
        <w:tc>
          <w:tcPr>
            <w:tcW w:w="856"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-016</w:t>
            </w:r>
          </w:p>
        </w:tc>
        <w:tc>
          <w:tcPr>
            <w:tcW w:w="3105" w:type="dxa"/>
            <w:tcBorders>
              <w:top w:val="single" w:sz="12" w:space="0" w:color="auto"/>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Pr>
                <w:b/>
                <w:sz w:val="21"/>
                <w:szCs w:val="21"/>
              </w:rPr>
              <w:t>Material Handling A</w:t>
            </w:r>
            <w:r w:rsidRPr="008750B6">
              <w:rPr>
                <w:b/>
                <w:sz w:val="21"/>
                <w:szCs w:val="21"/>
              </w:rPr>
              <w:t>ctivities</w:t>
            </w:r>
          </w:p>
          <w:p w:rsidR="00FD19D4" w:rsidRPr="008750B6" w:rsidRDefault="00FD19D4" w:rsidP="00FD19D4">
            <w:pPr>
              <w:jc w:val="center"/>
              <w:rPr>
                <w:b/>
                <w:sz w:val="21"/>
                <w:szCs w:val="21"/>
              </w:rPr>
            </w:pPr>
            <w:r w:rsidRPr="008750B6">
              <w:rPr>
                <w:sz w:val="21"/>
                <w:szCs w:val="21"/>
              </w:rPr>
              <w:t>for coal-fired steam units</w:t>
            </w:r>
          </w:p>
        </w:tc>
        <w:tc>
          <w:tcPr>
            <w:tcW w:w="1084"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868"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Material Handling 2,500 tons/hr</w:t>
            </w:r>
          </w:p>
        </w:tc>
        <w:tc>
          <w:tcPr>
            <w:tcW w:w="966"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798" w:type="dxa"/>
            <w:gridSpan w:val="4"/>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D756B2" w:rsidRDefault="00FD19D4" w:rsidP="00FD19D4">
            <w:pPr>
              <w:jc w:val="center"/>
              <w:rPr>
                <w:b/>
                <w:sz w:val="21"/>
                <w:szCs w:val="21"/>
              </w:rPr>
            </w:pPr>
            <w:r w:rsidRPr="00D756B2">
              <w:rPr>
                <w:b/>
                <w:sz w:val="21"/>
                <w:szCs w:val="21"/>
              </w:rPr>
              <w:t>20% Opacity (six minutes average)</w:t>
            </w:r>
          </w:p>
        </w:tc>
        <w:tc>
          <w:tcPr>
            <w:tcW w:w="1837" w:type="dxa"/>
            <w:tcBorders>
              <w:top w:val="single" w:sz="12" w:space="0" w:color="auto"/>
              <w:left w:val="single" w:sz="6" w:space="0" w:color="auto"/>
              <w:bottom w:val="single" w:sz="12" w:space="0" w:color="auto"/>
            </w:tcBorders>
            <w:shd w:val="clear" w:color="auto" w:fill="auto"/>
            <w:vAlign w:val="center"/>
          </w:tcPr>
          <w:p w:rsidR="00FD19D4" w:rsidRPr="008750B6" w:rsidRDefault="00FD19D4" w:rsidP="00FD19D4">
            <w:pPr>
              <w:jc w:val="center"/>
              <w:rPr>
                <w:sz w:val="21"/>
                <w:szCs w:val="21"/>
              </w:rPr>
            </w:pPr>
            <w:r w:rsidRPr="008750B6">
              <w:rPr>
                <w:sz w:val="21"/>
                <w:szCs w:val="21"/>
              </w:rPr>
              <w:t>0170004-014-AC</w:t>
            </w:r>
          </w:p>
        </w:tc>
        <w:tc>
          <w:tcPr>
            <w:tcW w:w="1390" w:type="dxa"/>
            <w:tcBorders>
              <w:top w:val="single" w:sz="12" w:space="0" w:color="auto"/>
              <w:left w:val="single" w:sz="6" w:space="0" w:color="auto"/>
              <w:bottom w:val="single" w:sz="12" w:space="0" w:color="auto"/>
            </w:tcBorders>
            <w:shd w:val="clear" w:color="auto" w:fill="auto"/>
            <w:vAlign w:val="center"/>
          </w:tcPr>
          <w:p w:rsidR="00FD19D4" w:rsidRPr="008750B6" w:rsidRDefault="00FD19D4" w:rsidP="00FD19D4">
            <w:pPr>
              <w:jc w:val="center"/>
              <w:rPr>
                <w:b/>
                <w:sz w:val="21"/>
                <w:szCs w:val="21"/>
              </w:rPr>
            </w:pPr>
            <w:r w:rsidRPr="008750B6">
              <w:rPr>
                <w:b/>
                <w:sz w:val="21"/>
                <w:szCs w:val="21"/>
              </w:rPr>
              <w:t>H.4.</w:t>
            </w:r>
          </w:p>
        </w:tc>
      </w:tr>
      <w:tr w:rsidR="00FD19D4" w:rsidRPr="008750B6" w:rsidTr="00FD19D4">
        <w:trPr>
          <w:trHeight w:val="619"/>
        </w:trPr>
        <w:tc>
          <w:tcPr>
            <w:tcW w:w="856"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-020</w:t>
            </w:r>
          </w:p>
        </w:tc>
        <w:tc>
          <w:tcPr>
            <w:tcW w:w="3105" w:type="dxa"/>
            <w:tcBorders>
              <w:top w:val="single" w:sz="12" w:space="0" w:color="auto"/>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Pr>
                <w:b/>
                <w:sz w:val="21"/>
                <w:szCs w:val="21"/>
              </w:rPr>
              <w:t>Cooling T</w:t>
            </w:r>
            <w:r w:rsidRPr="008750B6">
              <w:rPr>
                <w:b/>
                <w:sz w:val="21"/>
                <w:szCs w:val="21"/>
              </w:rPr>
              <w:t>owers</w:t>
            </w:r>
          </w:p>
          <w:p w:rsidR="00FD19D4" w:rsidRPr="008750B6" w:rsidRDefault="00FD19D4" w:rsidP="00FD19D4">
            <w:pPr>
              <w:jc w:val="center"/>
              <w:rPr>
                <w:sz w:val="21"/>
                <w:szCs w:val="21"/>
              </w:rPr>
            </w:pPr>
            <w:r w:rsidRPr="008750B6">
              <w:rPr>
                <w:sz w:val="21"/>
                <w:szCs w:val="21"/>
              </w:rPr>
              <w:t>for FFSG Units 1 and 2</w:t>
            </w:r>
          </w:p>
        </w:tc>
        <w:tc>
          <w:tcPr>
            <w:tcW w:w="1084"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868"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Seawater flow rate 180,000 gpm</w:t>
            </w:r>
          </w:p>
        </w:tc>
        <w:tc>
          <w:tcPr>
            <w:tcW w:w="966"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2,920</w:t>
            </w:r>
          </w:p>
        </w:tc>
        <w:tc>
          <w:tcPr>
            <w:tcW w:w="875" w:type="dxa"/>
            <w:tcBorders>
              <w:top w:val="single" w:sz="12"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35.1</w:t>
            </w:r>
          </w:p>
        </w:tc>
        <w:tc>
          <w:tcPr>
            <w:tcW w:w="876" w:type="dxa"/>
            <w:tcBorders>
              <w:top w:val="single" w:sz="12" w:space="0" w:color="auto"/>
              <w:left w:val="single" w:sz="6" w:space="0" w:color="auto"/>
              <w:bottom w:val="single" w:sz="12" w:space="0" w:color="auto"/>
              <w:right w:val="single" w:sz="6" w:space="0" w:color="auto"/>
            </w:tcBorders>
            <w:shd w:val="clear" w:color="auto" w:fill="FFFFC0"/>
            <w:vAlign w:val="center"/>
          </w:tcPr>
          <w:p w:rsidR="00FD19D4" w:rsidRPr="008750B6" w:rsidRDefault="00FD19D4" w:rsidP="00FD19D4">
            <w:pPr>
              <w:jc w:val="center"/>
              <w:rPr>
                <w:sz w:val="21"/>
                <w:szCs w:val="21"/>
              </w:rPr>
            </w:pPr>
          </w:p>
        </w:tc>
        <w:tc>
          <w:tcPr>
            <w:tcW w:w="1051" w:type="dxa"/>
            <w:tcBorders>
              <w:top w:val="single" w:sz="12" w:space="0" w:color="auto"/>
              <w:left w:val="single" w:sz="6" w:space="0" w:color="auto"/>
              <w:bottom w:val="single" w:sz="12" w:space="0" w:color="auto"/>
              <w:right w:val="single" w:sz="6" w:space="0" w:color="auto"/>
            </w:tcBorders>
            <w:shd w:val="clear" w:color="auto" w:fill="FFFFC0"/>
            <w:noWrap/>
            <w:vAlign w:val="center"/>
          </w:tcPr>
          <w:p w:rsidR="00FD19D4" w:rsidRPr="008750B6" w:rsidRDefault="00FD19D4" w:rsidP="00FD19D4">
            <w:pPr>
              <w:jc w:val="center"/>
              <w:rPr>
                <w:sz w:val="21"/>
                <w:szCs w:val="21"/>
              </w:rPr>
            </w:pPr>
          </w:p>
        </w:tc>
        <w:tc>
          <w:tcPr>
            <w:tcW w:w="996" w:type="dxa"/>
            <w:tcBorders>
              <w:top w:val="single" w:sz="12"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51.2</w:t>
            </w:r>
          </w:p>
        </w:tc>
        <w:tc>
          <w:tcPr>
            <w:tcW w:w="1837"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0170004-010-AC</w:t>
            </w:r>
          </w:p>
        </w:tc>
        <w:tc>
          <w:tcPr>
            <w:tcW w:w="1390" w:type="dxa"/>
            <w:tcBorders>
              <w:top w:val="single" w:sz="12"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I.5.</w:t>
            </w:r>
          </w:p>
        </w:tc>
      </w:tr>
      <w:tr w:rsidR="00FD19D4" w:rsidRPr="008750B6" w:rsidTr="00FD19D4">
        <w:trPr>
          <w:trHeight w:val="384"/>
        </w:trPr>
        <w:tc>
          <w:tcPr>
            <w:tcW w:w="856"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-023</w:t>
            </w:r>
          </w:p>
        </w:tc>
        <w:tc>
          <w:tcPr>
            <w:tcW w:w="3105" w:type="dxa"/>
            <w:tcBorders>
              <w:top w:val="single" w:sz="12" w:space="0" w:color="auto"/>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 xml:space="preserve">Limestone and Gypsum </w:t>
            </w:r>
            <w:r w:rsidRPr="008750B6">
              <w:rPr>
                <w:sz w:val="21"/>
                <w:szCs w:val="21"/>
              </w:rPr>
              <w:t>Material Handling Activities</w:t>
            </w:r>
          </w:p>
        </w:tc>
        <w:tc>
          <w:tcPr>
            <w:tcW w:w="1084"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868"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Max. limestone processing rate 100 tons per day</w:t>
            </w:r>
          </w:p>
        </w:tc>
        <w:tc>
          <w:tcPr>
            <w:tcW w:w="966"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798" w:type="dxa"/>
            <w:gridSpan w:val="4"/>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b/>
                <w:sz w:val="21"/>
                <w:szCs w:val="21"/>
              </w:rPr>
              <w:t>5% Opacity (six minutes average)</w:t>
            </w:r>
          </w:p>
        </w:tc>
        <w:tc>
          <w:tcPr>
            <w:tcW w:w="1837"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90" w:type="dxa"/>
            <w:tcBorders>
              <w:top w:val="single" w:sz="12"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K.5.</w:t>
            </w:r>
          </w:p>
        </w:tc>
      </w:tr>
    </w:tbl>
    <w:p w:rsidR="00FD19D4" w:rsidRDefault="00FD19D4" w:rsidP="00FD19D4">
      <w:pPr>
        <w:rPr>
          <w:sz w:val="20"/>
        </w:rPr>
      </w:pPr>
    </w:p>
    <w:p w:rsidR="00FD19D4" w:rsidRPr="00AC742E" w:rsidRDefault="00FD19D4" w:rsidP="00FD19D4">
      <w:pPr>
        <w:rPr>
          <w:sz w:val="20"/>
        </w:rPr>
      </w:pPr>
    </w:p>
    <w:sectPr w:rsidR="00FD19D4" w:rsidRPr="00AC742E" w:rsidSect="00FD19D4">
      <w:headerReference w:type="even" r:id="rId147"/>
      <w:headerReference w:type="default" r:id="rId148"/>
      <w:footerReference w:type="default" r:id="rId149"/>
      <w:headerReference w:type="first" r:id="rId150"/>
      <w:pgSz w:w="15840" w:h="12240" w:orient="landscape" w:code="1"/>
      <w:pgMar w:top="1170" w:right="1440" w:bottom="1008" w:left="1152" w:header="432" w:footer="432" w:gutter="0"/>
      <w:paperSrc w:first="1266" w:other="1266"/>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5C47" w:rsidRDefault="00285C47">
      <w:r>
        <w:separator/>
      </w:r>
    </w:p>
  </w:endnote>
  <w:endnote w:type="continuationSeparator" w:id="0">
    <w:p w:rsidR="00285C47" w:rsidRDefault="00285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NewRoman">
    <w:panose1 w:val="00000000000000000000"/>
    <w:charset w:val="00"/>
    <w:family w:val="auto"/>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DC0CC3" w:rsidRDefault="00DC0CC3" w:rsidP="00562877">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sidRPr="00DC0CC3">
      <w:rPr>
        <w:rFonts w:ascii="Times New Roman" w:hAnsi="Times New Roman" w:cs="Times New Roman"/>
        <w:sz w:val="20"/>
        <w:szCs w:val="20"/>
      </w:rPr>
      <w:t>Duke Energy Florida, Inc.</w:t>
    </w:r>
    <w:r w:rsidRPr="00DC0CC3">
      <w:rPr>
        <w:rFonts w:ascii="Times New Roman" w:hAnsi="Times New Roman" w:cs="Times New Roman"/>
        <w:sz w:val="20"/>
        <w:szCs w:val="20"/>
      </w:rPr>
      <w:tab/>
      <w:t>Permit No. 0170004-043-AV</w:t>
    </w:r>
  </w:p>
  <w:p w:rsidR="00DC0CC3" w:rsidRPr="00DC0CC3" w:rsidRDefault="00DC0CC3" w:rsidP="00562877">
    <w:pPr>
      <w:pStyle w:val="Footer"/>
      <w:tabs>
        <w:tab w:val="right" w:pos="10080"/>
      </w:tabs>
      <w:spacing w:before="0" w:beforeAutospacing="0" w:after="0" w:afterAutospacing="0"/>
      <w:jc w:val="left"/>
      <w:rPr>
        <w:rFonts w:ascii="Times New Roman" w:hAnsi="Times New Roman" w:cs="Times New Roman"/>
        <w:sz w:val="20"/>
        <w:szCs w:val="20"/>
      </w:rPr>
    </w:pPr>
    <w:r w:rsidRPr="00DC0CC3">
      <w:rPr>
        <w:rFonts w:ascii="Times New Roman" w:hAnsi="Times New Roman" w:cs="Times New Roman"/>
        <w:sz w:val="20"/>
        <w:szCs w:val="20"/>
      </w:rPr>
      <w:t>Crystal River Power Plant</w:t>
    </w:r>
    <w:r w:rsidRPr="00DC0CC3">
      <w:rPr>
        <w:rFonts w:ascii="Times New Roman" w:hAnsi="Times New Roman" w:cs="Times New Roman"/>
        <w:sz w:val="20"/>
        <w:szCs w:val="20"/>
      </w:rPr>
      <w:tab/>
      <w:t>Title V Air Operation Permit</w:t>
    </w:r>
    <w:r w:rsidRPr="00DC0CC3">
      <w:rPr>
        <w:sz w:val="20"/>
        <w:szCs w:val="20"/>
      </w:rPr>
      <w:t xml:space="preserve"> </w:t>
    </w:r>
    <w:r w:rsidRPr="00DC0CC3">
      <w:rPr>
        <w:rFonts w:ascii="Times New Roman" w:hAnsi="Times New Roman" w:cs="Times New Roman"/>
        <w:sz w:val="20"/>
        <w:szCs w:val="20"/>
      </w:rPr>
      <w:t>Revision</w:t>
    </w:r>
  </w:p>
  <w:p w:rsidR="00DC0CC3" w:rsidRPr="00DC0CC3" w:rsidRDefault="00DC0CC3" w:rsidP="007055F9">
    <w:pPr>
      <w:pStyle w:val="Footer"/>
      <w:spacing w:before="0" w:beforeAutospacing="0" w:after="0" w:afterAutospacing="0"/>
      <w:rPr>
        <w:rFonts w:ascii="Times New Roman" w:hAnsi="Times New Roman" w:cs="Times New Roman"/>
        <w:sz w:val="20"/>
        <w:szCs w:val="20"/>
      </w:rPr>
    </w:pPr>
    <w:r w:rsidRPr="00DC0CC3">
      <w:rPr>
        <w:rFonts w:ascii="Times New Roman" w:hAnsi="Times New Roman" w:cs="Times New Roman"/>
        <w:sz w:val="20"/>
        <w:szCs w:val="20"/>
      </w:rPr>
      <w:t xml:space="preserve">Page A - </w:t>
    </w:r>
    <w:r w:rsidRPr="00DC0CC3">
      <w:rPr>
        <w:rStyle w:val="PageNumber"/>
        <w:rFonts w:ascii="Times New Roman" w:hAnsi="Times New Roman"/>
        <w:sz w:val="20"/>
        <w:szCs w:val="20"/>
      </w:rPr>
      <w:fldChar w:fldCharType="begin"/>
    </w:r>
    <w:r w:rsidRPr="00DC0CC3">
      <w:rPr>
        <w:rStyle w:val="PageNumber"/>
        <w:rFonts w:ascii="Times New Roman" w:hAnsi="Times New Roman"/>
        <w:sz w:val="20"/>
        <w:szCs w:val="20"/>
      </w:rPr>
      <w:instrText xml:space="preserve"> PAGE </w:instrText>
    </w:r>
    <w:r w:rsidRPr="00DC0CC3">
      <w:rPr>
        <w:rStyle w:val="PageNumber"/>
        <w:rFonts w:ascii="Times New Roman" w:hAnsi="Times New Roman"/>
        <w:sz w:val="20"/>
        <w:szCs w:val="20"/>
      </w:rPr>
      <w:fldChar w:fldCharType="separate"/>
    </w:r>
    <w:r w:rsidR="00A4075D">
      <w:rPr>
        <w:rStyle w:val="PageNumber"/>
        <w:rFonts w:ascii="Times New Roman" w:hAnsi="Times New Roman"/>
        <w:noProof/>
        <w:sz w:val="20"/>
        <w:szCs w:val="20"/>
      </w:rPr>
      <w:t>1</w:t>
    </w:r>
    <w:r w:rsidRPr="00DC0CC3">
      <w:rPr>
        <w:rStyle w:val="PageNumber"/>
        <w:rFonts w:ascii="Times New Roman" w:hAnsi="Times New Roman"/>
        <w:sz w:val="20"/>
        <w:szCs w:val="20"/>
      </w:rPr>
      <w:fldChar w:fldCharType="end"/>
    </w:r>
    <w:r w:rsidRPr="00DC0CC3">
      <w:rPr>
        <w:rStyle w:val="PageNumber"/>
        <w:rFonts w:ascii="Times New Roman" w:hAnsi="Times New Roman"/>
        <w:sz w:val="20"/>
        <w:szCs w:val="20"/>
      </w:rPr>
      <w:t xml:space="preserve"> of 2</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8D7FF8"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w:t>
    </w:r>
    <w:r w:rsidRPr="008D7FF8">
      <w:rPr>
        <w:rFonts w:ascii="Times New Roman" w:hAnsi="Times New Roman" w:cs="Times New Roman"/>
        <w:sz w:val="20"/>
        <w:szCs w:val="20"/>
      </w:rPr>
      <w:t xml:space="preserve"> Energy Florida, Inc.</w:t>
    </w:r>
    <w:r w:rsidRPr="008D7FF8">
      <w:rPr>
        <w:rFonts w:ascii="Times New Roman" w:hAnsi="Times New Roman" w:cs="Times New Roman"/>
        <w:sz w:val="20"/>
        <w:szCs w:val="20"/>
      </w:rPr>
      <w:tab/>
      <w:t>Permit No. 0170004</w:t>
    </w:r>
    <w:r>
      <w:rPr>
        <w:rFonts w:ascii="Times New Roman" w:hAnsi="Times New Roman" w:cs="Times New Roman"/>
        <w:sz w:val="20"/>
        <w:szCs w:val="20"/>
      </w:rPr>
      <w:t>-043-</w:t>
    </w:r>
    <w:r w:rsidRPr="008D7FF8">
      <w:rPr>
        <w:rFonts w:ascii="Times New Roman" w:hAnsi="Times New Roman" w:cs="Times New Roman"/>
        <w:sz w:val="20"/>
        <w:szCs w:val="20"/>
      </w:rPr>
      <w:t>AV</w:t>
    </w:r>
  </w:p>
  <w:p w:rsidR="00DC0CC3" w:rsidRPr="008D7FF8"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sidRPr="008D7FF8">
      <w:rPr>
        <w:rFonts w:ascii="Times New Roman" w:hAnsi="Times New Roman" w:cs="Times New Roman"/>
        <w:sz w:val="20"/>
        <w:szCs w:val="20"/>
      </w:rPr>
      <w:t>Crystal River Power Plant</w:t>
    </w:r>
    <w:r w:rsidRPr="008D7FF8">
      <w:rPr>
        <w:rFonts w:ascii="Times New Roman" w:hAnsi="Times New Roman" w:cs="Times New Roman"/>
        <w:sz w:val="20"/>
        <w:szCs w:val="20"/>
      </w:rPr>
      <w:tab/>
      <w:t>Title V Air Operation Permit</w:t>
    </w:r>
    <w:r w:rsidRPr="008D7FF8">
      <w:t xml:space="preserve"> </w:t>
    </w:r>
    <w:r w:rsidRPr="008D7FF8">
      <w:rPr>
        <w:rFonts w:ascii="Times New Roman" w:hAnsi="Times New Roman" w:cs="Times New Roman"/>
        <w:sz w:val="20"/>
        <w:szCs w:val="20"/>
      </w:rPr>
      <w:t>Revision</w:t>
    </w:r>
  </w:p>
  <w:p w:rsidR="00DC0CC3" w:rsidRPr="008D4326" w:rsidRDefault="00DC0CC3" w:rsidP="0065658A">
    <w:pPr>
      <w:pStyle w:val="Footer"/>
      <w:spacing w:before="0" w:beforeAutospacing="0" w:after="0" w:afterAutospacing="0"/>
      <w:rPr>
        <w:rFonts w:ascii="Times New Roman" w:hAnsi="Times New Roman" w:cs="Times New Roman"/>
        <w:sz w:val="20"/>
        <w:szCs w:val="20"/>
        <w:u w:val="double"/>
      </w:rPr>
    </w:pPr>
    <w:r w:rsidRPr="008D7FF8">
      <w:rPr>
        <w:rFonts w:ascii="Times New Roman" w:hAnsi="Times New Roman" w:cs="Times New Roman"/>
        <w:sz w:val="20"/>
        <w:szCs w:val="20"/>
      </w:rPr>
      <w:t>Page OOO-</w:t>
    </w:r>
    <w:r w:rsidRPr="008D7FF8">
      <w:rPr>
        <w:rFonts w:ascii="Times New Roman" w:hAnsi="Times New Roman" w:cs="Times New Roman"/>
        <w:sz w:val="20"/>
        <w:szCs w:val="20"/>
      </w:rPr>
      <w:fldChar w:fldCharType="begin"/>
    </w:r>
    <w:r w:rsidRPr="008D7FF8">
      <w:rPr>
        <w:rFonts w:ascii="Times New Roman" w:hAnsi="Times New Roman" w:cs="Times New Roman"/>
        <w:sz w:val="20"/>
        <w:szCs w:val="20"/>
      </w:rPr>
      <w:instrText xml:space="preserve"> PAGE  \* MERGEFORMAT </w:instrText>
    </w:r>
    <w:r w:rsidRPr="008D7FF8">
      <w:rPr>
        <w:rFonts w:ascii="Times New Roman" w:hAnsi="Times New Roman" w:cs="Times New Roman"/>
        <w:sz w:val="20"/>
        <w:szCs w:val="20"/>
      </w:rPr>
      <w:fldChar w:fldCharType="separate"/>
    </w:r>
    <w:r w:rsidR="00A4075D">
      <w:rPr>
        <w:rFonts w:ascii="Times New Roman" w:hAnsi="Times New Roman" w:cs="Times New Roman"/>
        <w:noProof/>
        <w:sz w:val="20"/>
        <w:szCs w:val="20"/>
      </w:rPr>
      <w:t>8</w:t>
    </w:r>
    <w:r w:rsidRPr="008D7FF8">
      <w:rPr>
        <w:rFonts w:ascii="Times New Roman" w:hAnsi="Times New Roman" w:cs="Times New Roman"/>
        <w:sz w:val="20"/>
        <w:szCs w:val="20"/>
      </w:rPr>
      <w:fldChar w:fldCharType="end"/>
    </w:r>
    <w:r w:rsidRPr="008D7FF8">
      <w:rPr>
        <w:rFonts w:ascii="Times New Roman" w:hAnsi="Times New Roman" w:cs="Times New Roman"/>
        <w:sz w:val="20"/>
        <w:szCs w:val="20"/>
      </w:rPr>
      <w:t xml:space="preserve"> of 8</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IIII</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17</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21</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JJJJ</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23</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23</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NESHAPA</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47</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47</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NESHAPZ</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28</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43</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RR-</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4</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4</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TR</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7</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7</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4C1D3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TV</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7</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w:t>
    </w:r>
    <w:r w:rsidRPr="00982E6C">
      <w:rPr>
        <w:rFonts w:ascii="Times New Roman" w:hAnsi="Times New Roman" w:cs="Times New Roman"/>
        <w:sz w:val="20"/>
        <w:szCs w:val="20"/>
      </w:rPr>
      <w:t xml:space="preserve"> </w:t>
    </w:r>
    <w:r>
      <w:rPr>
        <w:rStyle w:val="PageNumber"/>
        <w:rFonts w:ascii="Times New Roman" w:hAnsi="Times New Roman"/>
        <w:sz w:val="20"/>
        <w:szCs w:val="20"/>
      </w:rPr>
      <w:t>7</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4C1D3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U</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1</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w:t>
    </w:r>
    <w:r w:rsidRPr="00982E6C">
      <w:rPr>
        <w:rFonts w:ascii="Times New Roman" w:hAnsi="Times New Roman" w:cs="Times New Roman"/>
        <w:sz w:val="20"/>
        <w:szCs w:val="20"/>
      </w:rPr>
      <w:t xml:space="preserve"> </w:t>
    </w:r>
    <w:r>
      <w:rPr>
        <w:rStyle w:val="PageNumber"/>
        <w:rFonts w:ascii="Times New Roman" w:hAnsi="Times New Roman"/>
        <w:sz w:val="20"/>
        <w:szCs w:val="20"/>
      </w:rPr>
      <w:t>1</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4C1D3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pPr>
      <w:pStyle w:val="Footer"/>
      <w:spacing w:before="0" w:beforeAutospacing="0" w:after="0" w:afterAutospacing="0"/>
      <w:rPr>
        <w:rFonts w:ascii="Times New Roman" w:hAnsi="Times New Roman" w:cs="Times New Roman"/>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562877">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562877">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7055F9">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ASP</w:t>
    </w:r>
    <w:r w:rsidRPr="009065A6">
      <w:rPr>
        <w:rFonts w:ascii="Times New Roman" w:hAnsi="Times New Roman" w:cs="Times New Roman"/>
        <w:sz w:val="20"/>
        <w:szCs w:val="20"/>
      </w:rPr>
      <w:t>-</w:t>
    </w:r>
    <w:r w:rsidRPr="005F4DB6">
      <w:rPr>
        <w:rStyle w:val="PageNumber"/>
        <w:rFonts w:ascii="Times New Roman" w:hAnsi="Times New Roman"/>
        <w:sz w:val="20"/>
        <w:szCs w:val="20"/>
      </w:rPr>
      <w:fldChar w:fldCharType="begin"/>
    </w:r>
    <w:r w:rsidRPr="005F4DB6">
      <w:rPr>
        <w:rStyle w:val="PageNumber"/>
        <w:rFonts w:ascii="Times New Roman" w:hAnsi="Times New Roman"/>
        <w:sz w:val="20"/>
        <w:szCs w:val="20"/>
      </w:rPr>
      <w:instrText xml:space="preserve"> PAGE </w:instrText>
    </w:r>
    <w:r w:rsidRPr="005F4DB6">
      <w:rPr>
        <w:rStyle w:val="PageNumber"/>
        <w:rFonts w:ascii="Times New Roman" w:hAnsi="Times New Roman"/>
        <w:sz w:val="20"/>
        <w:szCs w:val="20"/>
      </w:rPr>
      <w:fldChar w:fldCharType="separate"/>
    </w:r>
    <w:r w:rsidR="00A4075D">
      <w:rPr>
        <w:rStyle w:val="PageNumber"/>
        <w:rFonts w:ascii="Times New Roman" w:hAnsi="Times New Roman"/>
        <w:noProof/>
        <w:sz w:val="20"/>
        <w:szCs w:val="20"/>
      </w:rPr>
      <w:t>10</w:t>
    </w:r>
    <w:r w:rsidRPr="005F4DB6">
      <w:rPr>
        <w:rStyle w:val="PageNumber"/>
        <w:rFonts w:ascii="Times New Roman" w:hAnsi="Times New Roman"/>
        <w:sz w:val="20"/>
        <w:szCs w:val="20"/>
      </w:rPr>
      <w:fldChar w:fldCharType="end"/>
    </w:r>
    <w:r w:rsidRPr="005F4DB6">
      <w:rPr>
        <w:rStyle w:val="PageNumber"/>
        <w:rFonts w:ascii="Times New Roman" w:hAnsi="Times New Roman"/>
        <w:sz w:val="20"/>
        <w:szCs w:val="20"/>
      </w:rPr>
      <w:t xml:space="preserve"> of </w:t>
    </w:r>
    <w:r>
      <w:rPr>
        <w:rStyle w:val="PageNumber"/>
        <w:rFonts w:ascii="Times New Roman" w:hAnsi="Times New Roman"/>
        <w:sz w:val="20"/>
        <w:szCs w:val="20"/>
      </w:rPr>
      <w:t>10</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4C1D3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pPr>
      <w:pStyle w:val="Footer"/>
      <w:spacing w:before="0" w:beforeAutospacing="0" w:after="0" w:afterAutospacing="0"/>
      <w:rPr>
        <w:rFonts w:ascii="Times New Roman" w:hAnsi="Times New Roman" w:cs="Times New Roman"/>
        <w:sz w:val="20"/>
        <w:szCs w:val="20"/>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4C1D3E">
    <w:pPr>
      <w:pStyle w:val="Footer"/>
      <w:pBdr>
        <w:top w:val="single" w:sz="6" w:space="1" w:color="auto"/>
      </w:pBdr>
      <w:tabs>
        <w:tab w:val="right" w:pos="1323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4C1D3E">
    <w:pPr>
      <w:pStyle w:val="Footer"/>
      <w:tabs>
        <w:tab w:val="right" w:pos="1323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Air Operation V Permit</w:t>
    </w:r>
    <w:r w:rsidRPr="008443B9">
      <w:t xml:space="preserve"> </w:t>
    </w:r>
    <w:r w:rsidRPr="008443B9">
      <w:rPr>
        <w:rFonts w:ascii="Times New Roman" w:hAnsi="Times New Roman" w:cs="Times New Roman"/>
        <w:sz w:val="20"/>
        <w:szCs w:val="20"/>
      </w:rPr>
      <w:t>Revision</w:t>
    </w:r>
  </w:p>
  <w:p w:rsidR="00DC0CC3" w:rsidRPr="009065A6" w:rsidRDefault="00DC0CC3">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H</w:t>
    </w:r>
    <w:r w:rsidRPr="009065A6">
      <w:rPr>
        <w:rFonts w:ascii="Times New Roman" w:hAnsi="Times New Roman" w:cs="Times New Roman"/>
        <w:sz w:val="20"/>
        <w:szCs w:val="20"/>
      </w:rPr>
      <w:t>-</w:t>
    </w:r>
    <w:r w:rsidRPr="005F4DB6">
      <w:rPr>
        <w:rStyle w:val="PageNumber"/>
        <w:rFonts w:ascii="Times New Roman" w:hAnsi="Times New Roman"/>
        <w:sz w:val="20"/>
        <w:szCs w:val="20"/>
      </w:rPr>
      <w:fldChar w:fldCharType="begin"/>
    </w:r>
    <w:r w:rsidRPr="005F4DB6">
      <w:rPr>
        <w:rStyle w:val="PageNumber"/>
        <w:rFonts w:ascii="Times New Roman" w:hAnsi="Times New Roman"/>
        <w:sz w:val="20"/>
        <w:szCs w:val="20"/>
      </w:rPr>
      <w:instrText xml:space="preserve"> PAGE </w:instrText>
    </w:r>
    <w:r w:rsidRPr="005F4DB6">
      <w:rPr>
        <w:rStyle w:val="PageNumber"/>
        <w:rFonts w:ascii="Times New Roman" w:hAnsi="Times New Roman"/>
        <w:sz w:val="20"/>
        <w:szCs w:val="20"/>
      </w:rPr>
      <w:fldChar w:fldCharType="separate"/>
    </w:r>
    <w:r w:rsidR="00A4075D">
      <w:rPr>
        <w:rStyle w:val="PageNumber"/>
        <w:rFonts w:ascii="Times New Roman" w:hAnsi="Times New Roman"/>
        <w:noProof/>
        <w:sz w:val="20"/>
        <w:szCs w:val="20"/>
      </w:rPr>
      <w:t>2</w:t>
    </w:r>
    <w:r w:rsidRPr="005F4DB6">
      <w:rPr>
        <w:rStyle w:val="PageNumber"/>
        <w:rFonts w:ascii="Times New Roman" w:hAnsi="Times New Roman"/>
        <w:sz w:val="20"/>
        <w:szCs w:val="20"/>
      </w:rPr>
      <w:fldChar w:fldCharType="end"/>
    </w:r>
    <w:r w:rsidRPr="005F4DB6">
      <w:rPr>
        <w:rStyle w:val="PageNumber"/>
        <w:rFonts w:ascii="Times New Roman" w:hAnsi="Times New Roman"/>
        <w:sz w:val="20"/>
        <w:szCs w:val="20"/>
      </w:rPr>
      <w:t xml:space="preserve"> of </w:t>
    </w:r>
    <w:r>
      <w:rPr>
        <w:rStyle w:val="PageNumber"/>
        <w:rFonts w:ascii="Times New Roman" w:hAnsi="Times New Roman"/>
        <w:sz w:val="20"/>
        <w:szCs w:val="20"/>
      </w:rPr>
      <w:t>2</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4C1D3E">
    <w:pPr>
      <w:pStyle w:val="Footer"/>
      <w:pBdr>
        <w:top w:val="single" w:sz="6" w:space="1" w:color="auto"/>
      </w:pBdr>
      <w:tabs>
        <w:tab w:val="right" w:pos="1323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4C1D3E">
    <w:pPr>
      <w:pStyle w:val="Footer"/>
      <w:tabs>
        <w:tab w:val="right" w:pos="1323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Air Operation V Permit</w:t>
    </w:r>
    <w:r w:rsidRPr="008443B9">
      <w:t xml:space="preserve"> </w:t>
    </w:r>
    <w:r w:rsidRPr="008443B9">
      <w:rPr>
        <w:rFonts w:ascii="Times New Roman" w:hAnsi="Times New Roman" w:cs="Times New Roman"/>
        <w:sz w:val="20"/>
        <w:szCs w:val="20"/>
      </w:rPr>
      <w:t>Revision</w:t>
    </w:r>
  </w:p>
  <w:p w:rsidR="00DC0CC3" w:rsidRPr="00FD19D4" w:rsidRDefault="00DC0CC3">
    <w:pPr>
      <w:pStyle w:val="Foote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Table 1</w:t>
    </w:r>
    <w:r w:rsidRPr="00FD19D4">
      <w:rPr>
        <w:rFonts w:ascii="Times New Roman" w:hAnsi="Times New Roman" w:cs="Times New Roman"/>
        <w:sz w:val="20"/>
        <w:szCs w:val="20"/>
      </w:rPr>
      <w:t>-</w:t>
    </w:r>
    <w:r w:rsidRPr="00FD19D4">
      <w:rPr>
        <w:rStyle w:val="PageNumber"/>
        <w:rFonts w:ascii="Times New Roman" w:hAnsi="Times New Roman"/>
        <w:sz w:val="20"/>
        <w:szCs w:val="20"/>
      </w:rPr>
      <w:fldChar w:fldCharType="begin"/>
    </w:r>
    <w:r w:rsidRPr="00FD19D4">
      <w:rPr>
        <w:rStyle w:val="PageNumber"/>
        <w:rFonts w:ascii="Times New Roman" w:hAnsi="Times New Roman"/>
        <w:sz w:val="20"/>
        <w:szCs w:val="20"/>
      </w:rPr>
      <w:instrText xml:space="preserve"> PAGE </w:instrText>
    </w:r>
    <w:r w:rsidRPr="00FD19D4">
      <w:rPr>
        <w:rStyle w:val="PageNumber"/>
        <w:rFonts w:ascii="Times New Roman" w:hAnsi="Times New Roman"/>
        <w:sz w:val="20"/>
        <w:szCs w:val="20"/>
      </w:rPr>
      <w:fldChar w:fldCharType="separate"/>
    </w:r>
    <w:r w:rsidR="00A4075D">
      <w:rPr>
        <w:rStyle w:val="PageNumber"/>
        <w:rFonts w:ascii="Times New Roman" w:hAnsi="Times New Roman"/>
        <w:noProof/>
        <w:sz w:val="20"/>
        <w:szCs w:val="20"/>
      </w:rPr>
      <w:t>2</w:t>
    </w:r>
    <w:r w:rsidRPr="00FD19D4">
      <w:rPr>
        <w:rStyle w:val="PageNumber"/>
        <w:rFonts w:ascii="Times New Roman" w:hAnsi="Times New Roman"/>
        <w:sz w:val="20"/>
        <w:szCs w:val="20"/>
      </w:rPr>
      <w:fldChar w:fldCharType="end"/>
    </w:r>
    <w:r w:rsidRPr="00FD19D4">
      <w:rPr>
        <w:rStyle w:val="PageNumber"/>
        <w:rFonts w:ascii="Times New Roman" w:hAnsi="Times New Roman"/>
        <w:sz w:val="20"/>
        <w:szCs w:val="20"/>
      </w:rPr>
      <w:t xml:space="preserve"> of </w:t>
    </w:r>
    <w:r>
      <w:rPr>
        <w:rStyle w:val="PageNumber"/>
        <w:rFonts w:ascii="Times New Roman" w:hAnsi="Times New Roman"/>
        <w:sz w:val="20"/>
        <w:szCs w:val="20"/>
      </w:rPr>
      <w:t>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CAM</w:t>
    </w:r>
    <w:r w:rsidRPr="009065A6">
      <w:rPr>
        <w:rFonts w:ascii="Times New Roman" w:hAnsi="Times New Roman" w:cs="Times New Roman"/>
        <w:sz w:val="20"/>
        <w:szCs w:val="20"/>
      </w:rPr>
      <w:t>-</w:t>
    </w:r>
    <w:r w:rsidRPr="00DF5589">
      <w:rPr>
        <w:rFonts w:ascii="Times New Roman" w:hAnsi="Times New Roman" w:cs="Times New Roman"/>
        <w:sz w:val="20"/>
        <w:szCs w:val="20"/>
      </w:rPr>
      <w:fldChar w:fldCharType="begin"/>
    </w:r>
    <w:r w:rsidRPr="00DF5589">
      <w:rPr>
        <w:rFonts w:ascii="Times New Roman" w:hAnsi="Times New Roman" w:cs="Times New Roman"/>
        <w:sz w:val="20"/>
        <w:szCs w:val="20"/>
      </w:rPr>
      <w:instrText xml:space="preserve"> PAGE   \* MERGEFORMAT </w:instrText>
    </w:r>
    <w:r w:rsidRPr="00DF5589">
      <w:rPr>
        <w:rFonts w:ascii="Times New Roman" w:hAnsi="Times New Roman" w:cs="Times New Roman"/>
        <w:sz w:val="20"/>
        <w:szCs w:val="20"/>
      </w:rPr>
      <w:fldChar w:fldCharType="separate"/>
    </w:r>
    <w:r w:rsidR="00A4075D">
      <w:rPr>
        <w:rFonts w:ascii="Times New Roman" w:hAnsi="Times New Roman" w:cs="Times New Roman"/>
        <w:noProof/>
        <w:sz w:val="20"/>
        <w:szCs w:val="20"/>
      </w:rPr>
      <w:t>9</w:t>
    </w:r>
    <w:r w:rsidRPr="00DF5589">
      <w:rPr>
        <w:rFonts w:ascii="Times New Roman" w:hAnsi="Times New Roman" w:cs="Times New Roman"/>
        <w:noProof/>
        <w:sz w:val="20"/>
        <w:szCs w:val="20"/>
      </w:rPr>
      <w:fldChar w:fldCharType="end"/>
    </w:r>
    <w:r w:rsidRPr="005F4DB6">
      <w:rPr>
        <w:rStyle w:val="PageNumber"/>
        <w:rFonts w:ascii="Times New Roman" w:hAnsi="Times New Roman"/>
        <w:sz w:val="20"/>
        <w:szCs w:val="20"/>
      </w:rPr>
      <w:t xml:space="preserve"> of </w:t>
    </w:r>
    <w:r>
      <w:rPr>
        <w:rStyle w:val="PageNumber"/>
        <w:rFonts w:ascii="Times New Roman" w:hAnsi="Times New Roman"/>
        <w:sz w:val="20"/>
        <w:szCs w:val="20"/>
      </w:rPr>
      <w:t>16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8D7FF8"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w:t>
    </w:r>
    <w:r w:rsidRPr="008D7FF8">
      <w:rPr>
        <w:rFonts w:ascii="Times New Roman" w:hAnsi="Times New Roman" w:cs="Times New Roman"/>
        <w:sz w:val="20"/>
        <w:szCs w:val="20"/>
      </w:rPr>
      <w:t xml:space="preserve"> Energy Florida, Inc.</w:t>
    </w:r>
    <w:r w:rsidRPr="008D7FF8">
      <w:rPr>
        <w:rFonts w:ascii="Times New Roman" w:hAnsi="Times New Roman" w:cs="Times New Roman"/>
        <w:sz w:val="20"/>
        <w:szCs w:val="20"/>
      </w:rPr>
      <w:tab/>
      <w:t>Permit No. 0170004</w:t>
    </w:r>
    <w:r>
      <w:rPr>
        <w:rFonts w:ascii="Times New Roman" w:hAnsi="Times New Roman" w:cs="Times New Roman"/>
        <w:sz w:val="20"/>
        <w:szCs w:val="20"/>
      </w:rPr>
      <w:t>-043-</w:t>
    </w:r>
    <w:r w:rsidRPr="008D7FF8">
      <w:rPr>
        <w:rFonts w:ascii="Times New Roman" w:hAnsi="Times New Roman" w:cs="Times New Roman"/>
        <w:sz w:val="20"/>
        <w:szCs w:val="20"/>
      </w:rPr>
      <w:t>AV</w:t>
    </w:r>
  </w:p>
  <w:p w:rsidR="00DC0CC3" w:rsidRPr="008D7FF8"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sidRPr="008D7FF8">
      <w:rPr>
        <w:rFonts w:ascii="Times New Roman" w:hAnsi="Times New Roman" w:cs="Times New Roman"/>
        <w:sz w:val="20"/>
        <w:szCs w:val="20"/>
      </w:rPr>
      <w:t>Crystal River Power Plant</w:t>
    </w:r>
    <w:r w:rsidRPr="008D7FF8">
      <w:rPr>
        <w:rFonts w:ascii="Times New Roman" w:hAnsi="Times New Roman" w:cs="Times New Roman"/>
        <w:sz w:val="20"/>
        <w:szCs w:val="20"/>
      </w:rPr>
      <w:tab/>
      <w:t>Title V Air Operation Permit</w:t>
    </w:r>
    <w:r w:rsidRPr="008D7FF8">
      <w:t xml:space="preserve"> </w:t>
    </w:r>
    <w:r w:rsidRPr="008D7FF8">
      <w:rPr>
        <w:rFonts w:ascii="Times New Roman" w:hAnsi="Times New Roman" w:cs="Times New Roman"/>
        <w:sz w:val="20"/>
        <w:szCs w:val="20"/>
      </w:rPr>
      <w:t>Revision</w:t>
    </w:r>
  </w:p>
  <w:p w:rsidR="00DC0CC3" w:rsidRPr="00D23FB3" w:rsidRDefault="00DC0CC3">
    <w:pPr>
      <w:pStyle w:val="Footer"/>
      <w:spacing w:before="0" w:beforeAutospacing="0" w:after="0" w:afterAutospacing="0"/>
      <w:rPr>
        <w:rFonts w:ascii="Times New Roman" w:hAnsi="Times New Roman" w:cs="Times New Roman"/>
        <w:sz w:val="20"/>
        <w:szCs w:val="20"/>
      </w:rPr>
    </w:pPr>
    <w:r w:rsidRPr="008D7FF8">
      <w:rPr>
        <w:rFonts w:ascii="Times New Roman" w:hAnsi="Times New Roman" w:cs="Times New Roman"/>
        <w:sz w:val="20"/>
        <w:szCs w:val="20"/>
      </w:rPr>
      <w:t>Page F-</w:t>
    </w:r>
    <w:r w:rsidRPr="008D7FF8">
      <w:rPr>
        <w:rStyle w:val="PageNumber"/>
        <w:rFonts w:ascii="Times New Roman" w:hAnsi="Times New Roman"/>
        <w:sz w:val="20"/>
        <w:szCs w:val="20"/>
      </w:rPr>
      <w:fldChar w:fldCharType="begin"/>
    </w:r>
    <w:r w:rsidRPr="008D7FF8">
      <w:rPr>
        <w:rStyle w:val="PageNumber"/>
        <w:rFonts w:ascii="Times New Roman" w:hAnsi="Times New Roman"/>
        <w:sz w:val="20"/>
        <w:szCs w:val="20"/>
      </w:rPr>
      <w:instrText xml:space="preserve"> PAGE </w:instrText>
    </w:r>
    <w:r w:rsidRPr="008D7FF8">
      <w:rPr>
        <w:rStyle w:val="PageNumber"/>
        <w:rFonts w:ascii="Times New Roman" w:hAnsi="Times New Roman"/>
        <w:sz w:val="20"/>
        <w:szCs w:val="20"/>
      </w:rPr>
      <w:fldChar w:fldCharType="separate"/>
    </w:r>
    <w:r w:rsidR="00A4075D">
      <w:rPr>
        <w:rStyle w:val="PageNumber"/>
        <w:rFonts w:ascii="Times New Roman" w:hAnsi="Times New Roman"/>
        <w:noProof/>
        <w:sz w:val="20"/>
        <w:szCs w:val="20"/>
      </w:rPr>
      <w:t>3</w:t>
    </w:r>
    <w:r w:rsidRPr="008D7FF8">
      <w:rPr>
        <w:rStyle w:val="PageNumber"/>
        <w:rFonts w:ascii="Times New Roman" w:hAnsi="Times New Roman"/>
        <w:sz w:val="20"/>
        <w:szCs w:val="20"/>
      </w:rPr>
      <w:fldChar w:fldCharType="end"/>
    </w:r>
    <w:r w:rsidRPr="008D7FF8">
      <w:rPr>
        <w:rStyle w:val="PageNumber"/>
        <w:rFonts w:ascii="Times New Roman" w:hAnsi="Times New Roman"/>
        <w:sz w:val="20"/>
        <w:szCs w:val="20"/>
      </w:rPr>
      <w:t xml:space="preserve"> of 3</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I</w:t>
    </w:r>
    <w:r w:rsidRPr="009065A6">
      <w:rPr>
        <w:rFonts w:ascii="Times New Roman" w:hAnsi="Times New Roman" w:cs="Times New Roman"/>
        <w:sz w:val="20"/>
        <w:szCs w:val="20"/>
      </w:rPr>
      <w:t>-</w:t>
    </w:r>
    <w:r w:rsidRPr="005F4DB6">
      <w:rPr>
        <w:rStyle w:val="PageNumber"/>
        <w:rFonts w:ascii="Times New Roman" w:hAnsi="Times New Roman"/>
        <w:sz w:val="20"/>
        <w:szCs w:val="20"/>
      </w:rPr>
      <w:fldChar w:fldCharType="begin"/>
    </w:r>
    <w:r w:rsidRPr="005F4DB6">
      <w:rPr>
        <w:rStyle w:val="PageNumber"/>
        <w:rFonts w:ascii="Times New Roman" w:hAnsi="Times New Roman"/>
        <w:sz w:val="20"/>
        <w:szCs w:val="20"/>
      </w:rPr>
      <w:instrText xml:space="preserve"> PAGE </w:instrText>
    </w:r>
    <w:r w:rsidRPr="005F4DB6">
      <w:rPr>
        <w:rStyle w:val="PageNumber"/>
        <w:rFonts w:ascii="Times New Roman" w:hAnsi="Times New Roman"/>
        <w:sz w:val="20"/>
        <w:szCs w:val="20"/>
      </w:rPr>
      <w:fldChar w:fldCharType="separate"/>
    </w:r>
    <w:r w:rsidR="00A4075D">
      <w:rPr>
        <w:rStyle w:val="PageNumber"/>
        <w:rFonts w:ascii="Times New Roman" w:hAnsi="Times New Roman"/>
        <w:noProof/>
        <w:sz w:val="20"/>
        <w:szCs w:val="20"/>
      </w:rPr>
      <w:t>1</w:t>
    </w:r>
    <w:r w:rsidRPr="005F4DB6">
      <w:rPr>
        <w:rStyle w:val="PageNumber"/>
        <w:rFonts w:ascii="Times New Roman" w:hAnsi="Times New Roman"/>
        <w:sz w:val="20"/>
        <w:szCs w:val="20"/>
      </w:rPr>
      <w:fldChar w:fldCharType="end"/>
    </w:r>
    <w:r w:rsidRPr="005F4DB6">
      <w:rPr>
        <w:rStyle w:val="PageNumber"/>
        <w:rFonts w:ascii="Times New Roman" w:hAnsi="Times New Roman"/>
        <w:sz w:val="20"/>
        <w:szCs w:val="20"/>
      </w:rPr>
      <w:t xml:space="preserve"> of </w:t>
    </w:r>
    <w:r>
      <w:rPr>
        <w:rStyle w:val="PageNumber"/>
        <w:rFonts w:ascii="Times New Roman" w:hAnsi="Times New Roman"/>
        <w:sz w:val="20"/>
        <w:szCs w:val="20"/>
      </w:rPr>
      <w:t>1</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ICE</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1</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A</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35</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39</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D</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14</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14</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51CD0" w:rsidRDefault="00DC0CC3"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0170004-043-</w:t>
    </w:r>
    <w:r w:rsidRPr="00751CD0">
      <w:rPr>
        <w:rFonts w:ascii="Times New Roman" w:hAnsi="Times New Roman" w:cs="Times New Roman"/>
        <w:sz w:val="20"/>
        <w:szCs w:val="20"/>
      </w:rPr>
      <w:t>A</w:t>
    </w:r>
    <w:r>
      <w:rPr>
        <w:rFonts w:ascii="Times New Roman" w:hAnsi="Times New Roman" w:cs="Times New Roman"/>
        <w:sz w:val="20"/>
        <w:szCs w:val="20"/>
      </w:rPr>
      <w:t>V</w:t>
    </w:r>
  </w:p>
  <w:p w:rsidR="00DC0CC3" w:rsidRPr="00751CD0" w:rsidRDefault="00DC0CC3"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Revision</w:t>
    </w:r>
  </w:p>
  <w:p w:rsidR="00DC0CC3" w:rsidRPr="009065A6" w:rsidRDefault="00DC0CC3"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Y</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A4075D">
      <w:rPr>
        <w:rFonts w:ascii="Times New Roman" w:hAnsi="Times New Roman" w:cs="Times New Roman"/>
        <w:noProof/>
        <w:sz w:val="20"/>
        <w:szCs w:val="20"/>
      </w:rPr>
      <w:t>3</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5C47" w:rsidRDefault="00285C47">
      <w:r>
        <w:separator/>
      </w:r>
    </w:p>
  </w:footnote>
  <w:footnote w:type="continuationSeparator" w:id="0">
    <w:p w:rsidR="00285C47" w:rsidRDefault="00285C4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03" o:spid="_x0000_s2050" type="#_x0000_t136" style="position:absolute;margin-left:0;margin-top:0;width:592.2pt;height:118.4pt;rotation:315;z-index:-251655168;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12" o:spid="_x0000_s2059" type="#_x0000_t136" style="position:absolute;margin-left:0;margin-top:0;width:592.2pt;height:118.4pt;rotation:315;z-index:-251636736;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8D7FF8" w:rsidRDefault="00DC0CC3" w:rsidP="00DE06D1">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13" o:spid="_x0000_s2060" type="#_x0000_t136" style="position:absolute;left:0;text-align:left;margin-left:0;margin-top:0;width:592.2pt;height:118.4pt;rotation:315;z-index:-251634688;mso-position-horizontal:center;mso-position-horizontal-relative:margin;mso-position-vertical:center;mso-position-vertical-relative:margin" o:allowincell="f" fillcolor="#a5a5a5 [2092]" stroked="f">
          <v:fill opacity=".5"/>
          <v:textpath style="font-family:&quot;Arial Black&quot;;font-size:1pt" string="Draft/Proposed"/>
        </v:shape>
      </w:pict>
    </w:r>
    <w:r w:rsidRPr="008D7FF8">
      <w:rPr>
        <w:b/>
        <w:caps/>
        <w:szCs w:val="22"/>
      </w:rPr>
      <w:t>APPENDIX F</w:t>
    </w:r>
  </w:p>
  <w:p w:rsidR="00DC0CC3" w:rsidRPr="00EF2961" w:rsidRDefault="00DC0CC3" w:rsidP="009E5817">
    <w:pPr>
      <w:pStyle w:val="Heading8"/>
      <w:tabs>
        <w:tab w:val="clear" w:pos="4320"/>
      </w:tabs>
      <w:jc w:val="center"/>
      <w:rPr>
        <w:szCs w:val="22"/>
        <w:u w:val="double"/>
      </w:rPr>
    </w:pPr>
    <w:r w:rsidRPr="008D7FF8">
      <w:rPr>
        <w:szCs w:val="22"/>
      </w:rPr>
      <w:t>Standard Continuous Monitoring Requirements</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11" o:spid="_x0000_s2058" type="#_x0000_t136" style="position:absolute;margin-left:0;margin-top:0;width:592.2pt;height:118.4pt;rotation:315;z-index:-251638784;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15" o:spid="_x0000_s2062" type="#_x0000_t136" style="position:absolute;margin-left:0;margin-top:0;width:592.2pt;height:118.4pt;rotation:315;z-index:-251630592;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16" o:spid="_x0000_s2063" type="#_x0000_t136" style="position:absolute;left:0;text-align:left;margin-left:0;margin-top:0;width:592.2pt;height:118.4pt;rotation:315;z-index:-251628544;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I</w:t>
    </w:r>
  </w:p>
  <w:p w:rsidR="00DC0CC3" w:rsidRDefault="00DC0CC3" w:rsidP="00562877">
    <w:pPr>
      <w:pStyle w:val="Heading8"/>
      <w:tabs>
        <w:tab w:val="clear" w:pos="4320"/>
      </w:tabs>
      <w:jc w:val="center"/>
      <w:rPr>
        <w:caps/>
        <w:sz w:val="20"/>
      </w:rPr>
    </w:pPr>
    <w:r>
      <w:rPr>
        <w:caps/>
        <w:sz w:val="20"/>
      </w:rPr>
      <w:t>List of insignificant emissions units and/or activities</w:t>
    </w:r>
  </w:p>
  <w:p w:rsidR="00DC0CC3" w:rsidRDefault="00DC0CC3"/>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14" o:spid="_x0000_s2061" type="#_x0000_t136" style="position:absolute;margin-left:0;margin-top:0;width:592.2pt;height:118.4pt;rotation:315;z-index:-251632640;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18" o:spid="_x0000_s2065" type="#_x0000_t136" style="position:absolute;margin-left:0;margin-top:0;width:592.2pt;height:118.4pt;rotation:315;z-index:-251624448;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EA53E5" w:rsidRDefault="00DC0CC3" w:rsidP="00EA53E5">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19" o:spid="_x0000_s2066" type="#_x0000_t136" style="position:absolute;left:0;text-align:left;margin-left:0;margin-top:0;width:592.2pt;height:118.4pt;rotation:315;z-index:-251622400;mso-position-horizontal:center;mso-position-horizontal-relative:margin;mso-position-vertical:center;mso-position-vertical-relative:margin" o:allowincell="f" fillcolor="#a5a5a5 [2092]" stroked="f">
          <v:fill opacity=".5"/>
          <v:textpath style="font-family:&quot;Arial Black&quot;;font-size:1pt" string="Draft/Proposed"/>
        </v:shape>
      </w:pict>
    </w:r>
    <w:r w:rsidRPr="00EA53E5">
      <w:rPr>
        <w:b/>
        <w:caps/>
        <w:sz w:val="20"/>
      </w:rPr>
      <w:t>APPENDIX ICE</w:t>
    </w:r>
  </w:p>
  <w:p w:rsidR="00DC0CC3" w:rsidRPr="00EA53E5" w:rsidRDefault="00DC0CC3" w:rsidP="00EA53E5">
    <w:pPr>
      <w:tabs>
        <w:tab w:val="left" w:pos="720"/>
      </w:tabs>
      <w:ind w:left="540" w:hanging="540"/>
      <w:jc w:val="center"/>
      <w:rPr>
        <w:b/>
        <w:caps/>
        <w:sz w:val="20"/>
      </w:rPr>
    </w:pPr>
    <w:r w:rsidRPr="00EA53E5">
      <w:rPr>
        <w:b/>
        <w:caps/>
        <w:sz w:val="20"/>
      </w:rPr>
      <w:t>REQUIREMENTS FOR INTERNAL COMBUSTION ENGINES</w:t>
    </w:r>
  </w:p>
  <w:p w:rsidR="00DC0CC3" w:rsidRPr="00322CB9" w:rsidRDefault="00DC0CC3" w:rsidP="00B52591">
    <w:pPr>
      <w:tabs>
        <w:tab w:val="left" w:pos="720"/>
      </w:tabs>
      <w:ind w:left="540" w:hanging="540"/>
      <w:jc w:val="center"/>
      <w:rPr>
        <w:b/>
        <w:bCs/>
        <w:caps/>
        <w:smallCaps/>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17" o:spid="_x0000_s2064" type="#_x0000_t136" style="position:absolute;margin-left:0;margin-top:0;width:592.2pt;height:118.4pt;rotation:315;z-index:-251626496;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21" o:spid="_x0000_s2068" type="#_x0000_t136" style="position:absolute;margin-left:0;margin-top:0;width:592.2pt;height:118.4pt;rotation:315;z-index:-251618304;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896C64" w:rsidRDefault="00DC0CC3">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04" o:spid="_x0000_s2051" type="#_x0000_t136" style="position:absolute;left:0;text-align:left;margin-left:0;margin-top:0;width:592.2pt;height:118.4pt;rotation:315;z-index:-251653120;mso-position-horizontal:center;mso-position-horizontal-relative:margin;mso-position-vertical:center;mso-position-vertical-relative:margin" o:allowincell="f" fillcolor="#a5a5a5 [2092]" stroked="f">
          <v:fill opacity=".5"/>
          <v:textpath style="font-family:&quot;Arial Black&quot;;font-size:1pt" string="Draft/Proposed"/>
        </v:shape>
      </w:pict>
    </w:r>
    <w:r w:rsidRPr="00896C64">
      <w:rPr>
        <w:b/>
        <w:caps/>
        <w:szCs w:val="22"/>
      </w:rPr>
      <w:t>APPENDIX a</w:t>
    </w:r>
  </w:p>
  <w:p w:rsidR="00DC0CC3" w:rsidRPr="00896C64" w:rsidRDefault="00DC0CC3" w:rsidP="00562877">
    <w:pPr>
      <w:pStyle w:val="Heading8"/>
      <w:tabs>
        <w:tab w:val="clear" w:pos="4320"/>
      </w:tabs>
      <w:jc w:val="center"/>
      <w:rPr>
        <w:caps/>
        <w:szCs w:val="22"/>
      </w:rPr>
    </w:pPr>
    <w:r w:rsidRPr="00896C64">
      <w:rPr>
        <w:caps/>
        <w:szCs w:val="22"/>
      </w:rPr>
      <w:t>Abbreviations, Acronyms, Citations and Identification Numbers</w:t>
    </w:r>
  </w:p>
  <w:p w:rsidR="00DC0CC3" w:rsidRDefault="00DC0CC3"/>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896C64" w:rsidRDefault="00DC0CC3" w:rsidP="00B52591">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22" o:spid="_x0000_s2069" type="#_x0000_t136" style="position:absolute;left:0;text-align:left;margin-left:0;margin-top:0;width:592.2pt;height:118.4pt;rotation:315;z-index:-251616256;mso-position-horizontal:center;mso-position-horizontal-relative:margin;mso-position-vertical:center;mso-position-vertical-relative:margin" o:allowincell="f" fillcolor="#a5a5a5 [2092]" stroked="f">
          <v:fill opacity=".5"/>
          <v:textpath style="font-family:&quot;Arial Black&quot;;font-size:1pt" string="Draft/Proposed"/>
        </v:shape>
      </w:pict>
    </w:r>
    <w:r w:rsidRPr="00896C64">
      <w:rPr>
        <w:b/>
        <w:caps/>
        <w:szCs w:val="22"/>
      </w:rPr>
      <w:t>APPENDIX NSPS Subpart A</w:t>
    </w:r>
  </w:p>
  <w:p w:rsidR="00DC0CC3" w:rsidRPr="00896C64" w:rsidRDefault="00DC0CC3" w:rsidP="00B52591">
    <w:pPr>
      <w:tabs>
        <w:tab w:val="left" w:pos="720"/>
      </w:tabs>
      <w:ind w:left="540" w:hanging="540"/>
      <w:jc w:val="center"/>
      <w:rPr>
        <w:b/>
        <w:szCs w:val="22"/>
      </w:rPr>
    </w:pPr>
    <w:r w:rsidRPr="00896C64">
      <w:rPr>
        <w:b/>
        <w:szCs w:val="22"/>
      </w:rPr>
      <w:t>General Conditions</w:t>
    </w:r>
  </w:p>
  <w:p w:rsidR="00DC0CC3" w:rsidRPr="00322CB9" w:rsidRDefault="00DC0CC3" w:rsidP="00B52591">
    <w:pPr>
      <w:tabs>
        <w:tab w:val="left" w:pos="720"/>
      </w:tabs>
      <w:ind w:left="540" w:hanging="540"/>
      <w:jc w:val="center"/>
      <w:rPr>
        <w:b/>
        <w:bCs/>
        <w:caps/>
        <w:smallCaps/>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20" o:spid="_x0000_s2067" type="#_x0000_t136" style="position:absolute;margin-left:0;margin-top:0;width:592.2pt;height:118.4pt;rotation:315;z-index:-251620352;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24" o:spid="_x0000_s2071" type="#_x0000_t136" style="position:absolute;margin-left:0;margin-top:0;width:592.2pt;height:118.4pt;rotation:315;z-index:-251612160;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rsidP="00B52591">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25" o:spid="_x0000_s2072" type="#_x0000_t136" style="position:absolute;left:0;text-align:left;margin-left:0;margin-top:0;width:592.2pt;height:118.4pt;rotation:315;z-index:-251610112;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NSPS Subpart D</w:t>
    </w:r>
  </w:p>
  <w:p w:rsidR="00DC0CC3" w:rsidRPr="005F2361" w:rsidRDefault="00DC0CC3" w:rsidP="00B52591">
    <w:pPr>
      <w:tabs>
        <w:tab w:val="left" w:pos="720"/>
      </w:tabs>
      <w:ind w:left="540" w:hanging="540"/>
      <w:jc w:val="center"/>
      <w:rPr>
        <w:b/>
        <w:sz w:val="20"/>
      </w:rPr>
    </w:pPr>
    <w:r w:rsidRPr="005F2361">
      <w:rPr>
        <w:b/>
        <w:sz w:val="20"/>
      </w:rPr>
      <w:t>S</w:t>
    </w:r>
    <w:r>
      <w:rPr>
        <w:b/>
        <w:sz w:val="20"/>
      </w:rPr>
      <w:t>t</w:t>
    </w:r>
    <w:r w:rsidRPr="005F2361">
      <w:rPr>
        <w:b/>
        <w:sz w:val="20"/>
      </w:rPr>
      <w:t>andards of Performance for Fossil-Fuel-Fired Steam Generators for Which Construction is Commenced after August 17, 1971</w:t>
    </w:r>
  </w:p>
  <w:p w:rsidR="00DC0CC3" w:rsidRPr="00322CB9" w:rsidRDefault="00DC0CC3" w:rsidP="00B52591">
    <w:pPr>
      <w:tabs>
        <w:tab w:val="left" w:pos="720"/>
      </w:tabs>
      <w:ind w:left="540" w:hanging="540"/>
      <w:jc w:val="center"/>
      <w:rPr>
        <w:b/>
        <w:bCs/>
        <w:caps/>
        <w:smallCaps/>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23" o:spid="_x0000_s2070" type="#_x0000_t136" style="position:absolute;margin-left:0;margin-top:0;width:592.2pt;height:118.4pt;rotation:315;z-index:-251614208;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27" o:spid="_x0000_s2074" type="#_x0000_t136" style="position:absolute;margin-left:0;margin-top:0;width:592.2pt;height:118.4pt;rotation:315;z-index:-251606016;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rsidP="00B52591">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28" o:spid="_x0000_s2075" type="#_x0000_t136" style="position:absolute;left:0;text-align:left;margin-left:0;margin-top:0;width:592.2pt;height:118.4pt;rotation:315;z-index:-251603968;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NSPS Subpart Y</w:t>
    </w:r>
  </w:p>
  <w:p w:rsidR="00DC0CC3" w:rsidRPr="005D13D8" w:rsidRDefault="00DC0CC3" w:rsidP="00B52591">
    <w:pPr>
      <w:tabs>
        <w:tab w:val="left" w:pos="720"/>
      </w:tabs>
      <w:ind w:left="540" w:hanging="540"/>
      <w:jc w:val="center"/>
      <w:rPr>
        <w:b/>
        <w:sz w:val="20"/>
      </w:rPr>
    </w:pPr>
    <w:r w:rsidRPr="005D13D8">
      <w:rPr>
        <w:b/>
        <w:sz w:val="20"/>
      </w:rPr>
      <w:t>Standards of Performance for Coal Preparation Plants</w:t>
    </w:r>
  </w:p>
  <w:p w:rsidR="00DC0CC3" w:rsidRPr="00322CB9" w:rsidRDefault="00DC0CC3" w:rsidP="00B52591">
    <w:pPr>
      <w:tabs>
        <w:tab w:val="left" w:pos="720"/>
      </w:tabs>
      <w:ind w:left="540" w:hanging="540"/>
      <w:jc w:val="center"/>
      <w:rPr>
        <w:b/>
        <w:bCs/>
        <w:caps/>
        <w:smallCaps/>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26" o:spid="_x0000_s2073" type="#_x0000_t136" style="position:absolute;margin-left:0;margin-top:0;width:592.2pt;height:118.4pt;rotation:315;z-index:-251608064;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30" o:spid="_x0000_s2077" type="#_x0000_t136" style="position:absolute;margin-left:0;margin-top:0;width:592.2pt;height:118.4pt;rotation:315;z-index:-251599872;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8D7FF8" w:rsidRDefault="00DC0CC3" w:rsidP="00B52591">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31" o:spid="_x0000_s2078" type="#_x0000_t136" style="position:absolute;left:0;text-align:left;margin-left:0;margin-top:0;width:592.2pt;height:118.4pt;rotation:315;z-index:-251597824;mso-position-horizontal:center;mso-position-horizontal-relative:margin;mso-position-vertical:center;mso-position-vertical-relative:margin" o:allowincell="f" fillcolor="#a5a5a5 [2092]" stroked="f">
          <v:fill opacity=".5"/>
          <v:textpath style="font-family:&quot;Arial Black&quot;;font-size:1pt" string="Draft/Proposed"/>
        </v:shape>
      </w:pict>
    </w:r>
    <w:r w:rsidRPr="008D7FF8">
      <w:rPr>
        <w:b/>
        <w:caps/>
        <w:sz w:val="20"/>
      </w:rPr>
      <w:t>APPENDIX Nsps Subpart OOO</w:t>
    </w:r>
  </w:p>
  <w:p w:rsidR="00DC0CC3" w:rsidRPr="008D4326" w:rsidRDefault="00DC0CC3" w:rsidP="00B52591">
    <w:pPr>
      <w:tabs>
        <w:tab w:val="left" w:pos="720"/>
      </w:tabs>
      <w:ind w:left="540" w:hanging="540"/>
      <w:jc w:val="center"/>
      <w:rPr>
        <w:b/>
        <w:sz w:val="20"/>
        <w:u w:val="double"/>
      </w:rPr>
    </w:pPr>
    <w:r w:rsidRPr="008D7FF8">
      <w:rPr>
        <w:b/>
        <w:sz w:val="20"/>
      </w:rPr>
      <w:t>Standards of Performance for Nonmetallic Mineral Processing Plants</w:t>
    </w:r>
  </w:p>
  <w:p w:rsidR="00DC0CC3" w:rsidRPr="008D4326" w:rsidRDefault="00DC0CC3" w:rsidP="00B52591">
    <w:pPr>
      <w:tabs>
        <w:tab w:val="left" w:pos="720"/>
      </w:tabs>
      <w:ind w:left="540" w:hanging="540"/>
      <w:jc w:val="center"/>
      <w:rPr>
        <w:b/>
        <w:bCs/>
        <w:caps/>
        <w:smallCaps/>
        <w:u w:val="doubl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02" o:spid="_x0000_s2049" type="#_x0000_t136" style="position:absolute;margin-left:0;margin-top:0;width:592.2pt;height:118.4pt;rotation:315;z-index:-251657216;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29" o:spid="_x0000_s2076" type="#_x0000_t136" style="position:absolute;margin-left:0;margin-top:0;width:592.2pt;height:118.4pt;rotation:315;z-index:-251601920;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33" o:spid="_x0000_s2080" type="#_x0000_t136" style="position:absolute;margin-left:0;margin-top:0;width:592.2pt;height:118.4pt;rotation:315;z-index:-251593728;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rsidP="00B52591">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34" o:spid="_x0000_s2081" type="#_x0000_t136" style="position:absolute;left:0;text-align:left;margin-left:0;margin-top:0;width:592.2pt;height:118.4pt;rotation:315;z-index:-251591680;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NSPS Subpart IIII</w:t>
    </w:r>
  </w:p>
  <w:p w:rsidR="00DC0CC3" w:rsidRPr="00751AAC" w:rsidRDefault="00DC0CC3" w:rsidP="00B52591">
    <w:pPr>
      <w:tabs>
        <w:tab w:val="left" w:pos="720"/>
      </w:tabs>
      <w:ind w:left="540" w:hanging="540"/>
      <w:jc w:val="center"/>
      <w:rPr>
        <w:b/>
        <w:caps/>
        <w:sz w:val="20"/>
      </w:rPr>
    </w:pPr>
    <w:r w:rsidRPr="00751AAC">
      <w:rPr>
        <w:b/>
        <w:sz w:val="20"/>
      </w:rPr>
      <w:t>Standards of Performance for Stationary Compression Ignition Internal Combustion Engines</w:t>
    </w:r>
  </w:p>
  <w:p w:rsidR="00DC0CC3" w:rsidRPr="00322CB9" w:rsidRDefault="00DC0CC3" w:rsidP="00B52591">
    <w:pPr>
      <w:tabs>
        <w:tab w:val="left" w:pos="720"/>
      </w:tabs>
      <w:ind w:left="540" w:hanging="540"/>
      <w:jc w:val="center"/>
      <w:rPr>
        <w:b/>
        <w:bCs/>
        <w:caps/>
        <w:smallCaps/>
      </w:rP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32" o:spid="_x0000_s2079" type="#_x0000_t136" style="position:absolute;margin-left:0;margin-top:0;width:592.2pt;height:118.4pt;rotation:315;z-index:-251595776;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36" o:spid="_x0000_s2083" type="#_x0000_t136" style="position:absolute;margin-left:0;margin-top:0;width:592.2pt;height:118.4pt;rotation:315;z-index:-251587584;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rsidP="00B52591">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37" o:spid="_x0000_s2084" type="#_x0000_t136" style="position:absolute;left:0;text-align:left;margin-left:0;margin-top:0;width:592.2pt;height:118.4pt;rotation:315;z-index:-251585536;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NSPS Subpart JJJJ</w:t>
    </w:r>
  </w:p>
  <w:p w:rsidR="00DC0CC3" w:rsidRPr="00322CB9" w:rsidRDefault="00DC0CC3" w:rsidP="00B52591">
    <w:pPr>
      <w:tabs>
        <w:tab w:val="left" w:pos="720"/>
      </w:tabs>
      <w:ind w:left="540" w:hanging="540"/>
      <w:jc w:val="center"/>
      <w:rPr>
        <w:b/>
        <w:bCs/>
        <w:caps/>
        <w:smallCaps/>
      </w:rPr>
    </w:pPr>
    <w:r w:rsidRPr="008648DF">
      <w:rPr>
        <w:sz w:val="20"/>
      </w:rPr>
      <w:t>Standards of Performance for Stationary Spark Ignition Internal Combustion Engines</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35" o:spid="_x0000_s2082" type="#_x0000_t136" style="position:absolute;margin-left:0;margin-top:0;width:592.2pt;height:118.4pt;rotation:315;z-index:-251589632;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39" o:spid="_x0000_s2086" type="#_x0000_t136" style="position:absolute;margin-left:0;margin-top:0;width:592.2pt;height:118.4pt;rotation:315;z-index:-251581440;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rsidP="00B52591">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40" o:spid="_x0000_s2087" type="#_x0000_t136" style="position:absolute;left:0;text-align:left;margin-left:0;margin-top:0;width:592.2pt;height:118.4pt;rotation:315;z-index:-251579392;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NESHAP Subpart A</w:t>
    </w:r>
  </w:p>
  <w:p w:rsidR="00DC0CC3" w:rsidRPr="00322CB9" w:rsidRDefault="00DC0CC3" w:rsidP="00B52591">
    <w:pPr>
      <w:tabs>
        <w:tab w:val="left" w:pos="720"/>
      </w:tabs>
      <w:ind w:left="540" w:hanging="540"/>
      <w:jc w:val="center"/>
      <w:rPr>
        <w:b/>
        <w:bCs/>
        <w:caps/>
        <w:smallCaps/>
      </w:rPr>
    </w:pPr>
    <w:r w:rsidRPr="006C2FDB">
      <w:rPr>
        <w:b/>
        <w:sz w:val="20"/>
      </w:rPr>
      <w:t>General Provisions</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38" o:spid="_x0000_s2085" type="#_x0000_t136" style="position:absolute;margin-left:0;margin-top:0;width:592.2pt;height:118.4pt;rotation:315;z-index:-251583488;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06" o:spid="_x0000_s2053" type="#_x0000_t136" style="position:absolute;margin-left:0;margin-top:0;width:592.2pt;height:118.4pt;rotation:315;z-index:-251649024;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42" o:spid="_x0000_s2089" type="#_x0000_t136" style="position:absolute;margin-left:0;margin-top:0;width:592.2pt;height:118.4pt;rotation:315;z-index:-251575296;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rsidP="00B52591">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43" o:spid="_x0000_s2090" type="#_x0000_t136" style="position:absolute;left:0;text-align:left;margin-left:0;margin-top:0;width:592.2pt;height:118.4pt;rotation:315;z-index:-251573248;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NESHAP Subpart ZZZZ</w:t>
    </w:r>
  </w:p>
  <w:p w:rsidR="00DC0CC3" w:rsidRDefault="00DC0CC3" w:rsidP="00B52591">
    <w:pPr>
      <w:tabs>
        <w:tab w:val="left" w:pos="720"/>
      </w:tabs>
      <w:ind w:left="540" w:hanging="540"/>
      <w:jc w:val="center"/>
      <w:rPr>
        <w:b/>
        <w:sz w:val="20"/>
      </w:rPr>
    </w:pPr>
    <w:r w:rsidRPr="006C2FDB">
      <w:rPr>
        <w:b/>
        <w:sz w:val="20"/>
      </w:rPr>
      <w:t>National Emissions Standards for Hazardous Air Pollutants for Stationary Reciprocating Internal Combustion Engines</w:t>
    </w:r>
  </w:p>
  <w:p w:rsidR="00DC0CC3" w:rsidRPr="006C2FDB" w:rsidRDefault="00DC0CC3" w:rsidP="00B52591">
    <w:pPr>
      <w:tabs>
        <w:tab w:val="left" w:pos="720"/>
      </w:tabs>
      <w:ind w:left="540" w:hanging="540"/>
      <w:jc w:val="center"/>
      <w:rPr>
        <w:b/>
        <w:bCs/>
        <w:caps/>
        <w:smallCaps/>
      </w:rP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41" o:spid="_x0000_s2088" type="#_x0000_t136" style="position:absolute;margin-left:0;margin-top:0;width:592.2pt;height:118.4pt;rotation:315;z-index:-251577344;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45" o:spid="_x0000_s2092" type="#_x0000_t136" style="position:absolute;margin-left:0;margin-top:0;width:592.2pt;height:118.4pt;rotation:315;z-index:-251569152;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rsidP="00B52591">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46" o:spid="_x0000_s2093" type="#_x0000_t136" style="position:absolute;left:0;text-align:left;margin-left:0;margin-top:0;width:592.2pt;height:118.4pt;rotation:315;z-index:-251567104;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RR</w:t>
    </w:r>
  </w:p>
  <w:p w:rsidR="00DC0CC3" w:rsidRPr="00322CB9" w:rsidRDefault="00DC0CC3" w:rsidP="00B52591">
    <w:pPr>
      <w:tabs>
        <w:tab w:val="left" w:pos="720"/>
      </w:tabs>
      <w:ind w:left="540" w:hanging="540"/>
      <w:jc w:val="center"/>
      <w:rPr>
        <w:b/>
        <w:caps/>
        <w:sz w:val="20"/>
      </w:rPr>
    </w:pPr>
    <w:r w:rsidRPr="00322CB9">
      <w:rPr>
        <w:b/>
        <w:caps/>
        <w:sz w:val="20"/>
      </w:rPr>
      <w:t>Facility-wide Reporting Requirements</w:t>
    </w:r>
  </w:p>
  <w:p w:rsidR="00DC0CC3" w:rsidRDefault="00DC0CC3" w:rsidP="00B52591">
    <w:pPr>
      <w:tabs>
        <w:tab w:val="left" w:pos="720"/>
      </w:tabs>
      <w:ind w:left="540" w:hanging="540"/>
      <w:jc w:val="center"/>
      <w:rPr>
        <w:sz w:val="20"/>
      </w:rPr>
    </w:pPr>
    <w:r w:rsidRPr="00AE7F8C">
      <w:rPr>
        <w:sz w:val="20"/>
      </w:rPr>
      <w:t xml:space="preserve">(Version Dated </w:t>
    </w:r>
    <w:r>
      <w:rPr>
        <w:sz w:val="20"/>
      </w:rPr>
      <w:t>01</w:t>
    </w:r>
    <w:r w:rsidRPr="00AE7F8C">
      <w:rPr>
        <w:sz w:val="20"/>
      </w:rPr>
      <w:t>/</w:t>
    </w:r>
    <w:r>
      <w:rPr>
        <w:sz w:val="20"/>
      </w:rPr>
      <w:t>10</w:t>
    </w:r>
    <w:r w:rsidRPr="00AE7F8C">
      <w:rPr>
        <w:sz w:val="20"/>
      </w:rPr>
      <w:t>/20</w:t>
    </w:r>
    <w:r>
      <w:rPr>
        <w:sz w:val="20"/>
      </w:rPr>
      <w:t>14</w:t>
    </w:r>
    <w:r w:rsidRPr="00AE7F8C">
      <w:rPr>
        <w:sz w:val="20"/>
      </w:rPr>
      <w:t>)</w:t>
    </w:r>
  </w:p>
  <w:p w:rsidR="00DC0CC3" w:rsidRPr="00322CB9" w:rsidRDefault="00DC0CC3" w:rsidP="00B52591">
    <w:pPr>
      <w:tabs>
        <w:tab w:val="left" w:pos="720"/>
      </w:tabs>
      <w:ind w:left="540" w:hanging="540"/>
      <w:jc w:val="center"/>
      <w:rPr>
        <w:b/>
        <w:bCs/>
        <w:caps/>
        <w:smallCaps/>
      </w:rP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44" o:spid="_x0000_s2091" type="#_x0000_t136" style="position:absolute;margin-left:0;margin-top:0;width:592.2pt;height:118.4pt;rotation:315;z-index:-251571200;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48" o:spid="_x0000_s2095" type="#_x0000_t136" style="position:absolute;margin-left:0;margin-top:0;width:592.2pt;height:118.4pt;rotation:315;z-index:-251563008;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rsidP="0065658A">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49" o:spid="_x0000_s2096" type="#_x0000_t136" style="position:absolute;left:0;text-align:left;margin-left:0;margin-top:0;width:592.2pt;height:118.4pt;rotation:315;z-index:-251560960;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TR</w:t>
    </w:r>
  </w:p>
  <w:p w:rsidR="00DC0CC3" w:rsidRDefault="00DC0CC3" w:rsidP="0065658A">
    <w:pPr>
      <w:tabs>
        <w:tab w:val="left" w:pos="360"/>
        <w:tab w:val="left" w:pos="720"/>
        <w:tab w:val="left" w:pos="1080"/>
        <w:tab w:val="left" w:pos="1440"/>
        <w:tab w:val="left" w:pos="1800"/>
        <w:tab w:val="left" w:pos="2160"/>
      </w:tabs>
      <w:spacing w:line="-240" w:lineRule="auto"/>
      <w:ind w:left="720" w:hanging="720"/>
      <w:jc w:val="center"/>
      <w:rPr>
        <w:b/>
        <w:caps/>
        <w:sz w:val="20"/>
      </w:rPr>
    </w:pPr>
    <w:r w:rsidRPr="0068352D">
      <w:rPr>
        <w:b/>
        <w:caps/>
        <w:sz w:val="20"/>
      </w:rPr>
      <w:t>Facility-wide Testing Requirements</w:t>
    </w:r>
  </w:p>
  <w:p w:rsidR="00DC0CC3" w:rsidRDefault="00DC0CC3" w:rsidP="00B52591">
    <w:pPr>
      <w:tabs>
        <w:tab w:val="left" w:pos="720"/>
      </w:tabs>
      <w:ind w:left="540" w:hanging="540"/>
      <w:jc w:val="center"/>
      <w:rPr>
        <w:sz w:val="20"/>
      </w:rPr>
    </w:pPr>
    <w:r w:rsidRPr="00AE7F8C">
      <w:rPr>
        <w:sz w:val="20"/>
      </w:rPr>
      <w:t xml:space="preserve">(Version Dated </w:t>
    </w:r>
    <w:r>
      <w:rPr>
        <w:sz w:val="20"/>
      </w:rPr>
      <w:t>0</w:t>
    </w:r>
    <w:r w:rsidRPr="00AE7F8C">
      <w:rPr>
        <w:sz w:val="20"/>
      </w:rPr>
      <w:t>9/12/2008)</w:t>
    </w:r>
  </w:p>
  <w:p w:rsidR="00DC0CC3" w:rsidRPr="00322CB9" w:rsidRDefault="00DC0CC3" w:rsidP="00B52591">
    <w:pPr>
      <w:tabs>
        <w:tab w:val="left" w:pos="720"/>
      </w:tabs>
      <w:ind w:left="540" w:hanging="540"/>
      <w:jc w:val="center"/>
      <w:rPr>
        <w:b/>
        <w:bCs/>
        <w:caps/>
        <w:smallCaps/>
      </w:rP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47" o:spid="_x0000_s2094" type="#_x0000_t136" style="position:absolute;margin-left:0;margin-top:0;width:592.2pt;height:118.4pt;rotation:315;z-index:-251565056;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51" o:spid="_x0000_s2098" type="#_x0000_t136" style="position:absolute;margin-left:0;margin-top:0;width:592.2pt;height:118.4pt;rotation:315;z-index:-251556864;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07" o:spid="_x0000_s2054" type="#_x0000_t136" style="position:absolute;left:0;text-align:left;margin-left:0;margin-top:0;width:592.2pt;height:118.4pt;rotation:315;z-index:-251646976;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aSP</w:t>
    </w:r>
  </w:p>
  <w:p w:rsidR="00DC0CC3" w:rsidRPr="00896C64" w:rsidRDefault="00DC0CC3" w:rsidP="00562877">
    <w:pPr>
      <w:pStyle w:val="Heading8"/>
      <w:tabs>
        <w:tab w:val="clear" w:pos="4320"/>
      </w:tabs>
      <w:jc w:val="center"/>
      <w:rPr>
        <w:caps/>
        <w:szCs w:val="22"/>
      </w:rPr>
    </w:pPr>
    <w:r w:rsidRPr="00896C64">
      <w:rPr>
        <w:caps/>
        <w:szCs w:val="22"/>
      </w:rPr>
      <w:t xml:space="preserve">ASP Number 97-B-01 </w:t>
    </w:r>
    <w:r w:rsidRPr="00896C64">
      <w:rPr>
        <w:szCs w:val="22"/>
      </w:rPr>
      <w:t>(With Scrivener’s Order Dated July 9, 1997)</w:t>
    </w:r>
  </w:p>
  <w:p w:rsidR="00DC0CC3" w:rsidRDefault="00DC0CC3"/>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52" o:spid="_x0000_s2099" type="#_x0000_t136" style="position:absolute;left:0;text-align:left;margin-left:0;margin-top:0;width:592.2pt;height:118.4pt;rotation:315;z-index:-251554816;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TV</w:t>
    </w:r>
  </w:p>
  <w:p w:rsidR="00DC0CC3" w:rsidRPr="002C56F4" w:rsidRDefault="00DC0CC3" w:rsidP="00562877">
    <w:pPr>
      <w:tabs>
        <w:tab w:val="left" w:pos="360"/>
        <w:tab w:val="left" w:pos="720"/>
        <w:tab w:val="left" w:pos="1080"/>
        <w:tab w:val="left" w:pos="1440"/>
        <w:tab w:val="left" w:pos="1800"/>
        <w:tab w:val="left" w:pos="2160"/>
      </w:tabs>
      <w:spacing w:line="-240" w:lineRule="auto"/>
      <w:jc w:val="center"/>
      <w:rPr>
        <w:b/>
        <w:caps/>
        <w:sz w:val="20"/>
      </w:rPr>
    </w:pPr>
    <w:r w:rsidRPr="002C56F4">
      <w:rPr>
        <w:b/>
        <w:caps/>
        <w:sz w:val="20"/>
      </w:rPr>
      <w:t>Title V General Conditions</w:t>
    </w:r>
  </w:p>
  <w:p w:rsidR="00DC0CC3" w:rsidRDefault="00DC0CC3" w:rsidP="0001387B">
    <w:pPr>
      <w:tabs>
        <w:tab w:val="left" w:pos="720"/>
      </w:tabs>
      <w:ind w:left="540" w:hanging="540"/>
      <w:jc w:val="center"/>
      <w:rPr>
        <w:sz w:val="20"/>
      </w:rPr>
    </w:pPr>
    <w:r w:rsidRPr="00AE7F8C">
      <w:rPr>
        <w:sz w:val="20"/>
      </w:rPr>
      <w:t xml:space="preserve">(Version Dated </w:t>
    </w:r>
    <w:r>
      <w:rPr>
        <w:sz w:val="20"/>
      </w:rPr>
      <w:t>02/16/2012</w:t>
    </w:r>
    <w:r w:rsidRPr="00AE7F8C">
      <w:rPr>
        <w:sz w:val="20"/>
      </w:rPr>
      <w:t>)</w:t>
    </w:r>
  </w:p>
  <w:p w:rsidR="00DC0CC3" w:rsidRPr="007D61B8" w:rsidRDefault="00DC0CC3" w:rsidP="00562877">
    <w:pPr>
      <w:tabs>
        <w:tab w:val="left" w:pos="360"/>
        <w:tab w:val="left" w:pos="720"/>
        <w:tab w:val="left" w:pos="1080"/>
        <w:tab w:val="left" w:pos="1440"/>
        <w:tab w:val="left" w:pos="1800"/>
        <w:tab w:val="left" w:pos="2160"/>
      </w:tabs>
      <w:spacing w:line="-240" w:lineRule="auto"/>
      <w:jc w:val="center"/>
      <w:rPr>
        <w:szCs w:val="22"/>
      </w:rP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50" o:spid="_x0000_s2097" type="#_x0000_t136" style="position:absolute;margin-left:0;margin-top:0;width:592.2pt;height:118.4pt;rotation:315;z-index:-251558912;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54" o:spid="_x0000_s2101" type="#_x0000_t136" style="position:absolute;margin-left:0;margin-top:0;width:592.2pt;height:118.4pt;rotation:315;z-index:-251550720;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55" o:spid="_x0000_s2102" type="#_x0000_t136" style="position:absolute;left:0;text-align:left;margin-left:0;margin-top:0;width:592.2pt;height:118.4pt;rotation:315;z-index:-251548672;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APPENDIX U</w:t>
    </w:r>
  </w:p>
  <w:p w:rsidR="00DC0CC3" w:rsidRPr="002C56F4" w:rsidRDefault="00DC0CC3" w:rsidP="00562877">
    <w:pPr>
      <w:tabs>
        <w:tab w:val="left" w:pos="360"/>
        <w:tab w:val="left" w:pos="720"/>
        <w:tab w:val="left" w:pos="1080"/>
        <w:tab w:val="left" w:pos="1440"/>
        <w:tab w:val="left" w:pos="1800"/>
        <w:tab w:val="left" w:pos="2160"/>
      </w:tabs>
      <w:spacing w:line="-240" w:lineRule="auto"/>
      <w:jc w:val="center"/>
      <w:rPr>
        <w:b/>
        <w:caps/>
        <w:sz w:val="20"/>
      </w:rPr>
    </w:pPr>
    <w:r w:rsidRPr="00E00BFE">
      <w:rPr>
        <w:b/>
        <w:caps/>
        <w:sz w:val="20"/>
      </w:rPr>
      <w:t>List of Unregulated Emissions Units and/or Activities</w:t>
    </w:r>
    <w:r>
      <w:rPr>
        <w:b/>
        <w:caps/>
        <w:sz w:val="20"/>
      </w:rPr>
      <w:t>.</w:t>
    </w:r>
  </w:p>
  <w:p w:rsidR="00DC0CC3" w:rsidRPr="00E00BFE" w:rsidRDefault="00DC0CC3"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53" o:spid="_x0000_s2100" type="#_x0000_t136" style="position:absolute;margin-left:0;margin-top:0;width:592.2pt;height:118.4pt;rotation:315;z-index:-251552768;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57" o:spid="_x0000_s2104" type="#_x0000_t136" style="position:absolute;margin-left:0;margin-top:0;width:592.2pt;height:118.4pt;rotation:315;z-index:-251544576;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58" o:spid="_x0000_s2105" type="#_x0000_t136" style="position:absolute;left:0;text-align:left;margin-left:0;margin-top:0;width:592.2pt;height:118.4pt;rotation:315;z-index:-251542528;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ATTACHMENTS</w:t>
    </w:r>
  </w:p>
  <w:p w:rsidR="00DC0CC3" w:rsidRPr="002C56F4" w:rsidRDefault="00DC0CC3" w:rsidP="00562877">
    <w:pPr>
      <w:tabs>
        <w:tab w:val="left" w:pos="360"/>
        <w:tab w:val="left" w:pos="720"/>
        <w:tab w:val="left" w:pos="1080"/>
        <w:tab w:val="left" w:pos="1440"/>
        <w:tab w:val="left" w:pos="1800"/>
        <w:tab w:val="left" w:pos="2160"/>
      </w:tabs>
      <w:spacing w:line="-240" w:lineRule="auto"/>
      <w:jc w:val="center"/>
      <w:rPr>
        <w:b/>
        <w:caps/>
        <w:sz w:val="20"/>
      </w:rPr>
    </w:pPr>
    <w:r>
      <w:rPr>
        <w:b/>
        <w:caps/>
        <w:sz w:val="20"/>
      </w:rPr>
      <w:t>(Included for Convenience)</w:t>
    </w:r>
  </w:p>
  <w:p w:rsidR="00DC0CC3" w:rsidRPr="00E00BFE" w:rsidRDefault="00DC0CC3"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56" o:spid="_x0000_s2103" type="#_x0000_t136" style="position:absolute;margin-left:0;margin-top:0;width:592.2pt;height:118.4pt;rotation:315;z-index:-251546624;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60" o:spid="_x0000_s2107" type="#_x0000_t136" style="position:absolute;margin-left:0;margin-top:0;width:592.2pt;height:118.4pt;rotation:315;z-index:-251538432;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222893" w:rsidRDefault="00DC0CC3">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61" o:spid="_x0000_s2108" type="#_x0000_t136" style="position:absolute;left:0;text-align:left;margin-left:0;margin-top:0;width:592.2pt;height:118.4pt;rotation:315;z-index:-251536384;mso-position-horizontal:center;mso-position-horizontal-relative:margin;mso-position-vertical:center;mso-position-vertical-relative:margin" o:allowincell="f" fillcolor="#a5a5a5 [2092]" stroked="f">
          <v:fill opacity=".5"/>
          <v:textpath style="font-family:&quot;Arial Black&quot;;font-size:1pt" string="Draft/Proposed"/>
        </v:shape>
      </w:pict>
    </w:r>
    <w:r w:rsidRPr="00222893">
      <w:rPr>
        <w:b/>
        <w:caps/>
        <w:sz w:val="20"/>
      </w:rPr>
      <w:t>Figure 1--Summary Report--Gaseous and Opacity Excess Emission and Monitoring System Performance</w:t>
    </w:r>
  </w:p>
  <w:p w:rsidR="00DC0CC3" w:rsidRPr="002C56F4" w:rsidRDefault="00DC0CC3" w:rsidP="00562877">
    <w:pPr>
      <w:tabs>
        <w:tab w:val="left" w:pos="360"/>
        <w:tab w:val="left" w:pos="720"/>
        <w:tab w:val="left" w:pos="1080"/>
        <w:tab w:val="left" w:pos="1440"/>
        <w:tab w:val="left" w:pos="1800"/>
        <w:tab w:val="left" w:pos="2160"/>
      </w:tabs>
      <w:spacing w:line="-240" w:lineRule="auto"/>
      <w:jc w:val="center"/>
      <w:rPr>
        <w:b/>
        <w:caps/>
        <w:sz w:val="20"/>
      </w:rPr>
    </w:pPr>
    <w:r>
      <w:rPr>
        <w:b/>
        <w:caps/>
        <w:sz w:val="20"/>
      </w:rPr>
      <w:t>(Included for Convenience)</w:t>
    </w:r>
  </w:p>
  <w:p w:rsidR="00DC0CC3" w:rsidRPr="00E00BFE" w:rsidRDefault="00DC0CC3"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05" o:spid="_x0000_s2052" type="#_x0000_t136" style="position:absolute;margin-left:0;margin-top:0;width:592.2pt;height:118.4pt;rotation:315;z-index:-251651072;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59" o:spid="_x0000_s2106" type="#_x0000_t136" style="position:absolute;margin-left:0;margin-top:0;width:592.2pt;height:118.4pt;rotation:315;z-index:-251540480;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63" o:spid="_x0000_s2110" type="#_x0000_t136" style="position:absolute;margin-left:0;margin-top:0;width:592.2pt;height:118.4pt;rotation:315;z-index:-251532288;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64" o:spid="_x0000_s2111" type="#_x0000_t136" style="position:absolute;left:0;text-align:left;margin-left:0;margin-top:0;width:592.2pt;height:118.4pt;rotation:315;z-index:-251530240;mso-position-horizontal:center;mso-position-horizontal-relative:margin;mso-position-vertical:center;mso-position-vertical-relative:margin" o:allowincell="f" fillcolor="#a5a5a5 [2092]" stroked="f">
          <v:fill opacity=".5"/>
          <v:textpath style="font-family:&quot;Arial Black&quot;;font-size:1pt" string="Draft/Proposed"/>
        </v:shape>
      </w:pict>
    </w:r>
    <w:r>
      <w:rPr>
        <w:b/>
        <w:caps/>
        <w:sz w:val="20"/>
      </w:rPr>
      <w:t>Table H</w:t>
    </w:r>
  </w:p>
  <w:p w:rsidR="00DC0CC3" w:rsidRDefault="00DC0CC3" w:rsidP="0089414C">
    <w:pPr>
      <w:pStyle w:val="Heading8"/>
      <w:tabs>
        <w:tab w:val="clear" w:pos="4320"/>
      </w:tabs>
      <w:jc w:val="center"/>
      <w:rPr>
        <w:caps/>
        <w:sz w:val="20"/>
      </w:rPr>
    </w:pPr>
    <w:r w:rsidRPr="00DD573B">
      <w:rPr>
        <w:caps/>
        <w:sz w:val="20"/>
      </w:rPr>
      <w:t>Permit History</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62" o:spid="_x0000_s2109" type="#_x0000_t136" style="position:absolute;margin-left:0;margin-top:0;width:592.2pt;height:118.4pt;rotation:315;z-index:-251534336;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66" o:spid="_x0000_s2113" type="#_x0000_t136" style="position:absolute;margin-left:0;margin-top:0;width:592.2pt;height:118.4pt;rotation:315;z-index:-251526144;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784C5C" w:rsidRDefault="00DC0CC3">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67" o:spid="_x0000_s2114" type="#_x0000_t136" style="position:absolute;left:0;text-align:left;margin-left:0;margin-top:0;width:592.2pt;height:118.4pt;rotation:315;z-index:-251524096;mso-position-horizontal:center;mso-position-horizontal-relative:margin;mso-position-vertical:center;mso-position-vertical-relative:margin" o:allowincell="f" fillcolor="#a5a5a5 [2092]" stroked="f">
          <v:fill opacity=".5"/>
          <v:textpath style="font-family:&quot;Arial Black&quot;;font-size:1pt" string="Draft/Proposed"/>
        </v:shape>
      </w:pict>
    </w:r>
    <w:r w:rsidRPr="003B4708">
      <w:rPr>
        <w:b/>
        <w:caps/>
        <w:sz w:val="20"/>
      </w:rPr>
      <w:t>Table 1</w:t>
    </w:r>
  </w:p>
  <w:p w:rsidR="00DC0CC3" w:rsidRDefault="00DC0CC3" w:rsidP="0089414C">
    <w:pPr>
      <w:pStyle w:val="Heading8"/>
      <w:tabs>
        <w:tab w:val="clear" w:pos="4320"/>
      </w:tabs>
      <w:jc w:val="center"/>
      <w:rPr>
        <w:caps/>
        <w:sz w:val="20"/>
      </w:rPr>
    </w:pPr>
    <w:r w:rsidRPr="005C4101">
      <w:rPr>
        <w:caps/>
        <w:sz w:val="20"/>
      </w:rPr>
      <w:t>Summary of Air Pollutant Standards and Terms</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65" o:spid="_x0000_s2112" type="#_x0000_t136" style="position:absolute;margin-left:0;margin-top:0;width:592.2pt;height:118.4pt;rotation:315;z-index:-251528192;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09" o:spid="_x0000_s2056" type="#_x0000_t136" style="position:absolute;margin-left:0;margin-top:0;width:592.2pt;height:118.4pt;rotation:315;z-index:-251642880;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Pr="002E14D4" w:rsidRDefault="00DC0CC3" w:rsidP="00DE06D1">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10" o:spid="_x0000_s2057" type="#_x0000_t136" style="position:absolute;left:0;text-align:left;margin-left:0;margin-top:0;width:592.2pt;height:118.4pt;rotation:315;z-index:-251640832;mso-position-horizontal:center;mso-position-horizontal-relative:margin;mso-position-vertical:center;mso-position-vertical-relative:margin" o:allowincell="f" fillcolor="#a5a5a5 [2092]" stroked="f">
          <v:fill opacity=".5"/>
          <v:textpath style="font-family:&quot;Arial Black&quot;;font-size:1pt" string="Draft/Proposed"/>
        </v:shape>
      </w:pict>
    </w:r>
    <w:r w:rsidRPr="002E14D4">
      <w:rPr>
        <w:b/>
        <w:caps/>
        <w:szCs w:val="22"/>
      </w:rPr>
      <w:t>APPENDIX CAM</w:t>
    </w:r>
  </w:p>
  <w:p w:rsidR="00DC0CC3" w:rsidRPr="002E14D4" w:rsidRDefault="00DC0CC3" w:rsidP="00DE06D1">
    <w:pPr>
      <w:pStyle w:val="Heading8"/>
      <w:tabs>
        <w:tab w:val="clear" w:pos="4320"/>
      </w:tabs>
      <w:jc w:val="center"/>
      <w:rPr>
        <w:szCs w:val="22"/>
      </w:rPr>
    </w:pPr>
    <w:r w:rsidRPr="002E14D4">
      <w:rPr>
        <w:szCs w:val="22"/>
      </w:rPr>
      <w:t>Compliance Assurance Monitoring Plan</w:t>
    </w:r>
  </w:p>
  <w:p w:rsidR="00DC0CC3" w:rsidRPr="002E14D4" w:rsidRDefault="00DC0CC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CC3" w:rsidRDefault="00DC0CC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86708" o:spid="_x0000_s2055" type="#_x0000_t136" style="position:absolute;margin-left:0;margin-top:0;width:592.2pt;height:118.4pt;rotation:315;z-index:-251644928;mso-position-horizontal:center;mso-position-horizontal-relative:margin;mso-position-vertical:center;mso-position-vertical-relative:margin" o:allowincell="f" fillcolor="#a5a5a5 [2092]" stroked="f">
          <v:fill opacity=".5"/>
          <v:textpath style="font-family:&quot;Arial Black&quot;;font-size:1pt" string="Draft/Proposed"/>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932250"/>
    <w:multiLevelType w:val="hybridMultilevel"/>
    <w:tmpl w:val="0CAEDF02"/>
    <w:lvl w:ilvl="0" w:tplc="0EB489C6">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
    <w:nsid w:val="09827E4B"/>
    <w:multiLevelType w:val="hybridMultilevel"/>
    <w:tmpl w:val="993AB268"/>
    <w:lvl w:ilvl="0" w:tplc="F6C0ACF0">
      <w:start w:val="1"/>
      <w:numFmt w:val="bullet"/>
      <w:lvlText w:val=""/>
      <w:lvlJc w:val="left"/>
      <w:pPr>
        <w:tabs>
          <w:tab w:val="num" w:pos="720"/>
        </w:tabs>
        <w:ind w:left="720" w:hanging="360"/>
      </w:pPr>
      <w:rPr>
        <w:rFonts w:ascii="Symbol" w:hAnsi="Symbol" w:hint="default"/>
        <w:kern w: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DEF3739"/>
    <w:multiLevelType w:val="hybridMultilevel"/>
    <w:tmpl w:val="9ED250FA"/>
    <w:lvl w:ilvl="0" w:tplc="6EEE1194">
      <w:start w:val="1"/>
      <w:numFmt w:val="lowerLetter"/>
      <w:lvlText w:val="(%1)"/>
      <w:lvlJc w:val="left"/>
      <w:pPr>
        <w:tabs>
          <w:tab w:val="num" w:pos="1440"/>
        </w:tabs>
        <w:ind w:left="144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3">
    <w:nsid w:val="1AEE4688"/>
    <w:multiLevelType w:val="hybridMultilevel"/>
    <w:tmpl w:val="BA3892EA"/>
    <w:lvl w:ilvl="0" w:tplc="4B1E4EC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5B6BC6"/>
    <w:multiLevelType w:val="hybridMultilevel"/>
    <w:tmpl w:val="B840E86A"/>
    <w:lvl w:ilvl="0" w:tplc="14660D54">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5">
    <w:nsid w:val="24B02956"/>
    <w:multiLevelType w:val="hybridMultilevel"/>
    <w:tmpl w:val="27A66526"/>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
    <w:nsid w:val="24B60BCD"/>
    <w:multiLevelType w:val="hybridMultilevel"/>
    <w:tmpl w:val="CA8CE786"/>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29682D8F"/>
    <w:multiLevelType w:val="hybridMultilevel"/>
    <w:tmpl w:val="E9D0587E"/>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nsid w:val="335C051B"/>
    <w:multiLevelType w:val="multilevel"/>
    <w:tmpl w:val="929003C4"/>
    <w:lvl w:ilvl="0">
      <w:start w:val="1"/>
      <w:numFmt w:val="bullet"/>
      <w:lvlText w:val=""/>
      <w:lvlJc w:val="left"/>
      <w:pPr>
        <w:tabs>
          <w:tab w:val="num" w:pos="840"/>
        </w:tabs>
        <w:ind w:left="840" w:hanging="360"/>
      </w:pPr>
      <w:rPr>
        <w:rFonts w:ascii="Symbol" w:hAnsi="Symbol" w:hint="default"/>
        <w:color w:val="000000" w:themeColor="text1"/>
        <w:sz w:val="18"/>
      </w:rPr>
    </w:lvl>
    <w:lvl w:ilvl="1" w:tentative="1">
      <w:start w:val="1"/>
      <w:numFmt w:val="bullet"/>
      <w:lvlText w:val="o"/>
      <w:lvlJc w:val="left"/>
      <w:pPr>
        <w:tabs>
          <w:tab w:val="num" w:pos="1560"/>
        </w:tabs>
        <w:ind w:left="1560" w:hanging="360"/>
      </w:pPr>
      <w:rPr>
        <w:rFonts w:ascii="Courier New" w:hAnsi="Courier New" w:cs="Courier New" w:hint="default"/>
      </w:rPr>
    </w:lvl>
    <w:lvl w:ilvl="2" w:tentative="1">
      <w:start w:val="1"/>
      <w:numFmt w:val="bullet"/>
      <w:lvlText w:val=""/>
      <w:lvlJc w:val="left"/>
      <w:pPr>
        <w:tabs>
          <w:tab w:val="num" w:pos="2280"/>
        </w:tabs>
        <w:ind w:left="2280" w:hanging="360"/>
      </w:pPr>
      <w:rPr>
        <w:rFonts w:ascii="Wingdings" w:hAnsi="Wingdings" w:hint="default"/>
      </w:rPr>
    </w:lvl>
    <w:lvl w:ilvl="3" w:tentative="1">
      <w:start w:val="1"/>
      <w:numFmt w:val="bullet"/>
      <w:lvlText w:val=""/>
      <w:lvlJc w:val="left"/>
      <w:pPr>
        <w:tabs>
          <w:tab w:val="num" w:pos="3000"/>
        </w:tabs>
        <w:ind w:left="3000" w:hanging="360"/>
      </w:pPr>
      <w:rPr>
        <w:rFonts w:ascii="Symbol" w:hAnsi="Symbol" w:hint="default"/>
      </w:rPr>
    </w:lvl>
    <w:lvl w:ilvl="4" w:tentative="1">
      <w:start w:val="1"/>
      <w:numFmt w:val="bullet"/>
      <w:lvlText w:val="o"/>
      <w:lvlJc w:val="left"/>
      <w:pPr>
        <w:tabs>
          <w:tab w:val="num" w:pos="3720"/>
        </w:tabs>
        <w:ind w:left="3720" w:hanging="360"/>
      </w:pPr>
      <w:rPr>
        <w:rFonts w:ascii="Courier New" w:hAnsi="Courier New" w:cs="Courier New" w:hint="default"/>
      </w:rPr>
    </w:lvl>
    <w:lvl w:ilvl="5" w:tentative="1">
      <w:start w:val="1"/>
      <w:numFmt w:val="bullet"/>
      <w:lvlText w:val=""/>
      <w:lvlJc w:val="left"/>
      <w:pPr>
        <w:tabs>
          <w:tab w:val="num" w:pos="4440"/>
        </w:tabs>
        <w:ind w:left="4440" w:hanging="360"/>
      </w:pPr>
      <w:rPr>
        <w:rFonts w:ascii="Wingdings" w:hAnsi="Wingdings" w:hint="default"/>
      </w:rPr>
    </w:lvl>
    <w:lvl w:ilvl="6" w:tentative="1">
      <w:start w:val="1"/>
      <w:numFmt w:val="bullet"/>
      <w:lvlText w:val=""/>
      <w:lvlJc w:val="left"/>
      <w:pPr>
        <w:tabs>
          <w:tab w:val="num" w:pos="5160"/>
        </w:tabs>
        <w:ind w:left="5160" w:hanging="360"/>
      </w:pPr>
      <w:rPr>
        <w:rFonts w:ascii="Symbol" w:hAnsi="Symbol" w:hint="default"/>
      </w:rPr>
    </w:lvl>
    <w:lvl w:ilvl="7" w:tentative="1">
      <w:start w:val="1"/>
      <w:numFmt w:val="bullet"/>
      <w:lvlText w:val="o"/>
      <w:lvlJc w:val="left"/>
      <w:pPr>
        <w:tabs>
          <w:tab w:val="num" w:pos="5880"/>
        </w:tabs>
        <w:ind w:left="5880" w:hanging="360"/>
      </w:pPr>
      <w:rPr>
        <w:rFonts w:ascii="Courier New" w:hAnsi="Courier New" w:cs="Courier New" w:hint="default"/>
      </w:rPr>
    </w:lvl>
    <w:lvl w:ilvl="8" w:tentative="1">
      <w:start w:val="1"/>
      <w:numFmt w:val="bullet"/>
      <w:lvlText w:val=""/>
      <w:lvlJc w:val="left"/>
      <w:pPr>
        <w:tabs>
          <w:tab w:val="num" w:pos="6600"/>
        </w:tabs>
        <w:ind w:left="6600" w:hanging="360"/>
      </w:pPr>
      <w:rPr>
        <w:rFonts w:ascii="Wingdings" w:hAnsi="Wingdings" w:hint="default"/>
      </w:rPr>
    </w:lvl>
  </w:abstractNum>
  <w:abstractNum w:abstractNumId="9">
    <w:nsid w:val="33DF3A54"/>
    <w:multiLevelType w:val="hybridMultilevel"/>
    <w:tmpl w:val="E0D6FF0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379D4113"/>
    <w:multiLevelType w:val="hybridMultilevel"/>
    <w:tmpl w:val="73F88AB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3D5D5ADA"/>
    <w:multiLevelType w:val="hybridMultilevel"/>
    <w:tmpl w:val="74AC57B8"/>
    <w:lvl w:ilvl="0" w:tplc="CF907C3C">
      <w:start w:val="1"/>
      <w:numFmt w:val="decimal"/>
      <w:lvlText w:val="(%1)"/>
      <w:lvlJc w:val="left"/>
      <w:pPr>
        <w:tabs>
          <w:tab w:val="num" w:pos="1080"/>
        </w:tabs>
        <w:ind w:left="1080" w:hanging="360"/>
      </w:pPr>
      <w:rPr>
        <w:rFonts w:cs="Times New Roman" w:hint="default"/>
        <w:sz w:val="22"/>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2">
    <w:nsid w:val="3DEE0BCD"/>
    <w:multiLevelType w:val="hybridMultilevel"/>
    <w:tmpl w:val="16E6D770"/>
    <w:lvl w:ilvl="0" w:tplc="C670710A">
      <w:start w:val="1"/>
      <w:numFmt w:val="decimal"/>
      <w:lvlText w:val="(%1)"/>
      <w:lvlJc w:val="left"/>
      <w:pPr>
        <w:tabs>
          <w:tab w:val="num" w:pos="1080"/>
        </w:tabs>
        <w:ind w:left="1080" w:hanging="360"/>
      </w:pPr>
      <w:rPr>
        <w:rFonts w:cs="Times New Roman" w:hint="default"/>
        <w:sz w:val="22"/>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3">
    <w:nsid w:val="48F51274"/>
    <w:multiLevelType w:val="singleLevel"/>
    <w:tmpl w:val="04090013"/>
    <w:lvl w:ilvl="0">
      <w:start w:val="1"/>
      <w:numFmt w:val="upperRoman"/>
      <w:lvlText w:val="%1."/>
      <w:lvlJc w:val="left"/>
      <w:pPr>
        <w:tabs>
          <w:tab w:val="num" w:pos="720"/>
        </w:tabs>
        <w:ind w:left="720" w:hanging="720"/>
      </w:pPr>
      <w:rPr>
        <w:rFonts w:cs="Times New Roman" w:hint="default"/>
      </w:rPr>
    </w:lvl>
  </w:abstractNum>
  <w:abstractNum w:abstractNumId="14">
    <w:nsid w:val="4D4225D4"/>
    <w:multiLevelType w:val="singleLevel"/>
    <w:tmpl w:val="04090013"/>
    <w:lvl w:ilvl="0">
      <w:start w:val="1"/>
      <w:numFmt w:val="upperRoman"/>
      <w:lvlText w:val="%1."/>
      <w:lvlJc w:val="left"/>
      <w:pPr>
        <w:tabs>
          <w:tab w:val="num" w:pos="720"/>
        </w:tabs>
        <w:ind w:left="720" w:hanging="720"/>
      </w:pPr>
      <w:rPr>
        <w:rFonts w:cs="Times New Roman" w:hint="default"/>
      </w:rPr>
    </w:lvl>
  </w:abstractNum>
  <w:abstractNum w:abstractNumId="15">
    <w:nsid w:val="5FF50683"/>
    <w:multiLevelType w:val="hybridMultilevel"/>
    <w:tmpl w:val="089C88DC"/>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nsid w:val="68BB2E85"/>
    <w:multiLevelType w:val="singleLevel"/>
    <w:tmpl w:val="04090013"/>
    <w:lvl w:ilvl="0">
      <w:start w:val="1"/>
      <w:numFmt w:val="upperRoman"/>
      <w:lvlText w:val="%1."/>
      <w:lvlJc w:val="left"/>
      <w:pPr>
        <w:tabs>
          <w:tab w:val="num" w:pos="720"/>
        </w:tabs>
        <w:ind w:left="720" w:hanging="720"/>
      </w:pPr>
      <w:rPr>
        <w:rFonts w:hint="default"/>
      </w:rPr>
    </w:lvl>
  </w:abstractNum>
  <w:abstractNum w:abstractNumId="17">
    <w:nsid w:val="6ABB4D9F"/>
    <w:multiLevelType w:val="hybridMultilevel"/>
    <w:tmpl w:val="D340F636"/>
    <w:lvl w:ilvl="0" w:tplc="FDAC5272">
      <w:start w:val="1"/>
      <w:numFmt w:val="decimal"/>
      <w:lvlText w:val="%1."/>
      <w:lvlJc w:val="left"/>
      <w:pPr>
        <w:tabs>
          <w:tab w:val="num" w:pos="360"/>
        </w:tabs>
        <w:ind w:left="360" w:hanging="360"/>
      </w:pPr>
    </w:lvl>
    <w:lvl w:ilvl="1" w:tplc="D5383F9A">
      <w:start w:val="1"/>
      <w:numFmt w:val="lowerLetter"/>
      <w:lvlText w:val="%2."/>
      <w:lvlJc w:val="left"/>
      <w:pPr>
        <w:tabs>
          <w:tab w:val="num" w:pos="360"/>
        </w:tabs>
        <w:ind w:left="720" w:hanging="360"/>
      </w:pPr>
      <w:rPr>
        <w:rFonts w:hint="default"/>
      </w:rPr>
    </w:lvl>
    <w:lvl w:ilvl="2" w:tplc="A6348396">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BE4678C"/>
    <w:multiLevelType w:val="hybridMultilevel"/>
    <w:tmpl w:val="A1BE7D18"/>
    <w:lvl w:ilvl="0" w:tplc="D6E25420">
      <w:start w:val="1"/>
      <w:numFmt w:val="lowerRoman"/>
      <w:lvlText w:val="(%1)"/>
      <w:lvlJc w:val="left"/>
      <w:pPr>
        <w:tabs>
          <w:tab w:val="num" w:pos="2160"/>
        </w:tabs>
        <w:ind w:left="2160" w:hanging="720"/>
      </w:pPr>
      <w:rPr>
        <w:rFonts w:cs="Times New Roman" w:hint="default"/>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19">
    <w:nsid w:val="6E5C215D"/>
    <w:multiLevelType w:val="singleLevel"/>
    <w:tmpl w:val="3BBE3B96"/>
    <w:lvl w:ilvl="0">
      <w:start w:val="1"/>
      <w:numFmt w:val="upperLetter"/>
      <w:lvlText w:val="(%1)"/>
      <w:lvlJc w:val="left"/>
      <w:pPr>
        <w:tabs>
          <w:tab w:val="num" w:pos="2535"/>
        </w:tabs>
        <w:ind w:left="2535" w:hanging="375"/>
      </w:pPr>
      <w:rPr>
        <w:rFonts w:cs="Times New Roman" w:hint="default"/>
      </w:rPr>
    </w:lvl>
  </w:abstractNum>
  <w:abstractNum w:abstractNumId="20">
    <w:nsid w:val="6EA2132E"/>
    <w:multiLevelType w:val="hybridMultilevel"/>
    <w:tmpl w:val="8392E8F2"/>
    <w:lvl w:ilvl="0" w:tplc="85661852">
      <w:start w:val="2"/>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1">
    <w:nsid w:val="6F0D1688"/>
    <w:multiLevelType w:val="hybridMultilevel"/>
    <w:tmpl w:val="35C88FEC"/>
    <w:lvl w:ilvl="0" w:tplc="C672B82E">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nsid w:val="719E1C89"/>
    <w:multiLevelType w:val="singleLevel"/>
    <w:tmpl w:val="04090013"/>
    <w:lvl w:ilvl="0">
      <w:start w:val="1"/>
      <w:numFmt w:val="upperRoman"/>
      <w:lvlText w:val="%1."/>
      <w:lvlJc w:val="left"/>
      <w:pPr>
        <w:tabs>
          <w:tab w:val="num" w:pos="720"/>
        </w:tabs>
        <w:ind w:left="720" w:hanging="720"/>
      </w:pPr>
      <w:rPr>
        <w:rFonts w:cs="Times New Roman" w:hint="default"/>
      </w:rPr>
    </w:lvl>
  </w:abstractNum>
  <w:abstractNum w:abstractNumId="23">
    <w:nsid w:val="74756E45"/>
    <w:multiLevelType w:val="hybridMultilevel"/>
    <w:tmpl w:val="52E0C7E6"/>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4">
    <w:nsid w:val="781FCAE0"/>
    <w:multiLevelType w:val="hybridMultilevel"/>
    <w:tmpl w:val="6D72190E"/>
    <w:lvl w:ilvl="0" w:tplc="FFFFFFFF">
      <w:start w:val="1"/>
      <w:numFmt w:val="decimal"/>
      <w:lvlText w:val=""/>
      <w:lvlJc w:val="left"/>
    </w:lvl>
    <w:lvl w:ilvl="1" w:tplc="D5383F9A">
      <w:start w:val="1"/>
      <w:numFmt w:val="lowerLetter"/>
      <w:lvlText w:val="%2."/>
      <w:lvlJc w:val="left"/>
      <w:pPr>
        <w:tabs>
          <w:tab w:val="num" w:pos="0"/>
        </w:tabs>
        <w:ind w:left="360" w:hanging="360"/>
      </w:pPr>
      <w:rPr>
        <w:rFonts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7D601A5B"/>
    <w:multiLevelType w:val="hybridMultilevel"/>
    <w:tmpl w:val="9A345AE4"/>
    <w:lvl w:ilvl="0" w:tplc="DD8250E8">
      <w:start w:val="1"/>
      <w:numFmt w:val="lowerLetter"/>
      <w:lvlText w:val="%1."/>
      <w:lvlJc w:val="left"/>
      <w:pPr>
        <w:tabs>
          <w:tab w:val="num" w:pos="864"/>
        </w:tabs>
        <w:ind w:left="864" w:hanging="504"/>
      </w:pPr>
      <w:rPr>
        <w:rFonts w:hint="default"/>
      </w:rPr>
    </w:lvl>
    <w:lvl w:ilvl="1" w:tplc="04090019" w:tentative="1">
      <w:start w:val="1"/>
      <w:numFmt w:val="lowerLetter"/>
      <w:lvlText w:val="%2."/>
      <w:lvlJc w:val="left"/>
      <w:pPr>
        <w:tabs>
          <w:tab w:val="num" w:pos="1296"/>
        </w:tabs>
        <w:ind w:left="1296" w:hanging="360"/>
      </w:pPr>
    </w:lvl>
    <w:lvl w:ilvl="2" w:tplc="0409001B" w:tentative="1">
      <w:start w:val="1"/>
      <w:numFmt w:val="lowerRoman"/>
      <w:lvlText w:val="%3."/>
      <w:lvlJc w:val="right"/>
      <w:pPr>
        <w:tabs>
          <w:tab w:val="num" w:pos="2016"/>
        </w:tabs>
        <w:ind w:left="2016" w:hanging="180"/>
      </w:pPr>
    </w:lvl>
    <w:lvl w:ilvl="3" w:tplc="0409000F" w:tentative="1">
      <w:start w:val="1"/>
      <w:numFmt w:val="decimal"/>
      <w:lvlText w:val="%4."/>
      <w:lvlJc w:val="left"/>
      <w:pPr>
        <w:tabs>
          <w:tab w:val="num" w:pos="2736"/>
        </w:tabs>
        <w:ind w:left="2736" w:hanging="360"/>
      </w:pPr>
    </w:lvl>
    <w:lvl w:ilvl="4" w:tplc="04090019" w:tentative="1">
      <w:start w:val="1"/>
      <w:numFmt w:val="lowerLetter"/>
      <w:lvlText w:val="%5."/>
      <w:lvlJc w:val="left"/>
      <w:pPr>
        <w:tabs>
          <w:tab w:val="num" w:pos="3456"/>
        </w:tabs>
        <w:ind w:left="3456" w:hanging="360"/>
      </w:pPr>
    </w:lvl>
    <w:lvl w:ilvl="5" w:tplc="0409001B" w:tentative="1">
      <w:start w:val="1"/>
      <w:numFmt w:val="lowerRoman"/>
      <w:lvlText w:val="%6."/>
      <w:lvlJc w:val="right"/>
      <w:pPr>
        <w:tabs>
          <w:tab w:val="num" w:pos="4176"/>
        </w:tabs>
        <w:ind w:left="4176" w:hanging="180"/>
      </w:pPr>
    </w:lvl>
    <w:lvl w:ilvl="6" w:tplc="0409000F" w:tentative="1">
      <w:start w:val="1"/>
      <w:numFmt w:val="decimal"/>
      <w:lvlText w:val="%7."/>
      <w:lvlJc w:val="left"/>
      <w:pPr>
        <w:tabs>
          <w:tab w:val="num" w:pos="4896"/>
        </w:tabs>
        <w:ind w:left="4896" w:hanging="360"/>
      </w:pPr>
    </w:lvl>
    <w:lvl w:ilvl="7" w:tplc="04090019" w:tentative="1">
      <w:start w:val="1"/>
      <w:numFmt w:val="lowerLetter"/>
      <w:lvlText w:val="%8."/>
      <w:lvlJc w:val="left"/>
      <w:pPr>
        <w:tabs>
          <w:tab w:val="num" w:pos="5616"/>
        </w:tabs>
        <w:ind w:left="5616" w:hanging="360"/>
      </w:pPr>
    </w:lvl>
    <w:lvl w:ilvl="8" w:tplc="0409001B" w:tentative="1">
      <w:start w:val="1"/>
      <w:numFmt w:val="lowerRoman"/>
      <w:lvlText w:val="%9."/>
      <w:lvlJc w:val="right"/>
      <w:pPr>
        <w:tabs>
          <w:tab w:val="num" w:pos="6336"/>
        </w:tabs>
        <w:ind w:left="6336" w:hanging="180"/>
      </w:pPr>
    </w:lvl>
  </w:abstractNum>
  <w:num w:numId="1">
    <w:abstractNumId w:val="21"/>
  </w:num>
  <w:num w:numId="2">
    <w:abstractNumId w:val="7"/>
  </w:num>
  <w:num w:numId="3">
    <w:abstractNumId w:val="10"/>
  </w:num>
  <w:num w:numId="4">
    <w:abstractNumId w:val="15"/>
  </w:num>
  <w:num w:numId="5">
    <w:abstractNumId w:val="9"/>
  </w:num>
  <w:num w:numId="6">
    <w:abstractNumId w:val="6"/>
  </w:num>
  <w:num w:numId="7">
    <w:abstractNumId w:val="2"/>
  </w:num>
  <w:num w:numId="8">
    <w:abstractNumId w:val="5"/>
  </w:num>
  <w:num w:numId="9">
    <w:abstractNumId w:val="23"/>
  </w:num>
  <w:num w:numId="10">
    <w:abstractNumId w:val="1"/>
  </w:num>
  <w:num w:numId="11">
    <w:abstractNumId w:val="19"/>
  </w:num>
  <w:num w:numId="12">
    <w:abstractNumId w:val="0"/>
  </w:num>
  <w:num w:numId="13">
    <w:abstractNumId w:val="20"/>
  </w:num>
  <w:num w:numId="14">
    <w:abstractNumId w:val="4"/>
  </w:num>
  <w:num w:numId="15">
    <w:abstractNumId w:val="18"/>
  </w:num>
  <w:num w:numId="16">
    <w:abstractNumId w:val="11"/>
  </w:num>
  <w:num w:numId="17">
    <w:abstractNumId w:val="12"/>
  </w:num>
  <w:num w:numId="18">
    <w:abstractNumId w:val="13"/>
  </w:num>
  <w:num w:numId="19">
    <w:abstractNumId w:val="17"/>
  </w:num>
  <w:num w:numId="20">
    <w:abstractNumId w:val="24"/>
  </w:num>
  <w:num w:numId="21">
    <w:abstractNumId w:val="25"/>
  </w:num>
  <w:num w:numId="22">
    <w:abstractNumId w:val="16"/>
  </w:num>
  <w:num w:numId="23">
    <w:abstractNumId w:val="8"/>
  </w:num>
  <w:num w:numId="24">
    <w:abstractNumId w:val="3"/>
  </w:num>
  <w:num w:numId="25">
    <w:abstractNumId w:val="14"/>
  </w:num>
  <w:num w:numId="2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rawingGridVerticalSpacing w:val="299"/>
  <w:displayHorizontalDrawingGridEvery w:val="0"/>
  <w:noPunctuationKerning/>
  <w:characterSpacingControl w:val="doNotCompress"/>
  <w:hdrShapeDefaults>
    <o:shapedefaults v:ext="edit" spidmax="2115"/>
    <o:shapelayout v:ext="edit">
      <o:idmap v:ext="edit" data="2"/>
    </o:shapelayout>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0515"/>
    <w:rsid w:val="00002359"/>
    <w:rsid w:val="00002A53"/>
    <w:rsid w:val="00006C63"/>
    <w:rsid w:val="00011ADB"/>
    <w:rsid w:val="0001387B"/>
    <w:rsid w:val="0002201E"/>
    <w:rsid w:val="0002319C"/>
    <w:rsid w:val="00033481"/>
    <w:rsid w:val="00035EEF"/>
    <w:rsid w:val="000510B2"/>
    <w:rsid w:val="00075493"/>
    <w:rsid w:val="000777F6"/>
    <w:rsid w:val="00082F23"/>
    <w:rsid w:val="00093DDF"/>
    <w:rsid w:val="00094823"/>
    <w:rsid w:val="000A01B5"/>
    <w:rsid w:val="000A49DB"/>
    <w:rsid w:val="000A5EBE"/>
    <w:rsid w:val="000C1996"/>
    <w:rsid w:val="000C35E7"/>
    <w:rsid w:val="000D2435"/>
    <w:rsid w:val="000E72F7"/>
    <w:rsid w:val="000E73FA"/>
    <w:rsid w:val="001108B4"/>
    <w:rsid w:val="001209E2"/>
    <w:rsid w:val="0015591F"/>
    <w:rsid w:val="00177659"/>
    <w:rsid w:val="00184913"/>
    <w:rsid w:val="001A7D33"/>
    <w:rsid w:val="001B123E"/>
    <w:rsid w:val="001B16D3"/>
    <w:rsid w:val="001B3C12"/>
    <w:rsid w:val="001E4368"/>
    <w:rsid w:val="001E4F55"/>
    <w:rsid w:val="00200DA6"/>
    <w:rsid w:val="00213252"/>
    <w:rsid w:val="0021624B"/>
    <w:rsid w:val="00222893"/>
    <w:rsid w:val="00225C04"/>
    <w:rsid w:val="002349F0"/>
    <w:rsid w:val="00250947"/>
    <w:rsid w:val="00251DE3"/>
    <w:rsid w:val="00256FAF"/>
    <w:rsid w:val="00260BC5"/>
    <w:rsid w:val="002735D5"/>
    <w:rsid w:val="00282110"/>
    <w:rsid w:val="0028431B"/>
    <w:rsid w:val="00285C47"/>
    <w:rsid w:val="002934F8"/>
    <w:rsid w:val="00293B5C"/>
    <w:rsid w:val="00294330"/>
    <w:rsid w:val="0029537B"/>
    <w:rsid w:val="00296D35"/>
    <w:rsid w:val="002A3CA5"/>
    <w:rsid w:val="002C1291"/>
    <w:rsid w:val="002C2868"/>
    <w:rsid w:val="002C42DD"/>
    <w:rsid w:val="002C45FC"/>
    <w:rsid w:val="002C56F4"/>
    <w:rsid w:val="002D7D07"/>
    <w:rsid w:val="002E14D4"/>
    <w:rsid w:val="002E21FC"/>
    <w:rsid w:val="002E45B2"/>
    <w:rsid w:val="002E65D9"/>
    <w:rsid w:val="002E6E31"/>
    <w:rsid w:val="002F2C58"/>
    <w:rsid w:val="002F4B89"/>
    <w:rsid w:val="002F7CD6"/>
    <w:rsid w:val="00303188"/>
    <w:rsid w:val="003063B3"/>
    <w:rsid w:val="00316552"/>
    <w:rsid w:val="00316643"/>
    <w:rsid w:val="0031773F"/>
    <w:rsid w:val="00322CB9"/>
    <w:rsid w:val="00326676"/>
    <w:rsid w:val="00343B6C"/>
    <w:rsid w:val="00351E40"/>
    <w:rsid w:val="00353959"/>
    <w:rsid w:val="00362586"/>
    <w:rsid w:val="0036642F"/>
    <w:rsid w:val="003709E9"/>
    <w:rsid w:val="00372C81"/>
    <w:rsid w:val="0038333F"/>
    <w:rsid w:val="003A498B"/>
    <w:rsid w:val="003B6A30"/>
    <w:rsid w:val="003C60F0"/>
    <w:rsid w:val="003E32F5"/>
    <w:rsid w:val="003E3AE4"/>
    <w:rsid w:val="003F3E51"/>
    <w:rsid w:val="00402A27"/>
    <w:rsid w:val="00406217"/>
    <w:rsid w:val="00412AFD"/>
    <w:rsid w:val="00412FEB"/>
    <w:rsid w:val="00413950"/>
    <w:rsid w:val="004375BA"/>
    <w:rsid w:val="00441717"/>
    <w:rsid w:val="00441DE7"/>
    <w:rsid w:val="004438DE"/>
    <w:rsid w:val="00444591"/>
    <w:rsid w:val="00446FC6"/>
    <w:rsid w:val="00460C8F"/>
    <w:rsid w:val="00461407"/>
    <w:rsid w:val="00462EA1"/>
    <w:rsid w:val="00463236"/>
    <w:rsid w:val="00475017"/>
    <w:rsid w:val="00490369"/>
    <w:rsid w:val="00495D67"/>
    <w:rsid w:val="004B32D0"/>
    <w:rsid w:val="004C1D3E"/>
    <w:rsid w:val="004C23C7"/>
    <w:rsid w:val="004C4726"/>
    <w:rsid w:val="004D1932"/>
    <w:rsid w:val="004E22BF"/>
    <w:rsid w:val="004F1090"/>
    <w:rsid w:val="004F3821"/>
    <w:rsid w:val="004F422E"/>
    <w:rsid w:val="00500000"/>
    <w:rsid w:val="00506681"/>
    <w:rsid w:val="00522160"/>
    <w:rsid w:val="00525525"/>
    <w:rsid w:val="00527CCC"/>
    <w:rsid w:val="00562877"/>
    <w:rsid w:val="00566F79"/>
    <w:rsid w:val="00580003"/>
    <w:rsid w:val="00597EC6"/>
    <w:rsid w:val="005A027A"/>
    <w:rsid w:val="005B0429"/>
    <w:rsid w:val="005B307B"/>
    <w:rsid w:val="005C39F9"/>
    <w:rsid w:val="005C55F3"/>
    <w:rsid w:val="005C6A9E"/>
    <w:rsid w:val="005D049E"/>
    <w:rsid w:val="005D13D8"/>
    <w:rsid w:val="005D18DD"/>
    <w:rsid w:val="005D1BDD"/>
    <w:rsid w:val="005D481B"/>
    <w:rsid w:val="005D70FC"/>
    <w:rsid w:val="005E1947"/>
    <w:rsid w:val="005E244D"/>
    <w:rsid w:val="005E747C"/>
    <w:rsid w:val="005F2361"/>
    <w:rsid w:val="005F4DB6"/>
    <w:rsid w:val="00603008"/>
    <w:rsid w:val="0060411C"/>
    <w:rsid w:val="006167E2"/>
    <w:rsid w:val="00622343"/>
    <w:rsid w:val="00626069"/>
    <w:rsid w:val="006420C3"/>
    <w:rsid w:val="0065658A"/>
    <w:rsid w:val="00657025"/>
    <w:rsid w:val="00657082"/>
    <w:rsid w:val="006601C2"/>
    <w:rsid w:val="0067034A"/>
    <w:rsid w:val="0067445A"/>
    <w:rsid w:val="00675697"/>
    <w:rsid w:val="006801EA"/>
    <w:rsid w:val="00680452"/>
    <w:rsid w:val="00680515"/>
    <w:rsid w:val="0068352D"/>
    <w:rsid w:val="00692BEE"/>
    <w:rsid w:val="006954D3"/>
    <w:rsid w:val="006A706E"/>
    <w:rsid w:val="006A7833"/>
    <w:rsid w:val="006C2FDB"/>
    <w:rsid w:val="006C4C98"/>
    <w:rsid w:val="006D3492"/>
    <w:rsid w:val="006D5A69"/>
    <w:rsid w:val="006F0511"/>
    <w:rsid w:val="006F29C9"/>
    <w:rsid w:val="006F77E8"/>
    <w:rsid w:val="00700224"/>
    <w:rsid w:val="007055F9"/>
    <w:rsid w:val="00706A71"/>
    <w:rsid w:val="00707613"/>
    <w:rsid w:val="007079B9"/>
    <w:rsid w:val="00715798"/>
    <w:rsid w:val="0072421F"/>
    <w:rsid w:val="00724F70"/>
    <w:rsid w:val="007323CB"/>
    <w:rsid w:val="00732790"/>
    <w:rsid w:val="007363F1"/>
    <w:rsid w:val="0074211A"/>
    <w:rsid w:val="0074227F"/>
    <w:rsid w:val="00747C82"/>
    <w:rsid w:val="00750C05"/>
    <w:rsid w:val="00751AAC"/>
    <w:rsid w:val="00751CD0"/>
    <w:rsid w:val="0077453B"/>
    <w:rsid w:val="00782A31"/>
    <w:rsid w:val="0078478E"/>
    <w:rsid w:val="00784C5C"/>
    <w:rsid w:val="00795827"/>
    <w:rsid w:val="007A455B"/>
    <w:rsid w:val="007A62B6"/>
    <w:rsid w:val="007B23B9"/>
    <w:rsid w:val="007C31C6"/>
    <w:rsid w:val="007D61B8"/>
    <w:rsid w:val="007E62F3"/>
    <w:rsid w:val="007E7237"/>
    <w:rsid w:val="007E784C"/>
    <w:rsid w:val="0080272F"/>
    <w:rsid w:val="00804959"/>
    <w:rsid w:val="00814FD7"/>
    <w:rsid w:val="00821635"/>
    <w:rsid w:val="00830955"/>
    <w:rsid w:val="008329D0"/>
    <w:rsid w:val="008342DF"/>
    <w:rsid w:val="0083799B"/>
    <w:rsid w:val="008443B9"/>
    <w:rsid w:val="00847C2C"/>
    <w:rsid w:val="00850483"/>
    <w:rsid w:val="008648DF"/>
    <w:rsid w:val="00887B21"/>
    <w:rsid w:val="0089414C"/>
    <w:rsid w:val="00895080"/>
    <w:rsid w:val="00896C64"/>
    <w:rsid w:val="008A5991"/>
    <w:rsid w:val="008B73B8"/>
    <w:rsid w:val="008C63B6"/>
    <w:rsid w:val="008D4326"/>
    <w:rsid w:val="008D7EC3"/>
    <w:rsid w:val="008D7FF8"/>
    <w:rsid w:val="008E02B7"/>
    <w:rsid w:val="008E54D1"/>
    <w:rsid w:val="008F016B"/>
    <w:rsid w:val="008F184D"/>
    <w:rsid w:val="009065A6"/>
    <w:rsid w:val="00913A78"/>
    <w:rsid w:val="00920436"/>
    <w:rsid w:val="009207D4"/>
    <w:rsid w:val="0092134D"/>
    <w:rsid w:val="00927037"/>
    <w:rsid w:val="00954D21"/>
    <w:rsid w:val="00963483"/>
    <w:rsid w:val="009729DF"/>
    <w:rsid w:val="009745BD"/>
    <w:rsid w:val="00980694"/>
    <w:rsid w:val="00982E6C"/>
    <w:rsid w:val="009862EB"/>
    <w:rsid w:val="009910F3"/>
    <w:rsid w:val="00993B34"/>
    <w:rsid w:val="0099758B"/>
    <w:rsid w:val="00997E63"/>
    <w:rsid w:val="009A1B92"/>
    <w:rsid w:val="009A4828"/>
    <w:rsid w:val="009C44E2"/>
    <w:rsid w:val="009C48F3"/>
    <w:rsid w:val="009D6D5C"/>
    <w:rsid w:val="009E5817"/>
    <w:rsid w:val="00A01341"/>
    <w:rsid w:val="00A110A2"/>
    <w:rsid w:val="00A11FDF"/>
    <w:rsid w:val="00A1246C"/>
    <w:rsid w:val="00A13491"/>
    <w:rsid w:val="00A17DAF"/>
    <w:rsid w:val="00A2086A"/>
    <w:rsid w:val="00A27290"/>
    <w:rsid w:val="00A316E9"/>
    <w:rsid w:val="00A336F2"/>
    <w:rsid w:val="00A34BBD"/>
    <w:rsid w:val="00A350A5"/>
    <w:rsid w:val="00A36CF4"/>
    <w:rsid w:val="00A4075D"/>
    <w:rsid w:val="00A479CB"/>
    <w:rsid w:val="00A5225E"/>
    <w:rsid w:val="00A5576D"/>
    <w:rsid w:val="00A71C74"/>
    <w:rsid w:val="00A76BA4"/>
    <w:rsid w:val="00A81F58"/>
    <w:rsid w:val="00A85CAE"/>
    <w:rsid w:val="00A8794D"/>
    <w:rsid w:val="00A968C0"/>
    <w:rsid w:val="00A97987"/>
    <w:rsid w:val="00AA4112"/>
    <w:rsid w:val="00AA603F"/>
    <w:rsid w:val="00AA799E"/>
    <w:rsid w:val="00AB3F0B"/>
    <w:rsid w:val="00AC1DE0"/>
    <w:rsid w:val="00AC742E"/>
    <w:rsid w:val="00AE2726"/>
    <w:rsid w:val="00AE7F8C"/>
    <w:rsid w:val="00B10AF2"/>
    <w:rsid w:val="00B24166"/>
    <w:rsid w:val="00B25439"/>
    <w:rsid w:val="00B25799"/>
    <w:rsid w:val="00B34AF5"/>
    <w:rsid w:val="00B3512C"/>
    <w:rsid w:val="00B51FA3"/>
    <w:rsid w:val="00B52591"/>
    <w:rsid w:val="00B66804"/>
    <w:rsid w:val="00B669CA"/>
    <w:rsid w:val="00B73FD2"/>
    <w:rsid w:val="00B82592"/>
    <w:rsid w:val="00B85190"/>
    <w:rsid w:val="00B8718C"/>
    <w:rsid w:val="00BA089E"/>
    <w:rsid w:val="00BA24A2"/>
    <w:rsid w:val="00BA497C"/>
    <w:rsid w:val="00BB1669"/>
    <w:rsid w:val="00BB190E"/>
    <w:rsid w:val="00BB5D1F"/>
    <w:rsid w:val="00BB7A9C"/>
    <w:rsid w:val="00BE0B19"/>
    <w:rsid w:val="00BE1737"/>
    <w:rsid w:val="00BF1A9F"/>
    <w:rsid w:val="00BF1E15"/>
    <w:rsid w:val="00BF2805"/>
    <w:rsid w:val="00BF46E6"/>
    <w:rsid w:val="00BF5F0D"/>
    <w:rsid w:val="00C05CDD"/>
    <w:rsid w:val="00C069DE"/>
    <w:rsid w:val="00C26D27"/>
    <w:rsid w:val="00C331A0"/>
    <w:rsid w:val="00C35DAC"/>
    <w:rsid w:val="00C445AF"/>
    <w:rsid w:val="00C56FD1"/>
    <w:rsid w:val="00C660BC"/>
    <w:rsid w:val="00C708CE"/>
    <w:rsid w:val="00C7306C"/>
    <w:rsid w:val="00C8324F"/>
    <w:rsid w:val="00C8494E"/>
    <w:rsid w:val="00C85569"/>
    <w:rsid w:val="00C94DFC"/>
    <w:rsid w:val="00CA2629"/>
    <w:rsid w:val="00CA4629"/>
    <w:rsid w:val="00CA5BE3"/>
    <w:rsid w:val="00CD68F9"/>
    <w:rsid w:val="00CE73EC"/>
    <w:rsid w:val="00CF7E8B"/>
    <w:rsid w:val="00D00B1B"/>
    <w:rsid w:val="00D02B87"/>
    <w:rsid w:val="00D12C52"/>
    <w:rsid w:val="00D23FB3"/>
    <w:rsid w:val="00D26AC8"/>
    <w:rsid w:val="00D36202"/>
    <w:rsid w:val="00D410BE"/>
    <w:rsid w:val="00D456FE"/>
    <w:rsid w:val="00D552EF"/>
    <w:rsid w:val="00D56D11"/>
    <w:rsid w:val="00D62FEC"/>
    <w:rsid w:val="00D71C89"/>
    <w:rsid w:val="00D81192"/>
    <w:rsid w:val="00D849C8"/>
    <w:rsid w:val="00D87C54"/>
    <w:rsid w:val="00D93EF6"/>
    <w:rsid w:val="00DA6EDF"/>
    <w:rsid w:val="00DB71AB"/>
    <w:rsid w:val="00DC0CC3"/>
    <w:rsid w:val="00DD573B"/>
    <w:rsid w:val="00DE06D1"/>
    <w:rsid w:val="00DE4A85"/>
    <w:rsid w:val="00DF36EA"/>
    <w:rsid w:val="00DF5589"/>
    <w:rsid w:val="00E00BFE"/>
    <w:rsid w:val="00E011A6"/>
    <w:rsid w:val="00E04695"/>
    <w:rsid w:val="00E05596"/>
    <w:rsid w:val="00E12D42"/>
    <w:rsid w:val="00E171AB"/>
    <w:rsid w:val="00E41E74"/>
    <w:rsid w:val="00E53B4E"/>
    <w:rsid w:val="00E545F5"/>
    <w:rsid w:val="00E55342"/>
    <w:rsid w:val="00E628CF"/>
    <w:rsid w:val="00E64A31"/>
    <w:rsid w:val="00E65189"/>
    <w:rsid w:val="00E73169"/>
    <w:rsid w:val="00E876EC"/>
    <w:rsid w:val="00E878DB"/>
    <w:rsid w:val="00E93327"/>
    <w:rsid w:val="00EA53E5"/>
    <w:rsid w:val="00EB7D39"/>
    <w:rsid w:val="00EC0C15"/>
    <w:rsid w:val="00ED0F49"/>
    <w:rsid w:val="00ED1B38"/>
    <w:rsid w:val="00EF09D4"/>
    <w:rsid w:val="00EF2961"/>
    <w:rsid w:val="00EF2C0C"/>
    <w:rsid w:val="00EF34FB"/>
    <w:rsid w:val="00EF3D00"/>
    <w:rsid w:val="00F060DB"/>
    <w:rsid w:val="00F06FA2"/>
    <w:rsid w:val="00F1003F"/>
    <w:rsid w:val="00F13ADC"/>
    <w:rsid w:val="00F21031"/>
    <w:rsid w:val="00F365C8"/>
    <w:rsid w:val="00F50EFB"/>
    <w:rsid w:val="00F51847"/>
    <w:rsid w:val="00F53270"/>
    <w:rsid w:val="00F6151C"/>
    <w:rsid w:val="00F61F2C"/>
    <w:rsid w:val="00F629EE"/>
    <w:rsid w:val="00F81705"/>
    <w:rsid w:val="00FB71A8"/>
    <w:rsid w:val="00FC2A60"/>
    <w:rsid w:val="00FC7033"/>
    <w:rsid w:val="00FD19D4"/>
    <w:rsid w:val="00FE05A1"/>
    <w:rsid w:val="00FE78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address"/>
  <w:smartTagType w:namespaceuri="urn:schemas-microsoft-com:office:smarttags" w:name="Street"/>
  <w:smartTagType w:namespaceuri="urn:schemas-microsoft-com:office:smarttags" w:name="country-region"/>
  <w:smartTagType w:namespaceuri="urn:schemas-microsoft-com:office:smarttags" w:name="City"/>
  <w:smartTagType w:namespaceuri="urn:schemas-microsoft-com:office:smarttags" w:name="PostalCode"/>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place"/>
  <w:shapeDefaults>
    <o:shapedefaults v:ext="edit" spidmax="2115"/>
    <o:shapelayout v:ext="edit">
      <o:idmap v:ext="edit" data="1"/>
    </o:shapelayout>
  </w:shapeDefaults>
  <w:decimalSymbol w:val="."/>
  <w:listSeparator w:val=","/>
  <w15:docId w15:val="{9F5A8C40-0A87-488A-9C67-37EAC4A02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uiPriority="9"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0694"/>
    <w:rPr>
      <w:sz w:val="22"/>
    </w:rPr>
  </w:style>
  <w:style w:type="paragraph" w:styleId="Heading1">
    <w:name w:val="heading 1"/>
    <w:basedOn w:val="Normal"/>
    <w:next w:val="Normal"/>
    <w:link w:val="Heading1Char"/>
    <w:uiPriority w:val="9"/>
    <w:qFormat/>
    <w:rsid w:val="003E3AE4"/>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qFormat/>
    <w:rsid w:val="00412AFD"/>
    <w:pPr>
      <w:keepNext/>
      <w:spacing w:before="240" w:after="60"/>
      <w:outlineLvl w:val="1"/>
    </w:pPr>
    <w:rPr>
      <w:rFonts w:ascii="Arial" w:hAnsi="Arial" w:cs="Arial"/>
      <w:b/>
      <w:bCs/>
      <w:i/>
      <w:iCs/>
      <w:sz w:val="28"/>
      <w:szCs w:val="28"/>
    </w:rPr>
  </w:style>
  <w:style w:type="paragraph" w:styleId="Heading3">
    <w:name w:val="heading 3"/>
    <w:basedOn w:val="Normal"/>
    <w:link w:val="Heading3Char"/>
    <w:uiPriority w:val="9"/>
    <w:qFormat/>
    <w:rsid w:val="00184913"/>
    <w:pPr>
      <w:spacing w:before="200" w:after="100"/>
      <w:jc w:val="center"/>
      <w:outlineLvl w:val="2"/>
    </w:pPr>
    <w:rPr>
      <w:b/>
      <w:bCs/>
      <w:sz w:val="17"/>
      <w:szCs w:val="17"/>
    </w:rPr>
  </w:style>
  <w:style w:type="paragraph" w:styleId="Heading4">
    <w:name w:val="heading 4"/>
    <w:basedOn w:val="Normal"/>
    <w:link w:val="Heading4Char"/>
    <w:uiPriority w:val="9"/>
    <w:qFormat/>
    <w:rsid w:val="00184913"/>
    <w:pPr>
      <w:spacing w:before="200" w:after="100"/>
      <w:jc w:val="center"/>
      <w:outlineLvl w:val="3"/>
    </w:pPr>
    <w:rPr>
      <w:b/>
      <w:bCs/>
      <w:sz w:val="17"/>
      <w:szCs w:val="17"/>
    </w:rPr>
  </w:style>
  <w:style w:type="paragraph" w:styleId="Heading5">
    <w:name w:val="heading 5"/>
    <w:basedOn w:val="Normal"/>
    <w:next w:val="Normal"/>
    <w:link w:val="Heading5Char"/>
    <w:uiPriority w:val="9"/>
    <w:qFormat/>
    <w:rsid w:val="00D36202"/>
    <w:pPr>
      <w:spacing w:before="240" w:after="60"/>
      <w:outlineLvl w:val="4"/>
    </w:pPr>
    <w:rPr>
      <w:rFonts w:ascii="Calibri" w:hAnsi="Calibri"/>
      <w:b/>
      <w:bCs/>
      <w:i/>
      <w:iCs/>
      <w:sz w:val="26"/>
      <w:szCs w:val="26"/>
    </w:rPr>
  </w:style>
  <w:style w:type="paragraph" w:styleId="Heading8">
    <w:name w:val="heading 8"/>
    <w:basedOn w:val="Normal"/>
    <w:next w:val="Normal"/>
    <w:link w:val="Heading8Char"/>
    <w:uiPriority w:val="9"/>
    <w:qFormat/>
    <w:rsid w:val="00980694"/>
    <w:pPr>
      <w:keepNext/>
      <w:tabs>
        <w:tab w:val="left" w:pos="4320"/>
      </w:tabs>
      <w:outlineLvl w:val="7"/>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4D06"/>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rsid w:val="00144D06"/>
    <w:rPr>
      <w:rFonts w:asciiTheme="majorHAnsi" w:eastAsiaTheme="majorEastAsia" w:hAnsiTheme="majorHAnsi" w:cstheme="majorBidi"/>
      <w:b/>
      <w:bCs/>
      <w:i/>
      <w:iCs/>
      <w:sz w:val="28"/>
      <w:szCs w:val="28"/>
    </w:rPr>
  </w:style>
  <w:style w:type="character" w:customStyle="1" w:styleId="Heading5Char">
    <w:name w:val="Heading 5 Char"/>
    <w:basedOn w:val="DefaultParagraphFont"/>
    <w:link w:val="Heading5"/>
    <w:uiPriority w:val="9"/>
    <w:locked/>
    <w:rsid w:val="00D36202"/>
    <w:rPr>
      <w:rFonts w:ascii="Calibri" w:hAnsi="Calibri" w:cs="Times New Roman"/>
      <w:b/>
      <w:bCs/>
      <w:i/>
      <w:iCs/>
      <w:sz w:val="26"/>
      <w:szCs w:val="26"/>
    </w:rPr>
  </w:style>
  <w:style w:type="character" w:customStyle="1" w:styleId="Heading8Char">
    <w:name w:val="Heading 8 Char"/>
    <w:basedOn w:val="DefaultParagraphFont"/>
    <w:link w:val="Heading8"/>
    <w:uiPriority w:val="9"/>
    <w:semiHidden/>
    <w:rsid w:val="00144D06"/>
    <w:rPr>
      <w:rFonts w:asciiTheme="minorHAnsi" w:eastAsiaTheme="minorEastAsia" w:hAnsiTheme="minorHAnsi" w:cstheme="minorBidi"/>
      <w:i/>
      <w:iCs/>
      <w:sz w:val="24"/>
      <w:szCs w:val="24"/>
    </w:rPr>
  </w:style>
  <w:style w:type="paragraph" w:styleId="TOC1">
    <w:name w:val="toc 1"/>
    <w:basedOn w:val="Normal"/>
    <w:next w:val="Normal"/>
    <w:autoRedefine/>
    <w:uiPriority w:val="39"/>
    <w:semiHidden/>
    <w:rsid w:val="00BF1E15"/>
    <w:pPr>
      <w:overflowPunct w:val="0"/>
      <w:autoSpaceDE w:val="0"/>
      <w:autoSpaceDN w:val="0"/>
      <w:adjustRightInd w:val="0"/>
      <w:textAlignment w:val="baseline"/>
    </w:pPr>
  </w:style>
  <w:style w:type="paragraph" w:styleId="TOC2">
    <w:name w:val="toc 2"/>
    <w:basedOn w:val="Normal"/>
    <w:next w:val="Normal"/>
    <w:autoRedefine/>
    <w:uiPriority w:val="39"/>
    <w:semiHidden/>
    <w:rsid w:val="00BF1E15"/>
    <w:pPr>
      <w:overflowPunct w:val="0"/>
      <w:autoSpaceDE w:val="0"/>
      <w:autoSpaceDN w:val="0"/>
      <w:adjustRightInd w:val="0"/>
      <w:ind w:left="200"/>
      <w:textAlignment w:val="baseline"/>
    </w:pPr>
  </w:style>
  <w:style w:type="paragraph" w:styleId="Header">
    <w:name w:val="header"/>
    <w:basedOn w:val="Normal"/>
    <w:link w:val="HeaderChar"/>
    <w:uiPriority w:val="99"/>
    <w:rsid w:val="00980694"/>
    <w:pPr>
      <w:tabs>
        <w:tab w:val="center" w:pos="4320"/>
        <w:tab w:val="right" w:pos="8640"/>
      </w:tabs>
    </w:pPr>
  </w:style>
  <w:style w:type="character" w:customStyle="1" w:styleId="HeaderChar">
    <w:name w:val="Header Char"/>
    <w:basedOn w:val="DefaultParagraphFont"/>
    <w:link w:val="Header"/>
    <w:uiPriority w:val="99"/>
    <w:semiHidden/>
    <w:locked/>
    <w:rsid w:val="005F4DB6"/>
    <w:rPr>
      <w:rFonts w:cs="Times New Roman"/>
      <w:sz w:val="22"/>
      <w:lang w:val="en-US" w:eastAsia="en-US" w:bidi="ar-SA"/>
    </w:rPr>
  </w:style>
  <w:style w:type="paragraph" w:styleId="Footer">
    <w:name w:val="footer"/>
    <w:basedOn w:val="Normal"/>
    <w:link w:val="FooterChar"/>
    <w:rsid w:val="00751AAC"/>
    <w:pPr>
      <w:spacing w:before="100" w:beforeAutospacing="1" w:after="100" w:afterAutospacing="1"/>
      <w:jc w:val="center"/>
    </w:pPr>
    <w:rPr>
      <w:rFonts w:ascii="Arial" w:hAnsi="Arial" w:cs="Arial"/>
      <w:sz w:val="15"/>
      <w:szCs w:val="15"/>
    </w:rPr>
  </w:style>
  <w:style w:type="character" w:customStyle="1" w:styleId="FooterChar">
    <w:name w:val="Footer Char"/>
    <w:basedOn w:val="DefaultParagraphFont"/>
    <w:link w:val="Footer"/>
    <w:uiPriority w:val="99"/>
    <w:semiHidden/>
    <w:rsid w:val="00144D06"/>
    <w:rPr>
      <w:sz w:val="22"/>
    </w:rPr>
  </w:style>
  <w:style w:type="character" w:styleId="PageNumber">
    <w:name w:val="page number"/>
    <w:basedOn w:val="DefaultParagraphFont"/>
    <w:rsid w:val="00980694"/>
    <w:rPr>
      <w:rFonts w:cs="Times New Roman"/>
    </w:rPr>
  </w:style>
  <w:style w:type="paragraph" w:styleId="BodyText">
    <w:name w:val="Body Text"/>
    <w:aliases w:val="SCA Body Text,SCA Body Text1,SCA Body Text2,SCA Body Text11,BodyText-JEA,BT-JEA"/>
    <w:basedOn w:val="Normal"/>
    <w:link w:val="BodyTextChar"/>
    <w:uiPriority w:val="99"/>
    <w:rsid w:val="00B52591"/>
    <w:pPr>
      <w:spacing w:after="120"/>
    </w:pPr>
  </w:style>
  <w:style w:type="character" w:customStyle="1" w:styleId="BodyTextChar">
    <w:name w:val="Body Text Char"/>
    <w:aliases w:val="SCA Body Text Char,SCA Body Text1 Char,SCA Body Text2 Char,SCA Body Text11 Char,BodyText-JEA Char,BT-JEA Char"/>
    <w:basedOn w:val="DefaultParagraphFont"/>
    <w:link w:val="BodyText"/>
    <w:uiPriority w:val="99"/>
    <w:semiHidden/>
    <w:rsid w:val="00144D06"/>
    <w:rPr>
      <w:sz w:val="22"/>
    </w:rPr>
  </w:style>
  <w:style w:type="table" w:styleId="TableGrid">
    <w:name w:val="Table Grid"/>
    <w:basedOn w:val="TableNormal"/>
    <w:uiPriority w:val="59"/>
    <w:rsid w:val="00B525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Normal"/>
    <w:link w:val="BodyText3Char"/>
    <w:uiPriority w:val="99"/>
    <w:rsid w:val="0065658A"/>
    <w:pPr>
      <w:spacing w:after="120"/>
    </w:pPr>
    <w:rPr>
      <w:sz w:val="16"/>
      <w:szCs w:val="16"/>
    </w:rPr>
  </w:style>
  <w:style w:type="character" w:customStyle="1" w:styleId="BodyText3Char">
    <w:name w:val="Body Text 3 Char"/>
    <w:basedOn w:val="DefaultParagraphFont"/>
    <w:link w:val="BodyText3"/>
    <w:uiPriority w:val="99"/>
    <w:semiHidden/>
    <w:rsid w:val="00144D06"/>
    <w:rPr>
      <w:sz w:val="16"/>
      <w:szCs w:val="16"/>
    </w:rPr>
  </w:style>
  <w:style w:type="paragraph" w:styleId="BodyTextIndent">
    <w:name w:val="Body Text Indent"/>
    <w:basedOn w:val="Normal"/>
    <w:link w:val="BodyTextIndentChar"/>
    <w:uiPriority w:val="99"/>
    <w:rsid w:val="0065658A"/>
    <w:pPr>
      <w:spacing w:after="120"/>
      <w:ind w:left="360"/>
    </w:pPr>
  </w:style>
  <w:style w:type="character" w:customStyle="1" w:styleId="BodyTextIndentChar">
    <w:name w:val="Body Text Indent Char"/>
    <w:basedOn w:val="DefaultParagraphFont"/>
    <w:link w:val="BodyTextIndent"/>
    <w:uiPriority w:val="99"/>
    <w:semiHidden/>
    <w:rsid w:val="00144D06"/>
    <w:rPr>
      <w:sz w:val="22"/>
    </w:rPr>
  </w:style>
  <w:style w:type="character" w:styleId="Hyperlink">
    <w:name w:val="Hyperlink"/>
    <w:basedOn w:val="DefaultParagraphFont"/>
    <w:uiPriority w:val="99"/>
    <w:rsid w:val="0089414C"/>
    <w:rPr>
      <w:rFonts w:cs="Times New Roman"/>
      <w:color w:val="0000FF"/>
      <w:u w:val="single"/>
    </w:rPr>
  </w:style>
  <w:style w:type="paragraph" w:customStyle="1" w:styleId="Default">
    <w:name w:val="Default"/>
    <w:rsid w:val="006A706E"/>
    <w:pPr>
      <w:autoSpaceDE w:val="0"/>
      <w:autoSpaceDN w:val="0"/>
      <w:adjustRightInd w:val="0"/>
    </w:pPr>
    <w:rPr>
      <w:color w:val="000000"/>
      <w:sz w:val="24"/>
      <w:szCs w:val="24"/>
    </w:rPr>
  </w:style>
  <w:style w:type="character" w:customStyle="1" w:styleId="updatebodytest1">
    <w:name w:val="updatebodytest1"/>
    <w:basedOn w:val="DefaultParagraphFont"/>
    <w:rsid w:val="00D36202"/>
    <w:rPr>
      <w:rFonts w:ascii="Arial" w:hAnsi="Arial" w:cs="Arial"/>
      <w:sz w:val="18"/>
      <w:szCs w:val="18"/>
    </w:rPr>
  </w:style>
  <w:style w:type="paragraph" w:styleId="NormalWeb">
    <w:name w:val="Normal (Web)"/>
    <w:basedOn w:val="Normal"/>
    <w:uiPriority w:val="99"/>
    <w:rsid w:val="00D36202"/>
    <w:pPr>
      <w:spacing w:before="100" w:beforeAutospacing="1" w:after="100" w:afterAutospacing="1"/>
    </w:pPr>
    <w:rPr>
      <w:sz w:val="24"/>
      <w:szCs w:val="24"/>
    </w:rPr>
  </w:style>
  <w:style w:type="paragraph" w:customStyle="1" w:styleId="tablenote">
    <w:name w:val="table_note"/>
    <w:basedOn w:val="Normal"/>
    <w:rsid w:val="00D36202"/>
    <w:pPr>
      <w:spacing w:before="100" w:beforeAutospacing="1" w:after="100" w:afterAutospacing="1"/>
    </w:pPr>
    <w:rPr>
      <w:sz w:val="24"/>
      <w:szCs w:val="24"/>
    </w:rPr>
  </w:style>
  <w:style w:type="character" w:customStyle="1" w:styleId="mainheader1">
    <w:name w:val="mainheader1"/>
    <w:basedOn w:val="DefaultParagraphFont"/>
    <w:rsid w:val="00BA24A2"/>
    <w:rPr>
      <w:rFonts w:cs="Times New Roman"/>
      <w:b/>
      <w:bCs/>
      <w:sz w:val="31"/>
      <w:szCs w:val="31"/>
    </w:rPr>
  </w:style>
  <w:style w:type="character" w:customStyle="1" w:styleId="div5head">
    <w:name w:val="div5head"/>
    <w:basedOn w:val="DefaultParagraphFont"/>
    <w:rsid w:val="00BA24A2"/>
    <w:rPr>
      <w:rFonts w:cs="Times New Roman"/>
    </w:rPr>
  </w:style>
  <w:style w:type="character" w:styleId="CommentReference">
    <w:name w:val="annotation reference"/>
    <w:basedOn w:val="DefaultParagraphFont"/>
    <w:uiPriority w:val="99"/>
    <w:rsid w:val="00EF3D00"/>
    <w:rPr>
      <w:rFonts w:cs="Times New Roman"/>
      <w:sz w:val="16"/>
      <w:szCs w:val="16"/>
    </w:rPr>
  </w:style>
  <w:style w:type="paragraph" w:styleId="CommentText">
    <w:name w:val="annotation text"/>
    <w:basedOn w:val="Normal"/>
    <w:link w:val="CommentTextChar"/>
    <w:uiPriority w:val="99"/>
    <w:rsid w:val="00EF3D00"/>
    <w:rPr>
      <w:sz w:val="20"/>
    </w:rPr>
  </w:style>
  <w:style w:type="character" w:customStyle="1" w:styleId="CommentTextChar">
    <w:name w:val="Comment Text Char"/>
    <w:basedOn w:val="DefaultParagraphFont"/>
    <w:link w:val="CommentText"/>
    <w:uiPriority w:val="99"/>
    <w:locked/>
    <w:rsid w:val="00EF3D00"/>
    <w:rPr>
      <w:rFonts w:cs="Times New Roman"/>
    </w:rPr>
  </w:style>
  <w:style w:type="paragraph" w:styleId="CommentSubject">
    <w:name w:val="annotation subject"/>
    <w:basedOn w:val="CommentText"/>
    <w:next w:val="CommentText"/>
    <w:link w:val="CommentSubjectChar"/>
    <w:uiPriority w:val="99"/>
    <w:rsid w:val="00EF3D00"/>
    <w:rPr>
      <w:b/>
      <w:bCs/>
    </w:rPr>
  </w:style>
  <w:style w:type="character" w:customStyle="1" w:styleId="CommentSubjectChar">
    <w:name w:val="Comment Subject Char"/>
    <w:basedOn w:val="CommentTextChar"/>
    <w:link w:val="CommentSubject"/>
    <w:uiPriority w:val="99"/>
    <w:locked/>
    <w:rsid w:val="00EF3D00"/>
    <w:rPr>
      <w:rFonts w:cs="Times New Roman"/>
      <w:b/>
      <w:bCs/>
    </w:rPr>
  </w:style>
  <w:style w:type="paragraph" w:styleId="BalloonText">
    <w:name w:val="Balloon Text"/>
    <w:basedOn w:val="Normal"/>
    <w:link w:val="BalloonTextChar"/>
    <w:uiPriority w:val="99"/>
    <w:rsid w:val="00EF3D00"/>
    <w:rPr>
      <w:rFonts w:ascii="Tahoma" w:hAnsi="Tahoma" w:cs="Tahoma"/>
      <w:sz w:val="16"/>
      <w:szCs w:val="16"/>
    </w:rPr>
  </w:style>
  <w:style w:type="character" w:customStyle="1" w:styleId="BalloonTextChar">
    <w:name w:val="Balloon Text Char"/>
    <w:basedOn w:val="DefaultParagraphFont"/>
    <w:link w:val="BalloonText"/>
    <w:uiPriority w:val="99"/>
    <w:locked/>
    <w:rsid w:val="00EF3D00"/>
    <w:rPr>
      <w:rFonts w:ascii="Tahoma" w:hAnsi="Tahoma" w:cs="Tahoma"/>
      <w:sz w:val="16"/>
      <w:szCs w:val="16"/>
    </w:rPr>
  </w:style>
  <w:style w:type="character" w:styleId="FollowedHyperlink">
    <w:name w:val="FollowedHyperlink"/>
    <w:basedOn w:val="DefaultParagraphFont"/>
    <w:uiPriority w:val="99"/>
    <w:unhideWhenUsed/>
    <w:rsid w:val="00751AAC"/>
    <w:rPr>
      <w:rFonts w:cs="Times New Roman"/>
      <w:color w:val="800080"/>
      <w:u w:val="single"/>
    </w:rPr>
  </w:style>
  <w:style w:type="paragraph" w:customStyle="1" w:styleId="td">
    <w:name w:val="td"/>
    <w:basedOn w:val="Normal"/>
    <w:rsid w:val="00751AAC"/>
    <w:pPr>
      <w:spacing w:before="100" w:beforeAutospacing="1" w:after="100" w:afterAutospacing="1"/>
    </w:pPr>
    <w:rPr>
      <w:rFonts w:ascii="Arial" w:hAnsi="Arial" w:cs="Arial"/>
      <w:sz w:val="18"/>
      <w:szCs w:val="18"/>
    </w:rPr>
  </w:style>
  <w:style w:type="paragraph" w:customStyle="1" w:styleId="tr">
    <w:name w:val="tr"/>
    <w:basedOn w:val="Normal"/>
    <w:rsid w:val="00751AAC"/>
    <w:pPr>
      <w:spacing w:before="100" w:beforeAutospacing="1" w:after="100" w:afterAutospacing="1"/>
    </w:pPr>
    <w:rPr>
      <w:rFonts w:ascii="Arial" w:hAnsi="Arial" w:cs="Arial"/>
      <w:sz w:val="18"/>
      <w:szCs w:val="18"/>
    </w:rPr>
  </w:style>
  <w:style w:type="paragraph" w:customStyle="1" w:styleId="h1">
    <w:name w:val="h1"/>
    <w:basedOn w:val="Normal"/>
    <w:rsid w:val="00751AAC"/>
    <w:pPr>
      <w:spacing w:before="100" w:beforeAutospacing="1" w:after="100" w:afterAutospacing="1" w:line="360" w:lineRule="atLeast"/>
    </w:pPr>
    <w:rPr>
      <w:rFonts w:ascii="Arial" w:hAnsi="Arial" w:cs="Arial"/>
      <w:b/>
      <w:bCs/>
      <w:sz w:val="24"/>
      <w:szCs w:val="24"/>
    </w:rPr>
  </w:style>
  <w:style w:type="paragraph" w:customStyle="1" w:styleId="h2">
    <w:name w:val="h2"/>
    <w:basedOn w:val="Normal"/>
    <w:rsid w:val="00751AAC"/>
    <w:pPr>
      <w:spacing w:before="100" w:beforeAutospacing="1"/>
    </w:pPr>
    <w:rPr>
      <w:rFonts w:ascii="Arial" w:hAnsi="Arial" w:cs="Arial"/>
      <w:b/>
      <w:bCs/>
      <w:color w:val="000000"/>
      <w:sz w:val="21"/>
      <w:szCs w:val="21"/>
    </w:rPr>
  </w:style>
  <w:style w:type="paragraph" w:customStyle="1" w:styleId="h3">
    <w:name w:val="h3"/>
    <w:basedOn w:val="Normal"/>
    <w:rsid w:val="00751AAC"/>
    <w:pPr>
      <w:spacing w:before="100" w:beforeAutospacing="1"/>
    </w:pPr>
    <w:rPr>
      <w:rFonts w:ascii="Arial" w:hAnsi="Arial" w:cs="Arial"/>
      <w:b/>
      <w:bCs/>
      <w:sz w:val="18"/>
      <w:szCs w:val="18"/>
    </w:rPr>
  </w:style>
  <w:style w:type="paragraph" w:styleId="Caption">
    <w:name w:val="caption"/>
    <w:basedOn w:val="Normal"/>
    <w:next w:val="Normal"/>
    <w:qFormat/>
    <w:rsid w:val="00412AFD"/>
    <w:pPr>
      <w:spacing w:before="120" w:after="120"/>
    </w:pPr>
    <w:rPr>
      <w:b/>
      <w:sz w:val="20"/>
    </w:rPr>
  </w:style>
  <w:style w:type="paragraph" w:customStyle="1" w:styleId="top">
    <w:name w:val="top"/>
    <w:basedOn w:val="Normal"/>
    <w:rsid w:val="00751AAC"/>
    <w:pPr>
      <w:spacing w:before="100" w:beforeAutospacing="1" w:after="100" w:afterAutospacing="1"/>
      <w:jc w:val="right"/>
    </w:pPr>
    <w:rPr>
      <w:rFonts w:ascii="Arial" w:hAnsi="Arial" w:cs="Arial"/>
      <w:sz w:val="15"/>
      <w:szCs w:val="15"/>
    </w:rPr>
  </w:style>
  <w:style w:type="paragraph" w:customStyle="1" w:styleId="tablespacing">
    <w:name w:val="tablespacing"/>
    <w:basedOn w:val="Normal"/>
    <w:rsid w:val="00751AAC"/>
    <w:pPr>
      <w:spacing w:before="100" w:beforeAutospacing="1" w:after="100" w:afterAutospacing="1"/>
    </w:pPr>
    <w:rPr>
      <w:sz w:val="24"/>
      <w:szCs w:val="24"/>
    </w:rPr>
  </w:style>
  <w:style w:type="paragraph" w:customStyle="1" w:styleId="fontsmall">
    <w:name w:val="fontsmall"/>
    <w:basedOn w:val="Normal"/>
    <w:rsid w:val="00751AAC"/>
    <w:pPr>
      <w:spacing w:before="100" w:beforeAutospacing="1" w:after="100" w:afterAutospacing="1"/>
    </w:pPr>
    <w:rPr>
      <w:rFonts w:ascii="Arial" w:hAnsi="Arial" w:cs="Arial"/>
      <w:sz w:val="17"/>
      <w:szCs w:val="17"/>
    </w:rPr>
  </w:style>
  <w:style w:type="paragraph" w:customStyle="1" w:styleId="navigation">
    <w:name w:val="navigation"/>
    <w:basedOn w:val="Normal"/>
    <w:rsid w:val="00751AAC"/>
    <w:pPr>
      <w:spacing w:before="100" w:beforeAutospacing="1" w:after="100" w:afterAutospacing="1"/>
    </w:pPr>
    <w:rPr>
      <w:rFonts w:ascii="Arial" w:hAnsi="Arial" w:cs="Arial"/>
      <w:sz w:val="15"/>
      <w:szCs w:val="15"/>
    </w:rPr>
  </w:style>
  <w:style w:type="paragraph" w:customStyle="1" w:styleId="invisiblelink">
    <w:name w:val="invisiblelink"/>
    <w:basedOn w:val="Normal"/>
    <w:rsid w:val="00751AAC"/>
    <w:pPr>
      <w:spacing w:before="100" w:beforeAutospacing="1" w:after="100" w:afterAutospacing="1"/>
    </w:pPr>
    <w:rPr>
      <w:rFonts w:ascii="Arial" w:hAnsi="Arial" w:cs="Arial"/>
      <w:color w:val="FFFFFF"/>
      <w:sz w:val="15"/>
      <w:szCs w:val="15"/>
    </w:rPr>
  </w:style>
  <w:style w:type="paragraph" w:customStyle="1" w:styleId="toplogo">
    <w:name w:val="toplogo"/>
    <w:basedOn w:val="Normal"/>
    <w:rsid w:val="00751AAC"/>
    <w:pPr>
      <w:spacing w:before="100" w:beforeAutospacing="1"/>
    </w:pPr>
    <w:rPr>
      <w:rFonts w:ascii="Arial" w:hAnsi="Arial" w:cs="Arial"/>
      <w:b/>
      <w:bCs/>
      <w:sz w:val="21"/>
      <w:szCs w:val="21"/>
    </w:rPr>
  </w:style>
  <w:style w:type="paragraph" w:customStyle="1" w:styleId="search">
    <w:name w:val="search"/>
    <w:basedOn w:val="Normal"/>
    <w:rsid w:val="00751AAC"/>
    <w:pPr>
      <w:spacing w:before="100" w:beforeAutospacing="1" w:after="100" w:afterAutospacing="1"/>
    </w:pPr>
    <w:rPr>
      <w:rFonts w:ascii="Arial" w:hAnsi="Arial" w:cs="Arial"/>
      <w:sz w:val="15"/>
      <w:szCs w:val="15"/>
    </w:rPr>
  </w:style>
  <w:style w:type="paragraph" w:customStyle="1" w:styleId="side">
    <w:name w:val="side"/>
    <w:basedOn w:val="Normal"/>
    <w:rsid w:val="00751AAC"/>
    <w:pPr>
      <w:spacing w:before="100" w:beforeAutospacing="1" w:after="100" w:afterAutospacing="1"/>
    </w:pPr>
    <w:rPr>
      <w:rFonts w:ascii="Arial" w:hAnsi="Arial" w:cs="Arial"/>
      <w:sz w:val="18"/>
      <w:szCs w:val="18"/>
    </w:rPr>
  </w:style>
  <w:style w:type="paragraph" w:customStyle="1" w:styleId="subparagraph">
    <w:name w:val="subparagraph"/>
    <w:basedOn w:val="Normal"/>
    <w:rsid w:val="00751AAC"/>
    <w:pPr>
      <w:spacing w:before="100" w:beforeAutospacing="1" w:after="100" w:afterAutospacing="1"/>
    </w:pPr>
    <w:rPr>
      <w:rFonts w:ascii="Arial" w:hAnsi="Arial" w:cs="Arial"/>
      <w:sz w:val="18"/>
      <w:szCs w:val="18"/>
    </w:rPr>
  </w:style>
  <w:style w:type="paragraph" w:customStyle="1" w:styleId="head">
    <w:name w:val="head"/>
    <w:basedOn w:val="Normal"/>
    <w:rsid w:val="00751AAC"/>
    <w:pPr>
      <w:spacing w:before="100" w:beforeAutospacing="1" w:after="100" w:afterAutospacing="1"/>
    </w:pPr>
    <w:rPr>
      <w:rFonts w:ascii="Arial" w:hAnsi="Arial" w:cs="Arial"/>
      <w:b/>
      <w:bCs/>
      <w:sz w:val="27"/>
      <w:szCs w:val="27"/>
    </w:rPr>
  </w:style>
  <w:style w:type="paragraph" w:customStyle="1" w:styleId="recentupdateslink">
    <w:name w:val="recentupdateslink"/>
    <w:basedOn w:val="Normal"/>
    <w:rsid w:val="00751AAC"/>
    <w:pPr>
      <w:spacing w:before="100" w:beforeAutospacing="1" w:after="100" w:afterAutospacing="1"/>
    </w:pPr>
    <w:rPr>
      <w:rFonts w:ascii="Arial" w:hAnsi="Arial" w:cs="Arial"/>
      <w:b/>
      <w:bCs/>
      <w:sz w:val="18"/>
      <w:szCs w:val="18"/>
    </w:rPr>
  </w:style>
  <w:style w:type="paragraph" w:customStyle="1" w:styleId="updatetitle">
    <w:name w:val="updatetitle"/>
    <w:basedOn w:val="Normal"/>
    <w:rsid w:val="00751AAC"/>
    <w:pPr>
      <w:spacing w:before="100" w:beforeAutospacing="1" w:after="100" w:afterAutospacing="1"/>
      <w:ind w:firstLine="100"/>
    </w:pPr>
    <w:rPr>
      <w:rFonts w:ascii="Arial" w:hAnsi="Arial" w:cs="Arial"/>
      <w:b/>
      <w:bCs/>
      <w:color w:val="FF0000"/>
      <w:sz w:val="21"/>
      <w:szCs w:val="21"/>
    </w:rPr>
  </w:style>
  <w:style w:type="paragraph" w:customStyle="1" w:styleId="updatebodytest">
    <w:name w:val="updatebodytest"/>
    <w:basedOn w:val="Normal"/>
    <w:rsid w:val="00751AAC"/>
    <w:pPr>
      <w:spacing w:before="100" w:beforeAutospacing="1" w:after="100" w:afterAutospacing="1"/>
    </w:pPr>
    <w:rPr>
      <w:rFonts w:ascii="Arial" w:hAnsi="Arial" w:cs="Arial"/>
      <w:sz w:val="18"/>
      <w:szCs w:val="18"/>
    </w:rPr>
  </w:style>
  <w:style w:type="paragraph" w:customStyle="1" w:styleId="updatebold">
    <w:name w:val="updatebold"/>
    <w:basedOn w:val="Normal"/>
    <w:rsid w:val="00751AAC"/>
    <w:pPr>
      <w:spacing w:before="100" w:beforeAutospacing="1" w:after="100" w:afterAutospacing="1"/>
    </w:pPr>
    <w:rPr>
      <w:rFonts w:ascii="Arial" w:hAnsi="Arial" w:cs="Arial"/>
      <w:b/>
      <w:bCs/>
      <w:sz w:val="18"/>
      <w:szCs w:val="18"/>
    </w:rPr>
  </w:style>
  <w:style w:type="paragraph" w:customStyle="1" w:styleId="body">
    <w:name w:val="body"/>
    <w:basedOn w:val="Normal"/>
    <w:rsid w:val="00751AAC"/>
    <w:pPr>
      <w:shd w:val="clear" w:color="auto" w:fill="FFFFFF"/>
      <w:spacing w:before="100" w:beforeAutospacing="1" w:after="100" w:afterAutospacing="1"/>
    </w:pPr>
    <w:rPr>
      <w:rFonts w:ascii="Arial" w:hAnsi="Arial" w:cs="Arial"/>
      <w:color w:val="000000"/>
      <w:sz w:val="24"/>
      <w:szCs w:val="24"/>
    </w:rPr>
  </w:style>
  <w:style w:type="paragraph" w:customStyle="1" w:styleId="a">
    <w:name w:val="a"/>
    <w:basedOn w:val="Normal"/>
    <w:rsid w:val="00751AAC"/>
    <w:pPr>
      <w:spacing w:before="100" w:beforeAutospacing="1" w:after="100" w:afterAutospacing="1"/>
    </w:pPr>
    <w:rPr>
      <w:sz w:val="24"/>
      <w:szCs w:val="24"/>
      <w:u w:val="single"/>
    </w:rPr>
  </w:style>
  <w:style w:type="paragraph" w:customStyle="1" w:styleId="p">
    <w:name w:val="p"/>
    <w:basedOn w:val="Normal"/>
    <w:rsid w:val="00751AAC"/>
    <w:pPr>
      <w:spacing w:before="100" w:beforeAutospacing="1" w:after="100" w:afterAutospacing="1"/>
      <w:jc w:val="center"/>
    </w:pPr>
    <w:rPr>
      <w:rFonts w:ascii="Arial" w:hAnsi="Arial" w:cs="Arial"/>
      <w:sz w:val="24"/>
      <w:szCs w:val="24"/>
    </w:rPr>
  </w:style>
  <w:style w:type="paragraph" w:customStyle="1" w:styleId="Title1">
    <w:name w:val="Title1"/>
    <w:basedOn w:val="Normal"/>
    <w:rsid w:val="00751AAC"/>
    <w:pPr>
      <w:spacing w:before="100" w:beforeAutospacing="1" w:after="100" w:afterAutospacing="1"/>
    </w:pPr>
    <w:rPr>
      <w:rFonts w:ascii="Arial" w:hAnsi="Arial" w:cs="Arial"/>
      <w:b/>
      <w:bCs/>
      <w:sz w:val="30"/>
      <w:szCs w:val="30"/>
    </w:rPr>
  </w:style>
  <w:style w:type="paragraph" w:customStyle="1" w:styleId="Subtitle1">
    <w:name w:val="Subtitle1"/>
    <w:basedOn w:val="Normal"/>
    <w:rsid w:val="00751AAC"/>
    <w:pPr>
      <w:spacing w:before="100" w:beforeAutospacing="1" w:after="100" w:afterAutospacing="1"/>
    </w:pPr>
    <w:rPr>
      <w:rFonts w:ascii="Arial" w:hAnsi="Arial" w:cs="Arial"/>
      <w:b/>
      <w:bCs/>
      <w:sz w:val="21"/>
      <w:szCs w:val="21"/>
    </w:rPr>
  </w:style>
  <w:style w:type="paragraph" w:customStyle="1" w:styleId="mainheader">
    <w:name w:val="mainheader"/>
    <w:basedOn w:val="Normal"/>
    <w:rsid w:val="00751AAC"/>
    <w:pPr>
      <w:spacing w:before="100" w:beforeAutospacing="1" w:after="100" w:afterAutospacing="1"/>
    </w:pPr>
    <w:rPr>
      <w:b/>
      <w:bCs/>
      <w:sz w:val="31"/>
      <w:szCs w:val="31"/>
    </w:rPr>
  </w:style>
  <w:style w:type="paragraph" w:customStyle="1" w:styleId="chapter">
    <w:name w:val="chapter"/>
    <w:basedOn w:val="Normal"/>
    <w:rsid w:val="00751AAC"/>
    <w:pPr>
      <w:spacing w:before="100" w:beforeAutospacing="1" w:after="100" w:afterAutospacing="1"/>
    </w:pPr>
    <w:rPr>
      <w:rFonts w:ascii="Arial" w:hAnsi="Arial" w:cs="Arial"/>
      <w:b/>
      <w:bCs/>
      <w:sz w:val="24"/>
      <w:szCs w:val="24"/>
    </w:rPr>
  </w:style>
  <w:style w:type="paragraph" w:customStyle="1" w:styleId="subchapter">
    <w:name w:val="subchapter"/>
    <w:basedOn w:val="Normal"/>
    <w:rsid w:val="00751AAC"/>
    <w:pPr>
      <w:spacing w:before="100" w:beforeAutospacing="1" w:after="100" w:afterAutospacing="1"/>
    </w:pPr>
    <w:rPr>
      <w:rFonts w:ascii="Arial" w:hAnsi="Arial" w:cs="Arial"/>
      <w:b/>
      <w:bCs/>
      <w:sz w:val="21"/>
      <w:szCs w:val="21"/>
    </w:rPr>
  </w:style>
  <w:style w:type="paragraph" w:customStyle="1" w:styleId="part">
    <w:name w:val="part"/>
    <w:basedOn w:val="Normal"/>
    <w:rsid w:val="00751AAC"/>
    <w:pPr>
      <w:spacing w:before="100" w:beforeAutospacing="1" w:after="100" w:afterAutospacing="1"/>
    </w:pPr>
    <w:rPr>
      <w:b/>
      <w:bCs/>
      <w:sz w:val="24"/>
      <w:szCs w:val="24"/>
    </w:rPr>
  </w:style>
  <w:style w:type="paragraph" w:customStyle="1" w:styleId="subpart">
    <w:name w:val="subpart"/>
    <w:basedOn w:val="Normal"/>
    <w:rsid w:val="00751AAC"/>
    <w:pPr>
      <w:shd w:val="clear" w:color="auto" w:fill="FFFFFF"/>
      <w:spacing w:before="100" w:beforeAutospacing="1" w:after="100" w:afterAutospacing="1"/>
    </w:pPr>
    <w:rPr>
      <w:color w:val="0000FF"/>
      <w:szCs w:val="22"/>
    </w:rPr>
  </w:style>
  <w:style w:type="paragraph" w:customStyle="1" w:styleId="nopart">
    <w:name w:val="nopart"/>
    <w:basedOn w:val="Normal"/>
    <w:rsid w:val="00751AAC"/>
    <w:pPr>
      <w:shd w:val="clear" w:color="auto" w:fill="FFFFFF"/>
      <w:spacing w:before="100" w:beforeAutospacing="1" w:after="100" w:afterAutospacing="1"/>
    </w:pPr>
    <w:rPr>
      <w:color w:val="008000"/>
      <w:sz w:val="24"/>
      <w:szCs w:val="24"/>
    </w:rPr>
  </w:style>
  <w:style w:type="paragraph" w:customStyle="1" w:styleId="reserved">
    <w:name w:val="reserved"/>
    <w:basedOn w:val="Normal"/>
    <w:rsid w:val="00751AAC"/>
    <w:pPr>
      <w:shd w:val="clear" w:color="auto" w:fill="FFFFFF"/>
      <w:spacing w:before="100" w:beforeAutospacing="1" w:after="100" w:afterAutospacing="1"/>
    </w:pPr>
    <w:rPr>
      <w:color w:val="FF0000"/>
      <w:sz w:val="24"/>
      <w:szCs w:val="24"/>
    </w:rPr>
  </w:style>
  <w:style w:type="paragraph" w:customStyle="1" w:styleId="menu">
    <w:name w:val="menu"/>
    <w:basedOn w:val="Normal"/>
    <w:rsid w:val="00751AAC"/>
    <w:pPr>
      <w:spacing w:before="100" w:beforeAutospacing="1" w:after="100" w:afterAutospacing="1"/>
    </w:pPr>
    <w:rPr>
      <w:rFonts w:ascii="Arial" w:hAnsi="Arial" w:cs="Arial"/>
      <w:sz w:val="18"/>
      <w:szCs w:val="18"/>
    </w:rPr>
  </w:style>
  <w:style w:type="paragraph" w:customStyle="1" w:styleId="hilite">
    <w:name w:val="hilite"/>
    <w:basedOn w:val="Normal"/>
    <w:rsid w:val="00751AAC"/>
    <w:pPr>
      <w:spacing w:before="100" w:beforeAutospacing="1" w:after="100" w:afterAutospacing="1"/>
    </w:pPr>
    <w:rPr>
      <w:b/>
      <w:bCs/>
      <w:color w:val="CC0000"/>
      <w:sz w:val="24"/>
      <w:szCs w:val="24"/>
    </w:rPr>
  </w:style>
  <w:style w:type="paragraph" w:customStyle="1" w:styleId="white">
    <w:name w:val="white"/>
    <w:basedOn w:val="Normal"/>
    <w:rsid w:val="00751AAC"/>
    <w:rPr>
      <w:color w:val="FFFFFF"/>
      <w:sz w:val="24"/>
      <w:szCs w:val="24"/>
    </w:rPr>
  </w:style>
  <w:style w:type="paragraph" w:customStyle="1" w:styleId="hang">
    <w:name w:val="hang"/>
    <w:basedOn w:val="Normal"/>
    <w:rsid w:val="00751AAC"/>
    <w:pPr>
      <w:spacing w:before="100" w:beforeAutospacing="1" w:after="100" w:afterAutospacing="1"/>
      <w:ind w:hanging="480"/>
    </w:pPr>
    <w:rPr>
      <w:sz w:val="24"/>
      <w:szCs w:val="24"/>
    </w:rPr>
  </w:style>
  <w:style w:type="paragraph" w:customStyle="1" w:styleId="tablediv">
    <w:name w:val="table_div"/>
    <w:basedOn w:val="Normal"/>
    <w:rsid w:val="00751AAC"/>
    <w:pPr>
      <w:pBdr>
        <w:top w:val="single" w:sz="12" w:space="0" w:color="000000"/>
        <w:left w:val="single" w:sz="12" w:space="0" w:color="000000"/>
        <w:bottom w:val="single" w:sz="12" w:space="0" w:color="000000"/>
        <w:right w:val="single" w:sz="12" w:space="0" w:color="000000"/>
      </w:pBdr>
      <w:spacing w:before="100" w:beforeAutospacing="1" w:after="100" w:afterAutospacing="1"/>
    </w:pPr>
    <w:rPr>
      <w:sz w:val="24"/>
      <w:szCs w:val="24"/>
    </w:rPr>
  </w:style>
  <w:style w:type="paragraph" w:customStyle="1" w:styleId="tabletitle">
    <w:name w:val="table_title"/>
    <w:basedOn w:val="Normal"/>
    <w:rsid w:val="00751AAC"/>
    <w:pPr>
      <w:spacing w:before="100" w:beforeAutospacing="1" w:after="100" w:afterAutospacing="1"/>
      <w:jc w:val="center"/>
    </w:pPr>
    <w:rPr>
      <w:b/>
      <w:bCs/>
      <w:sz w:val="24"/>
      <w:szCs w:val="24"/>
    </w:rPr>
  </w:style>
  <w:style w:type="paragraph" w:customStyle="1" w:styleId="tabledescription">
    <w:name w:val="table_description"/>
    <w:basedOn w:val="Normal"/>
    <w:rsid w:val="00751AAC"/>
    <w:pPr>
      <w:spacing w:before="100" w:beforeAutospacing="1" w:after="100" w:afterAutospacing="1"/>
      <w:jc w:val="center"/>
    </w:pPr>
    <w:rPr>
      <w:sz w:val="24"/>
      <w:szCs w:val="24"/>
    </w:rPr>
  </w:style>
  <w:style w:type="paragraph" w:customStyle="1" w:styleId="tablecell">
    <w:name w:val="table_cell"/>
    <w:basedOn w:val="Normal"/>
    <w:rsid w:val="00751AAC"/>
    <w:pPr>
      <w:pBdr>
        <w:top w:val="single" w:sz="6" w:space="0" w:color="000000"/>
        <w:left w:val="single" w:sz="6" w:space="0" w:color="000000"/>
        <w:bottom w:val="single" w:sz="6" w:space="0" w:color="000000"/>
        <w:right w:val="single" w:sz="6" w:space="0" w:color="000000"/>
      </w:pBdr>
      <w:spacing w:before="100" w:beforeAutospacing="1" w:after="100" w:afterAutospacing="1"/>
      <w:textAlignment w:val="top"/>
    </w:pPr>
    <w:rPr>
      <w:sz w:val="24"/>
      <w:szCs w:val="24"/>
    </w:rPr>
  </w:style>
  <w:style w:type="paragraph" w:customStyle="1" w:styleId="tablecolhed">
    <w:name w:val="table_colhed"/>
    <w:basedOn w:val="Normal"/>
    <w:rsid w:val="00751AAC"/>
    <w:pPr>
      <w:pBdr>
        <w:top w:val="single" w:sz="6" w:space="0" w:color="000000"/>
        <w:left w:val="single" w:sz="6" w:space="0" w:color="000000"/>
        <w:bottom w:val="single" w:sz="6" w:space="0" w:color="000000"/>
        <w:right w:val="single" w:sz="6" w:space="0" w:color="000000"/>
      </w:pBdr>
      <w:spacing w:before="100" w:beforeAutospacing="1" w:after="100" w:afterAutospacing="1"/>
      <w:textAlignment w:val="bottom"/>
    </w:pPr>
    <w:rPr>
      <w:sz w:val="24"/>
      <w:szCs w:val="24"/>
    </w:rPr>
  </w:style>
  <w:style w:type="character" w:styleId="Emphasis">
    <w:name w:val="Emphasis"/>
    <w:basedOn w:val="DefaultParagraphFont"/>
    <w:uiPriority w:val="20"/>
    <w:qFormat/>
    <w:rsid w:val="008648DF"/>
    <w:rPr>
      <w:rFonts w:cs="Times New Roman"/>
      <w:i/>
      <w:iCs/>
    </w:rPr>
  </w:style>
  <w:style w:type="paragraph" w:styleId="BodyTextIndent2">
    <w:name w:val="Body Text Indent 2"/>
    <w:basedOn w:val="Normal"/>
    <w:link w:val="BodyTextIndent2Char"/>
    <w:uiPriority w:val="99"/>
    <w:rsid w:val="006C2FDB"/>
    <w:pPr>
      <w:spacing w:after="120" w:line="480" w:lineRule="auto"/>
      <w:ind w:left="360"/>
    </w:pPr>
  </w:style>
  <w:style w:type="character" w:customStyle="1" w:styleId="BodyTextIndent2Char">
    <w:name w:val="Body Text Indent 2 Char"/>
    <w:basedOn w:val="DefaultParagraphFont"/>
    <w:link w:val="BodyTextIndent2"/>
    <w:uiPriority w:val="99"/>
    <w:locked/>
    <w:rsid w:val="006C2FDB"/>
    <w:rPr>
      <w:rFonts w:cs="Times New Roman"/>
      <w:sz w:val="22"/>
    </w:rPr>
  </w:style>
  <w:style w:type="paragraph" w:styleId="HTMLPreformatted">
    <w:name w:val="HTML Preformatted"/>
    <w:basedOn w:val="Normal"/>
    <w:link w:val="HTMLPreformattedChar"/>
    <w:uiPriority w:val="99"/>
    <w:rsid w:val="006C2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rPr>
  </w:style>
  <w:style w:type="character" w:customStyle="1" w:styleId="HTMLPreformattedChar">
    <w:name w:val="HTML Preformatted Char"/>
    <w:basedOn w:val="DefaultParagraphFont"/>
    <w:link w:val="HTMLPreformatted"/>
    <w:uiPriority w:val="99"/>
    <w:locked/>
    <w:rsid w:val="006C2FDB"/>
    <w:rPr>
      <w:rFonts w:ascii="Arial Unicode MS" w:eastAsia="Arial Unicode MS" w:hAnsi="Arial Unicode MS" w:cs="Arial Unicode MS"/>
    </w:rPr>
  </w:style>
  <w:style w:type="character" w:customStyle="1" w:styleId="CharChar10">
    <w:name w:val="Char Char10"/>
    <w:basedOn w:val="DefaultParagraphFont"/>
    <w:semiHidden/>
    <w:locked/>
    <w:rsid w:val="007055F9"/>
    <w:rPr>
      <w:rFonts w:cs="Times New Roman"/>
      <w:sz w:val="22"/>
      <w:lang w:val="en-US" w:eastAsia="en-US" w:bidi="ar-SA"/>
    </w:rPr>
  </w:style>
  <w:style w:type="character" w:customStyle="1" w:styleId="Heading3Char">
    <w:name w:val="Heading 3 Char"/>
    <w:basedOn w:val="DefaultParagraphFont"/>
    <w:link w:val="Heading3"/>
    <w:uiPriority w:val="9"/>
    <w:rsid w:val="00184913"/>
    <w:rPr>
      <w:b/>
      <w:bCs/>
      <w:sz w:val="17"/>
      <w:szCs w:val="17"/>
    </w:rPr>
  </w:style>
  <w:style w:type="character" w:customStyle="1" w:styleId="Heading4Char">
    <w:name w:val="Heading 4 Char"/>
    <w:basedOn w:val="DefaultParagraphFont"/>
    <w:link w:val="Heading4"/>
    <w:uiPriority w:val="9"/>
    <w:rsid w:val="00184913"/>
    <w:rPr>
      <w:b/>
      <w:bCs/>
      <w:sz w:val="17"/>
      <w:szCs w:val="17"/>
    </w:rPr>
  </w:style>
  <w:style w:type="numbering" w:customStyle="1" w:styleId="NoList1">
    <w:name w:val="No List1"/>
    <w:next w:val="NoList"/>
    <w:uiPriority w:val="99"/>
    <w:semiHidden/>
    <w:unhideWhenUsed/>
    <w:rsid w:val="00184913"/>
  </w:style>
  <w:style w:type="numbering" w:customStyle="1" w:styleId="NoList2">
    <w:name w:val="No List2"/>
    <w:next w:val="NoList"/>
    <w:uiPriority w:val="99"/>
    <w:semiHidden/>
    <w:unhideWhenUsed/>
    <w:rsid w:val="00B82592"/>
  </w:style>
  <w:style w:type="paragraph" w:customStyle="1" w:styleId="fullcenter">
    <w:name w:val="fullcenter"/>
    <w:basedOn w:val="Normal"/>
    <w:rsid w:val="00B82592"/>
    <w:pPr>
      <w:spacing w:before="100" w:beforeAutospacing="1" w:after="100" w:afterAutospacing="1"/>
      <w:jc w:val="center"/>
    </w:pPr>
    <w:rPr>
      <w:sz w:val="24"/>
      <w:szCs w:val="24"/>
    </w:rPr>
  </w:style>
  <w:style w:type="paragraph" w:customStyle="1" w:styleId="linktoamn">
    <w:name w:val="linktoamn"/>
    <w:basedOn w:val="Normal"/>
    <w:rsid w:val="00B82592"/>
    <w:pPr>
      <w:spacing w:before="100" w:beforeAutospacing="1" w:after="100" w:afterAutospacing="1"/>
      <w:jc w:val="center"/>
    </w:pPr>
    <w:rPr>
      <w:sz w:val="24"/>
      <w:szCs w:val="24"/>
    </w:rPr>
  </w:style>
  <w:style w:type="paragraph" w:customStyle="1" w:styleId="bfrpage">
    <w:name w:val="bfrpage"/>
    <w:basedOn w:val="Normal"/>
    <w:rsid w:val="00B82592"/>
    <w:pPr>
      <w:spacing w:before="100" w:beforeAutospacing="1" w:after="100" w:afterAutospacing="1"/>
      <w:jc w:val="center"/>
    </w:pPr>
    <w:rPr>
      <w:sz w:val="24"/>
      <w:szCs w:val="24"/>
    </w:rPr>
  </w:style>
  <w:style w:type="paragraph" w:customStyle="1" w:styleId="breghd">
    <w:name w:val="breghd"/>
    <w:basedOn w:val="Normal"/>
    <w:rsid w:val="00B82592"/>
    <w:pPr>
      <w:spacing w:before="100" w:beforeAutospacing="1" w:after="100" w:afterAutospacing="1"/>
    </w:pPr>
    <w:rPr>
      <w:sz w:val="24"/>
      <w:szCs w:val="24"/>
    </w:rPr>
  </w:style>
  <w:style w:type="paragraph" w:customStyle="1" w:styleId="effdates">
    <w:name w:val="effdates"/>
    <w:basedOn w:val="Normal"/>
    <w:rsid w:val="00B82592"/>
    <w:pPr>
      <w:spacing w:before="100" w:beforeAutospacing="1" w:after="100" w:afterAutospacing="1"/>
      <w:ind w:firstLine="480"/>
    </w:pPr>
    <w:rPr>
      <w:smallCaps/>
      <w:sz w:val="24"/>
      <w:szCs w:val="24"/>
    </w:rPr>
  </w:style>
  <w:style w:type="paragraph" w:customStyle="1" w:styleId="updated">
    <w:name w:val="updated"/>
    <w:basedOn w:val="Normal"/>
    <w:rsid w:val="00B82592"/>
    <w:pPr>
      <w:spacing w:before="100" w:beforeAutospacing="1" w:after="100" w:afterAutospacing="1"/>
      <w:jc w:val="center"/>
    </w:pPr>
    <w:rPr>
      <w:rFonts w:ascii="Arial" w:hAnsi="Arial" w:cs="Arial"/>
      <w:b/>
      <w:bCs/>
      <w:color w:val="FF0000"/>
      <w:sz w:val="20"/>
    </w:rPr>
  </w:style>
  <w:style w:type="paragraph" w:customStyle="1" w:styleId="contact">
    <w:name w:val="contact"/>
    <w:basedOn w:val="Normal"/>
    <w:rsid w:val="00B82592"/>
    <w:pPr>
      <w:spacing w:before="100" w:beforeAutospacing="1" w:after="100" w:afterAutospacing="1"/>
    </w:pPr>
    <w:rPr>
      <w:sz w:val="12"/>
      <w:szCs w:val="12"/>
    </w:rPr>
  </w:style>
  <w:style w:type="paragraph" w:customStyle="1" w:styleId="top-menu">
    <w:name w:val="top-menu"/>
    <w:basedOn w:val="Normal"/>
    <w:rsid w:val="00B82592"/>
    <w:pPr>
      <w:spacing w:before="100" w:beforeAutospacing="1" w:after="100" w:afterAutospacing="1"/>
      <w:ind w:firstLine="480"/>
    </w:pPr>
    <w:rPr>
      <w:sz w:val="24"/>
      <w:szCs w:val="24"/>
    </w:rPr>
  </w:style>
  <w:style w:type="paragraph" w:customStyle="1" w:styleId="top-menu-pipe">
    <w:name w:val="top-menu-pipe"/>
    <w:basedOn w:val="Normal"/>
    <w:rsid w:val="00B82592"/>
    <w:pPr>
      <w:ind w:firstLine="480"/>
    </w:pPr>
    <w:rPr>
      <w:sz w:val="24"/>
      <w:szCs w:val="24"/>
    </w:rPr>
  </w:style>
  <w:style w:type="paragraph" w:customStyle="1" w:styleId="clear">
    <w:name w:val="clear"/>
    <w:basedOn w:val="Normal"/>
    <w:rsid w:val="00B82592"/>
    <w:pPr>
      <w:spacing w:before="100" w:beforeAutospacing="1" w:after="100" w:afterAutospacing="1"/>
      <w:ind w:firstLine="480"/>
    </w:pPr>
    <w:rPr>
      <w:sz w:val="24"/>
      <w:szCs w:val="24"/>
    </w:rPr>
  </w:style>
  <w:style w:type="paragraph" w:customStyle="1" w:styleId="hits">
    <w:name w:val="hits"/>
    <w:basedOn w:val="Normal"/>
    <w:rsid w:val="00B82592"/>
    <w:pPr>
      <w:spacing w:before="100" w:beforeAutospacing="1" w:after="100" w:afterAutospacing="1"/>
      <w:ind w:firstLine="480"/>
    </w:pPr>
    <w:rPr>
      <w:color w:val="FF0000"/>
      <w:sz w:val="24"/>
      <w:szCs w:val="24"/>
    </w:rPr>
  </w:style>
  <w:style w:type="paragraph" w:customStyle="1" w:styleId="menu-home-title">
    <w:name w:val="menu-home-title"/>
    <w:basedOn w:val="Normal"/>
    <w:rsid w:val="00B82592"/>
    <w:pPr>
      <w:spacing w:before="100" w:beforeAutospacing="1" w:after="100" w:afterAutospacing="1"/>
      <w:ind w:firstLine="480"/>
    </w:pPr>
    <w:rPr>
      <w:color w:val="000000"/>
      <w:sz w:val="24"/>
      <w:szCs w:val="24"/>
    </w:rPr>
  </w:style>
  <w:style w:type="paragraph" w:customStyle="1" w:styleId="menu-customers-title">
    <w:name w:val="menu-customers-title"/>
    <w:basedOn w:val="Normal"/>
    <w:rsid w:val="00B82592"/>
    <w:pPr>
      <w:spacing w:before="100" w:beforeAutospacing="1" w:after="100" w:afterAutospacing="1"/>
      <w:ind w:firstLine="480"/>
    </w:pPr>
    <w:rPr>
      <w:color w:val="666633"/>
      <w:sz w:val="24"/>
      <w:szCs w:val="24"/>
    </w:rPr>
  </w:style>
  <w:style w:type="paragraph" w:customStyle="1" w:styleId="menu-vendors-title">
    <w:name w:val="menu-vendors-title"/>
    <w:basedOn w:val="Normal"/>
    <w:rsid w:val="00B82592"/>
    <w:pPr>
      <w:spacing w:before="100" w:beforeAutospacing="1" w:after="100" w:afterAutospacing="1"/>
      <w:ind w:firstLine="480"/>
    </w:pPr>
    <w:rPr>
      <w:color w:val="333366"/>
      <w:sz w:val="24"/>
      <w:szCs w:val="24"/>
    </w:rPr>
  </w:style>
  <w:style w:type="paragraph" w:customStyle="1" w:styleId="menu-libraries-title">
    <w:name w:val="menu-libraries-title"/>
    <w:basedOn w:val="Normal"/>
    <w:rsid w:val="00B82592"/>
    <w:pPr>
      <w:spacing w:before="100" w:beforeAutospacing="1" w:after="100" w:afterAutospacing="1"/>
      <w:ind w:firstLine="480"/>
    </w:pPr>
    <w:rPr>
      <w:color w:val="006666"/>
      <w:sz w:val="24"/>
      <w:szCs w:val="24"/>
    </w:rPr>
  </w:style>
  <w:style w:type="paragraph" w:customStyle="1" w:styleId="two-col-layout-table">
    <w:name w:val="two-col-layout-table"/>
    <w:basedOn w:val="Normal"/>
    <w:rsid w:val="00B82592"/>
    <w:pPr>
      <w:pBdr>
        <w:top w:val="single" w:sz="24" w:space="0" w:color="FFFFFF"/>
      </w:pBdr>
      <w:shd w:val="clear" w:color="auto" w:fill="FFFFFF"/>
      <w:spacing w:before="100" w:beforeAutospacing="1" w:after="100" w:afterAutospacing="1"/>
      <w:ind w:firstLine="480"/>
    </w:pPr>
    <w:rPr>
      <w:sz w:val="24"/>
      <w:szCs w:val="24"/>
    </w:rPr>
  </w:style>
  <w:style w:type="paragraph" w:customStyle="1" w:styleId="two-col-layout-left">
    <w:name w:val="two-col-layout-left"/>
    <w:basedOn w:val="Normal"/>
    <w:rsid w:val="00B82592"/>
    <w:pPr>
      <w:pBdr>
        <w:right w:val="single" w:sz="4" w:space="3" w:color="CCCCCC"/>
      </w:pBdr>
      <w:spacing w:before="100" w:beforeAutospacing="1" w:after="100" w:afterAutospacing="1"/>
      <w:ind w:firstLine="480"/>
    </w:pPr>
    <w:rPr>
      <w:sz w:val="24"/>
      <w:szCs w:val="24"/>
    </w:rPr>
  </w:style>
  <w:style w:type="paragraph" w:customStyle="1" w:styleId="menu-search-title">
    <w:name w:val="menu-search-title"/>
    <w:basedOn w:val="Normal"/>
    <w:rsid w:val="00B82592"/>
    <w:pPr>
      <w:spacing w:before="100" w:beforeAutospacing="1" w:after="100" w:afterAutospacing="1"/>
      <w:ind w:firstLine="480"/>
    </w:pPr>
    <w:rPr>
      <w:color w:val="990033"/>
      <w:sz w:val="24"/>
      <w:szCs w:val="24"/>
    </w:rPr>
  </w:style>
  <w:style w:type="paragraph" w:customStyle="1" w:styleId="left-menu-title">
    <w:name w:val="left-menu-title"/>
    <w:basedOn w:val="Normal"/>
    <w:rsid w:val="00B82592"/>
    <w:pPr>
      <w:spacing w:before="100" w:beforeAutospacing="1" w:after="100" w:afterAutospacing="1" w:line="153" w:lineRule="atLeast"/>
      <w:ind w:firstLine="480"/>
    </w:pPr>
    <w:rPr>
      <w:b/>
      <w:bCs/>
      <w:spacing w:val="11"/>
      <w:sz w:val="12"/>
      <w:szCs w:val="12"/>
    </w:rPr>
  </w:style>
  <w:style w:type="paragraph" w:customStyle="1" w:styleId="left-menu-sublinks">
    <w:name w:val="left-menu-sublinks"/>
    <w:basedOn w:val="Normal"/>
    <w:rsid w:val="00B82592"/>
    <w:pPr>
      <w:spacing w:before="100" w:beforeAutospacing="1" w:after="100" w:afterAutospacing="1"/>
      <w:ind w:left="109" w:firstLine="480"/>
    </w:pPr>
    <w:rPr>
      <w:sz w:val="24"/>
      <w:szCs w:val="24"/>
    </w:rPr>
  </w:style>
  <w:style w:type="paragraph" w:customStyle="1" w:styleId="sidebar-title-bar">
    <w:name w:val="sidebar-title-bar"/>
    <w:basedOn w:val="Normal"/>
    <w:rsid w:val="00B82592"/>
    <w:pPr>
      <w:shd w:val="clear" w:color="auto" w:fill="999999"/>
      <w:spacing w:before="100" w:beforeAutospacing="1" w:after="100" w:afterAutospacing="1"/>
      <w:ind w:firstLine="480"/>
    </w:pPr>
    <w:rPr>
      <w:color w:val="FFFFFF"/>
      <w:spacing w:val="14"/>
      <w:sz w:val="12"/>
      <w:szCs w:val="12"/>
    </w:rPr>
  </w:style>
  <w:style w:type="paragraph" w:customStyle="1" w:styleId="collection-latest-resources-mask">
    <w:name w:val="collection-latest-resources-mask"/>
    <w:basedOn w:val="Normal"/>
    <w:rsid w:val="00B82592"/>
    <w:pPr>
      <w:spacing w:before="109" w:after="100" w:afterAutospacing="1"/>
      <w:ind w:firstLine="480"/>
    </w:pPr>
    <w:rPr>
      <w:sz w:val="24"/>
      <w:szCs w:val="24"/>
    </w:rPr>
  </w:style>
  <w:style w:type="paragraph" w:customStyle="1" w:styleId="vert-spacer-450">
    <w:name w:val="vert-spacer-450"/>
    <w:basedOn w:val="Normal"/>
    <w:rsid w:val="00B82592"/>
    <w:pPr>
      <w:spacing w:before="100" w:beforeAutospacing="1" w:after="100" w:afterAutospacing="1"/>
      <w:ind w:firstLine="480"/>
    </w:pPr>
    <w:rPr>
      <w:sz w:val="24"/>
      <w:szCs w:val="24"/>
    </w:rPr>
  </w:style>
  <w:style w:type="paragraph" w:customStyle="1" w:styleId="page-title">
    <w:name w:val="page-title"/>
    <w:basedOn w:val="Normal"/>
    <w:rsid w:val="00B82592"/>
    <w:pPr>
      <w:ind w:firstLine="480"/>
    </w:pPr>
    <w:rPr>
      <w:caps/>
      <w:sz w:val="20"/>
    </w:rPr>
  </w:style>
  <w:style w:type="paragraph" w:customStyle="1" w:styleId="hd1">
    <w:name w:val="hd1"/>
    <w:basedOn w:val="Normal"/>
    <w:rsid w:val="00B82592"/>
    <w:pPr>
      <w:spacing w:before="100" w:beforeAutospacing="1" w:after="100" w:afterAutospacing="1"/>
      <w:ind w:firstLine="480"/>
      <w:jc w:val="center"/>
    </w:pPr>
    <w:rPr>
      <w:smallCaps/>
      <w:sz w:val="24"/>
      <w:szCs w:val="24"/>
    </w:rPr>
  </w:style>
  <w:style w:type="paragraph" w:customStyle="1" w:styleId="hd2">
    <w:name w:val="hd2"/>
    <w:basedOn w:val="Normal"/>
    <w:rsid w:val="00B82592"/>
    <w:pPr>
      <w:spacing w:before="100" w:beforeAutospacing="1" w:after="100" w:afterAutospacing="1"/>
      <w:ind w:firstLine="480"/>
      <w:jc w:val="center"/>
    </w:pPr>
    <w:rPr>
      <w:i/>
      <w:iCs/>
      <w:sz w:val="24"/>
      <w:szCs w:val="24"/>
    </w:rPr>
  </w:style>
  <w:style w:type="paragraph" w:customStyle="1" w:styleId="hd3">
    <w:name w:val="hd3"/>
    <w:basedOn w:val="Normal"/>
    <w:rsid w:val="00B82592"/>
    <w:pPr>
      <w:spacing w:before="100" w:beforeAutospacing="1" w:after="100" w:afterAutospacing="1"/>
      <w:ind w:firstLine="480"/>
      <w:jc w:val="center"/>
    </w:pPr>
    <w:rPr>
      <w:sz w:val="24"/>
      <w:szCs w:val="24"/>
    </w:rPr>
  </w:style>
  <w:style w:type="paragraph" w:customStyle="1" w:styleId="hd4">
    <w:name w:val="hd4"/>
    <w:basedOn w:val="Normal"/>
    <w:rsid w:val="00B82592"/>
    <w:pPr>
      <w:spacing w:before="100" w:beforeAutospacing="1" w:after="100" w:afterAutospacing="1"/>
      <w:ind w:firstLine="480"/>
      <w:jc w:val="center"/>
    </w:pPr>
    <w:rPr>
      <w:sz w:val="24"/>
      <w:szCs w:val="24"/>
    </w:rPr>
  </w:style>
  <w:style w:type="paragraph" w:customStyle="1" w:styleId="hd5">
    <w:name w:val="hd5"/>
    <w:basedOn w:val="Normal"/>
    <w:rsid w:val="00B82592"/>
    <w:pPr>
      <w:spacing w:before="100" w:beforeAutospacing="1" w:after="100" w:afterAutospacing="1"/>
      <w:ind w:firstLine="480"/>
      <w:jc w:val="center"/>
    </w:pPr>
    <w:rPr>
      <w:b/>
      <w:bCs/>
      <w:sz w:val="16"/>
      <w:szCs w:val="16"/>
    </w:rPr>
  </w:style>
  <w:style w:type="paragraph" w:customStyle="1" w:styleId="hed1">
    <w:name w:val="hed1"/>
    <w:basedOn w:val="Normal"/>
    <w:rsid w:val="00B82592"/>
    <w:pPr>
      <w:spacing w:before="100" w:beforeAutospacing="1" w:after="100" w:afterAutospacing="1"/>
      <w:ind w:firstLine="480"/>
      <w:jc w:val="center"/>
    </w:pPr>
    <w:rPr>
      <w:b/>
      <w:bCs/>
      <w:sz w:val="14"/>
      <w:szCs w:val="14"/>
    </w:rPr>
  </w:style>
  <w:style w:type="paragraph" w:customStyle="1" w:styleId="frp">
    <w:name w:val="frp"/>
    <w:basedOn w:val="Normal"/>
    <w:rsid w:val="00B82592"/>
    <w:pPr>
      <w:spacing w:before="100" w:beforeAutospacing="1" w:after="100" w:afterAutospacing="1"/>
      <w:ind w:right="480"/>
      <w:jc w:val="right"/>
    </w:pPr>
    <w:rPr>
      <w:sz w:val="24"/>
      <w:szCs w:val="24"/>
    </w:rPr>
  </w:style>
  <w:style w:type="paragraph" w:customStyle="1" w:styleId="frp0">
    <w:name w:val="frp0"/>
    <w:basedOn w:val="Normal"/>
    <w:rsid w:val="00B82592"/>
    <w:pPr>
      <w:spacing w:before="100" w:beforeAutospacing="1" w:after="100" w:afterAutospacing="1"/>
      <w:jc w:val="right"/>
    </w:pPr>
    <w:rPr>
      <w:sz w:val="24"/>
      <w:szCs w:val="24"/>
    </w:rPr>
  </w:style>
  <w:style w:type="paragraph" w:customStyle="1" w:styleId="p1">
    <w:name w:val="p1"/>
    <w:basedOn w:val="Normal"/>
    <w:rsid w:val="00B82592"/>
    <w:pPr>
      <w:spacing w:before="100" w:beforeAutospacing="1" w:after="100" w:afterAutospacing="1"/>
      <w:ind w:left="1440" w:hanging="480"/>
    </w:pPr>
    <w:rPr>
      <w:sz w:val="24"/>
      <w:szCs w:val="24"/>
    </w:rPr>
  </w:style>
  <w:style w:type="paragraph" w:customStyle="1" w:styleId="p-1">
    <w:name w:val="p-1"/>
    <w:basedOn w:val="Normal"/>
    <w:rsid w:val="00B82592"/>
    <w:pPr>
      <w:spacing w:before="100" w:beforeAutospacing="1" w:after="100" w:afterAutospacing="1"/>
      <w:ind w:left="480"/>
    </w:pPr>
    <w:rPr>
      <w:sz w:val="24"/>
      <w:szCs w:val="24"/>
    </w:rPr>
  </w:style>
  <w:style w:type="paragraph" w:customStyle="1" w:styleId="p2">
    <w:name w:val="p2"/>
    <w:basedOn w:val="Normal"/>
    <w:rsid w:val="00B82592"/>
    <w:pPr>
      <w:spacing w:before="100" w:beforeAutospacing="1" w:after="100" w:afterAutospacing="1"/>
      <w:ind w:left="480" w:firstLine="480"/>
    </w:pPr>
    <w:rPr>
      <w:sz w:val="24"/>
      <w:szCs w:val="24"/>
    </w:rPr>
  </w:style>
  <w:style w:type="paragraph" w:customStyle="1" w:styleId="p-2">
    <w:name w:val="p-2"/>
    <w:basedOn w:val="Normal"/>
    <w:rsid w:val="00B82592"/>
    <w:pPr>
      <w:spacing w:before="100" w:beforeAutospacing="1" w:after="100" w:afterAutospacing="1"/>
      <w:ind w:left="960"/>
    </w:pPr>
    <w:rPr>
      <w:sz w:val="24"/>
      <w:szCs w:val="24"/>
    </w:rPr>
  </w:style>
  <w:style w:type="paragraph" w:customStyle="1" w:styleId="p-3">
    <w:name w:val="p-3"/>
    <w:basedOn w:val="Normal"/>
    <w:rsid w:val="00B82592"/>
    <w:pPr>
      <w:spacing w:before="100" w:beforeAutospacing="1" w:after="100" w:afterAutospacing="1"/>
      <w:ind w:left="960" w:hanging="480"/>
    </w:pPr>
    <w:rPr>
      <w:sz w:val="24"/>
      <w:szCs w:val="24"/>
    </w:rPr>
  </w:style>
  <w:style w:type="paragraph" w:customStyle="1" w:styleId="fp">
    <w:name w:val="fp"/>
    <w:basedOn w:val="Normal"/>
    <w:rsid w:val="00B82592"/>
    <w:pPr>
      <w:spacing w:before="200" w:after="100" w:afterAutospacing="1"/>
    </w:pPr>
    <w:rPr>
      <w:sz w:val="24"/>
      <w:szCs w:val="24"/>
    </w:rPr>
  </w:style>
  <w:style w:type="paragraph" w:customStyle="1" w:styleId="contentsp">
    <w:name w:val="contentsp"/>
    <w:basedOn w:val="Normal"/>
    <w:rsid w:val="00B82592"/>
    <w:pPr>
      <w:spacing w:before="200" w:after="100" w:afterAutospacing="1"/>
    </w:pPr>
    <w:rPr>
      <w:b/>
      <w:bCs/>
      <w:sz w:val="14"/>
      <w:szCs w:val="14"/>
    </w:rPr>
  </w:style>
  <w:style w:type="paragraph" w:customStyle="1" w:styleId="contentsg">
    <w:name w:val="contentsg"/>
    <w:basedOn w:val="Normal"/>
    <w:rsid w:val="00B82592"/>
    <w:pPr>
      <w:spacing w:before="200" w:after="100" w:afterAutospacing="1"/>
    </w:pPr>
    <w:rPr>
      <w:smallCaps/>
      <w:sz w:val="14"/>
      <w:szCs w:val="14"/>
    </w:rPr>
  </w:style>
  <w:style w:type="paragraph" w:customStyle="1" w:styleId="source">
    <w:name w:val="source"/>
    <w:basedOn w:val="Normal"/>
    <w:rsid w:val="00B82592"/>
    <w:pPr>
      <w:spacing w:before="200" w:after="100" w:afterAutospacing="1"/>
      <w:ind w:firstLine="480"/>
    </w:pPr>
    <w:rPr>
      <w:sz w:val="13"/>
      <w:szCs w:val="13"/>
    </w:rPr>
  </w:style>
  <w:style w:type="paragraph" w:customStyle="1" w:styleId="ednote">
    <w:name w:val="ednote"/>
    <w:basedOn w:val="Normal"/>
    <w:rsid w:val="00B82592"/>
    <w:pPr>
      <w:spacing w:before="200" w:after="100" w:afterAutospacing="1"/>
      <w:ind w:firstLine="480"/>
    </w:pPr>
    <w:rPr>
      <w:sz w:val="13"/>
      <w:szCs w:val="13"/>
    </w:rPr>
  </w:style>
  <w:style w:type="paragraph" w:customStyle="1" w:styleId="effdnot">
    <w:name w:val="effdnot"/>
    <w:basedOn w:val="Normal"/>
    <w:rsid w:val="00B82592"/>
    <w:pPr>
      <w:spacing w:before="200" w:after="100" w:afterAutospacing="1"/>
      <w:ind w:firstLine="480"/>
    </w:pPr>
    <w:rPr>
      <w:sz w:val="13"/>
      <w:szCs w:val="13"/>
    </w:rPr>
  </w:style>
  <w:style w:type="paragraph" w:customStyle="1" w:styleId="example">
    <w:name w:val="example"/>
    <w:basedOn w:val="Normal"/>
    <w:rsid w:val="00B82592"/>
    <w:pPr>
      <w:spacing w:before="200" w:after="100" w:afterAutospacing="1"/>
      <w:ind w:firstLine="480"/>
    </w:pPr>
    <w:rPr>
      <w:sz w:val="13"/>
      <w:szCs w:val="13"/>
    </w:rPr>
  </w:style>
  <w:style w:type="paragraph" w:customStyle="1" w:styleId="crossref">
    <w:name w:val="crossref"/>
    <w:basedOn w:val="Normal"/>
    <w:rsid w:val="00B82592"/>
    <w:pPr>
      <w:spacing w:before="200" w:after="100" w:afterAutospacing="1"/>
      <w:ind w:firstLine="480"/>
    </w:pPr>
    <w:rPr>
      <w:sz w:val="13"/>
      <w:szCs w:val="13"/>
    </w:rPr>
  </w:style>
  <w:style w:type="paragraph" w:customStyle="1" w:styleId="note">
    <w:name w:val="note"/>
    <w:basedOn w:val="Normal"/>
    <w:rsid w:val="00B82592"/>
    <w:pPr>
      <w:spacing w:before="200" w:after="100" w:afterAutospacing="1"/>
      <w:ind w:firstLine="480"/>
    </w:pPr>
    <w:rPr>
      <w:sz w:val="13"/>
      <w:szCs w:val="13"/>
    </w:rPr>
  </w:style>
  <w:style w:type="paragraph" w:customStyle="1" w:styleId="cita">
    <w:name w:val="cita"/>
    <w:basedOn w:val="Normal"/>
    <w:rsid w:val="00B82592"/>
    <w:pPr>
      <w:spacing w:before="200" w:after="100" w:afterAutospacing="1"/>
    </w:pPr>
    <w:rPr>
      <w:sz w:val="13"/>
      <w:szCs w:val="13"/>
    </w:rPr>
  </w:style>
  <w:style w:type="paragraph" w:customStyle="1" w:styleId="appro">
    <w:name w:val="appro"/>
    <w:basedOn w:val="Normal"/>
    <w:rsid w:val="00B82592"/>
    <w:pPr>
      <w:spacing w:before="200" w:after="100" w:afterAutospacing="1"/>
    </w:pPr>
    <w:rPr>
      <w:sz w:val="13"/>
      <w:szCs w:val="13"/>
    </w:rPr>
  </w:style>
  <w:style w:type="paragraph" w:customStyle="1" w:styleId="auth">
    <w:name w:val="auth"/>
    <w:basedOn w:val="Normal"/>
    <w:rsid w:val="00B82592"/>
    <w:pPr>
      <w:spacing w:before="200" w:after="100" w:afterAutospacing="1"/>
      <w:ind w:firstLine="480"/>
    </w:pPr>
    <w:rPr>
      <w:sz w:val="13"/>
      <w:szCs w:val="13"/>
    </w:rPr>
  </w:style>
  <w:style w:type="paragraph" w:customStyle="1" w:styleId="parauth">
    <w:name w:val="parauth"/>
    <w:basedOn w:val="Normal"/>
    <w:rsid w:val="00B82592"/>
    <w:pPr>
      <w:spacing w:before="200" w:after="100" w:afterAutospacing="1"/>
    </w:pPr>
    <w:rPr>
      <w:sz w:val="13"/>
      <w:szCs w:val="13"/>
    </w:rPr>
  </w:style>
  <w:style w:type="paragraph" w:customStyle="1" w:styleId="secauth">
    <w:name w:val="secauth"/>
    <w:basedOn w:val="Normal"/>
    <w:rsid w:val="00B82592"/>
    <w:pPr>
      <w:spacing w:before="200" w:after="100" w:afterAutospacing="1"/>
    </w:pPr>
    <w:rPr>
      <w:sz w:val="13"/>
      <w:szCs w:val="13"/>
    </w:rPr>
  </w:style>
  <w:style w:type="paragraph" w:customStyle="1" w:styleId="apphead">
    <w:name w:val="apphead"/>
    <w:basedOn w:val="Normal"/>
    <w:rsid w:val="00B82592"/>
    <w:pPr>
      <w:spacing w:before="200" w:after="100"/>
      <w:ind w:firstLine="480"/>
      <w:jc w:val="center"/>
    </w:pPr>
    <w:rPr>
      <w:smallCaps/>
      <w:sz w:val="14"/>
      <w:szCs w:val="14"/>
    </w:rPr>
  </w:style>
  <w:style w:type="paragraph" w:customStyle="1" w:styleId="sphead">
    <w:name w:val="sphead"/>
    <w:basedOn w:val="Normal"/>
    <w:rsid w:val="00B82592"/>
    <w:pPr>
      <w:spacing w:before="200" w:after="100"/>
    </w:pPr>
    <w:rPr>
      <w:b/>
      <w:bCs/>
      <w:sz w:val="20"/>
    </w:rPr>
  </w:style>
  <w:style w:type="paragraph" w:customStyle="1" w:styleId="sghead">
    <w:name w:val="sghead"/>
    <w:basedOn w:val="Normal"/>
    <w:rsid w:val="00B82592"/>
    <w:pPr>
      <w:spacing w:before="200" w:after="100"/>
      <w:jc w:val="center"/>
    </w:pPr>
    <w:rPr>
      <w:smallCaps/>
      <w:sz w:val="14"/>
      <w:szCs w:val="14"/>
    </w:rPr>
  </w:style>
  <w:style w:type="paragraph" w:customStyle="1" w:styleId="stars">
    <w:name w:val="stars"/>
    <w:basedOn w:val="Normal"/>
    <w:rsid w:val="00B82592"/>
    <w:pPr>
      <w:spacing w:before="100" w:beforeAutospacing="1" w:after="100" w:afterAutospacing="1"/>
      <w:ind w:firstLine="480"/>
    </w:pPr>
    <w:rPr>
      <w:sz w:val="24"/>
      <w:szCs w:val="24"/>
    </w:rPr>
  </w:style>
  <w:style w:type="paragraph" w:customStyle="1" w:styleId="tcap">
    <w:name w:val="tcap"/>
    <w:basedOn w:val="Normal"/>
    <w:rsid w:val="00B82592"/>
    <w:pPr>
      <w:spacing w:before="100" w:beforeAutospacing="1" w:after="100" w:afterAutospacing="1"/>
      <w:ind w:firstLine="480"/>
      <w:jc w:val="center"/>
    </w:pPr>
    <w:rPr>
      <w:sz w:val="24"/>
      <w:szCs w:val="24"/>
    </w:rPr>
  </w:style>
  <w:style w:type="paragraph" w:customStyle="1" w:styleId="bcap">
    <w:name w:val="bcap"/>
    <w:basedOn w:val="Normal"/>
    <w:rsid w:val="00B82592"/>
    <w:pPr>
      <w:spacing w:before="100" w:beforeAutospacing="1" w:after="100" w:afterAutospacing="1"/>
      <w:ind w:firstLine="480"/>
    </w:pPr>
    <w:rPr>
      <w:sz w:val="24"/>
      <w:szCs w:val="24"/>
    </w:rPr>
  </w:style>
  <w:style w:type="paragraph" w:customStyle="1" w:styleId="fp-1">
    <w:name w:val="fp-1"/>
    <w:basedOn w:val="Normal"/>
    <w:rsid w:val="00B82592"/>
    <w:pPr>
      <w:spacing w:before="200" w:after="100"/>
      <w:ind w:left="480" w:hanging="480"/>
    </w:pPr>
    <w:rPr>
      <w:sz w:val="24"/>
      <w:szCs w:val="24"/>
    </w:rPr>
  </w:style>
  <w:style w:type="paragraph" w:customStyle="1" w:styleId="fp-2">
    <w:name w:val="fp-2"/>
    <w:basedOn w:val="Normal"/>
    <w:rsid w:val="00B82592"/>
    <w:pPr>
      <w:spacing w:before="200" w:after="100"/>
      <w:ind w:left="960" w:hanging="960"/>
    </w:pPr>
    <w:rPr>
      <w:sz w:val="24"/>
      <w:szCs w:val="24"/>
    </w:rPr>
  </w:style>
  <w:style w:type="paragraph" w:customStyle="1" w:styleId="fp1-2">
    <w:name w:val="fp1-2"/>
    <w:basedOn w:val="Normal"/>
    <w:rsid w:val="00B82592"/>
    <w:pPr>
      <w:spacing w:before="200" w:after="100"/>
      <w:ind w:left="960" w:hanging="480"/>
    </w:pPr>
    <w:rPr>
      <w:sz w:val="24"/>
      <w:szCs w:val="24"/>
    </w:rPr>
  </w:style>
  <w:style w:type="paragraph" w:customStyle="1" w:styleId="fp2-2">
    <w:name w:val="fp2-2"/>
    <w:basedOn w:val="Normal"/>
    <w:rsid w:val="00B82592"/>
    <w:pPr>
      <w:spacing w:before="200" w:after="100"/>
      <w:ind w:left="960"/>
    </w:pPr>
    <w:rPr>
      <w:sz w:val="24"/>
      <w:szCs w:val="24"/>
    </w:rPr>
  </w:style>
  <w:style w:type="paragraph" w:customStyle="1" w:styleId="fp2-3">
    <w:name w:val="fp2-3"/>
    <w:basedOn w:val="Normal"/>
    <w:rsid w:val="00B82592"/>
    <w:pPr>
      <w:spacing w:before="200" w:after="100"/>
      <w:ind w:left="1440" w:hanging="480"/>
    </w:pPr>
    <w:rPr>
      <w:sz w:val="24"/>
      <w:szCs w:val="24"/>
    </w:rPr>
  </w:style>
  <w:style w:type="paragraph" w:customStyle="1" w:styleId="contents">
    <w:name w:val="contents"/>
    <w:basedOn w:val="Normal"/>
    <w:rsid w:val="00B82592"/>
    <w:pPr>
      <w:spacing w:before="200" w:after="100"/>
    </w:pPr>
    <w:rPr>
      <w:sz w:val="24"/>
      <w:szCs w:val="24"/>
    </w:rPr>
  </w:style>
  <w:style w:type="paragraph" w:customStyle="1" w:styleId="three-col-layout-middle">
    <w:name w:val="three-col-layout-middle"/>
    <w:basedOn w:val="Normal"/>
    <w:rsid w:val="00B82592"/>
    <w:pPr>
      <w:pBdr>
        <w:left w:val="single" w:sz="4" w:space="0" w:color="CCCCCC"/>
      </w:pBdr>
      <w:spacing w:before="100" w:beforeAutospacing="1" w:after="100" w:afterAutospacing="1"/>
      <w:ind w:firstLine="480"/>
    </w:pPr>
    <w:rPr>
      <w:sz w:val="24"/>
      <w:szCs w:val="24"/>
    </w:rPr>
  </w:style>
  <w:style w:type="paragraph" w:customStyle="1" w:styleId="three-col-layout-right">
    <w:name w:val="three-col-layout-right"/>
    <w:basedOn w:val="Normal"/>
    <w:rsid w:val="00B82592"/>
    <w:pPr>
      <w:pBdr>
        <w:left w:val="single" w:sz="4" w:space="0" w:color="CCCCCC"/>
      </w:pBdr>
      <w:spacing w:before="100" w:beforeAutospacing="1" w:after="100" w:afterAutospacing="1"/>
      <w:ind w:firstLine="480"/>
    </w:pPr>
    <w:rPr>
      <w:sz w:val="24"/>
      <w:szCs w:val="24"/>
    </w:rPr>
  </w:style>
  <w:style w:type="paragraph" w:customStyle="1" w:styleId="extract">
    <w:name w:val="extract"/>
    <w:basedOn w:val="Normal"/>
    <w:rsid w:val="00B82592"/>
    <w:pPr>
      <w:spacing w:before="100" w:beforeAutospacing="1" w:after="100" w:afterAutospacing="1"/>
      <w:ind w:firstLine="480"/>
    </w:pPr>
    <w:rPr>
      <w:sz w:val="13"/>
      <w:szCs w:val="13"/>
    </w:rPr>
  </w:style>
  <w:style w:type="paragraph" w:customStyle="1" w:styleId="ftnt">
    <w:name w:val="ftnt"/>
    <w:basedOn w:val="Normal"/>
    <w:rsid w:val="00B82592"/>
    <w:pPr>
      <w:spacing w:before="100" w:beforeAutospacing="1" w:after="100" w:afterAutospacing="1"/>
      <w:ind w:firstLine="480"/>
    </w:pPr>
    <w:rPr>
      <w:sz w:val="13"/>
      <w:szCs w:val="13"/>
    </w:rPr>
  </w:style>
  <w:style w:type="paragraph" w:customStyle="1" w:styleId="tpl">
    <w:name w:val="tpl"/>
    <w:basedOn w:val="Normal"/>
    <w:rsid w:val="00B82592"/>
    <w:pPr>
      <w:spacing w:before="100" w:beforeAutospacing="1" w:after="100" w:afterAutospacing="1"/>
      <w:ind w:firstLine="480"/>
    </w:pPr>
    <w:rPr>
      <w:sz w:val="14"/>
      <w:szCs w:val="14"/>
    </w:rPr>
  </w:style>
  <w:style w:type="paragraph" w:customStyle="1" w:styleId="sechd">
    <w:name w:val="sechd"/>
    <w:basedOn w:val="Normal"/>
    <w:rsid w:val="00B82592"/>
    <w:pPr>
      <w:spacing w:after="100" w:afterAutospacing="1"/>
    </w:pPr>
    <w:rPr>
      <w:sz w:val="24"/>
      <w:szCs w:val="24"/>
    </w:rPr>
  </w:style>
  <w:style w:type="paragraph" w:customStyle="1" w:styleId="centry">
    <w:name w:val="c_entry"/>
    <w:basedOn w:val="Normal"/>
    <w:rsid w:val="00B82592"/>
    <w:pPr>
      <w:spacing w:after="100" w:afterAutospacing="1"/>
    </w:pPr>
    <w:rPr>
      <w:sz w:val="24"/>
      <w:szCs w:val="24"/>
    </w:rPr>
  </w:style>
  <w:style w:type="paragraph" w:customStyle="1" w:styleId="gpotblhang">
    <w:name w:val="gpotbl_hang"/>
    <w:basedOn w:val="Normal"/>
    <w:rsid w:val="00B82592"/>
    <w:pPr>
      <w:spacing w:before="100" w:beforeAutospacing="1" w:after="100" w:afterAutospacing="1"/>
      <w:ind w:hanging="480"/>
    </w:pPr>
    <w:rPr>
      <w:sz w:val="24"/>
      <w:szCs w:val="24"/>
    </w:rPr>
  </w:style>
  <w:style w:type="paragraph" w:customStyle="1" w:styleId="gpotbltable">
    <w:name w:val="gpotbl_table"/>
    <w:basedOn w:val="Normal"/>
    <w:rsid w:val="00B82592"/>
    <w:pPr>
      <w:spacing w:before="100" w:beforeAutospacing="1" w:after="100" w:afterAutospacing="1"/>
      <w:ind w:firstLine="480"/>
    </w:pPr>
    <w:rPr>
      <w:sz w:val="24"/>
      <w:szCs w:val="24"/>
    </w:rPr>
  </w:style>
  <w:style w:type="paragraph" w:customStyle="1" w:styleId="gpotbldiv">
    <w:name w:val="gpotbl_div"/>
    <w:basedOn w:val="Normal"/>
    <w:rsid w:val="00B82592"/>
    <w:pPr>
      <w:pBdr>
        <w:top w:val="single" w:sz="8" w:space="0" w:color="000000"/>
        <w:left w:val="single" w:sz="8" w:space="0" w:color="000000"/>
        <w:bottom w:val="single" w:sz="8" w:space="0" w:color="000000"/>
        <w:right w:val="single" w:sz="8" w:space="0" w:color="000000"/>
      </w:pBdr>
      <w:spacing w:before="100" w:beforeAutospacing="1" w:after="100" w:afterAutospacing="1"/>
      <w:ind w:firstLine="480"/>
    </w:pPr>
    <w:rPr>
      <w:sz w:val="24"/>
      <w:szCs w:val="24"/>
    </w:rPr>
  </w:style>
  <w:style w:type="paragraph" w:customStyle="1" w:styleId="gpotbltitle">
    <w:name w:val="gpotbl_title"/>
    <w:basedOn w:val="Normal"/>
    <w:rsid w:val="00B82592"/>
    <w:pPr>
      <w:spacing w:before="100" w:beforeAutospacing="1" w:after="100" w:afterAutospacing="1"/>
      <w:ind w:firstLine="480"/>
      <w:jc w:val="center"/>
    </w:pPr>
    <w:rPr>
      <w:b/>
      <w:bCs/>
      <w:smallCaps/>
      <w:sz w:val="24"/>
      <w:szCs w:val="24"/>
    </w:rPr>
  </w:style>
  <w:style w:type="paragraph" w:customStyle="1" w:styleId="gpotbldescription">
    <w:name w:val="gpotbl_description"/>
    <w:basedOn w:val="Normal"/>
    <w:rsid w:val="00B82592"/>
    <w:pPr>
      <w:spacing w:before="100" w:beforeAutospacing="1" w:after="100" w:afterAutospacing="1"/>
      <w:ind w:firstLine="480"/>
      <w:jc w:val="center"/>
    </w:pPr>
    <w:rPr>
      <w:sz w:val="24"/>
      <w:szCs w:val="24"/>
    </w:rPr>
  </w:style>
  <w:style w:type="paragraph" w:customStyle="1" w:styleId="gpotblcell">
    <w:name w:val="gpotbl_cell"/>
    <w:basedOn w:val="Normal"/>
    <w:rsid w:val="00B82592"/>
    <w:pPr>
      <w:pBdr>
        <w:top w:val="single" w:sz="4" w:space="0" w:color="000000"/>
        <w:left w:val="single" w:sz="4" w:space="0" w:color="000000"/>
        <w:bottom w:val="single" w:sz="4" w:space="0" w:color="000000"/>
        <w:right w:val="single" w:sz="4" w:space="0" w:color="000000"/>
      </w:pBdr>
      <w:spacing w:before="100" w:beforeAutospacing="1" w:after="100" w:afterAutospacing="1"/>
      <w:ind w:firstLine="480"/>
      <w:textAlignment w:val="top"/>
    </w:pPr>
    <w:rPr>
      <w:sz w:val="24"/>
      <w:szCs w:val="24"/>
    </w:rPr>
  </w:style>
  <w:style w:type="paragraph" w:customStyle="1" w:styleId="gpotblcolhed">
    <w:name w:val="gpotbl_colhed"/>
    <w:basedOn w:val="Normal"/>
    <w:rsid w:val="00B82592"/>
    <w:pPr>
      <w:pBdr>
        <w:top w:val="single" w:sz="4" w:space="0" w:color="000000"/>
        <w:left w:val="single" w:sz="4" w:space="0" w:color="000000"/>
        <w:bottom w:val="single" w:sz="4" w:space="0" w:color="000000"/>
        <w:right w:val="single" w:sz="4" w:space="0" w:color="000000"/>
      </w:pBdr>
      <w:spacing w:before="100" w:beforeAutospacing="1" w:after="100" w:afterAutospacing="1"/>
      <w:ind w:firstLine="480"/>
      <w:textAlignment w:val="bottom"/>
    </w:pPr>
    <w:rPr>
      <w:sz w:val="24"/>
      <w:szCs w:val="24"/>
    </w:rPr>
  </w:style>
  <w:style w:type="character" w:customStyle="1" w:styleId="fpdash">
    <w:name w:val="fpdash"/>
    <w:basedOn w:val="DefaultParagraphFont"/>
    <w:rsid w:val="00B82592"/>
    <w:rPr>
      <w:shd w:val="clear" w:color="auto" w:fill="FFFFFF"/>
    </w:rPr>
  </w:style>
  <w:style w:type="character" w:customStyle="1" w:styleId="pdash">
    <w:name w:val="pdash"/>
    <w:basedOn w:val="DefaultParagraphFont"/>
    <w:rsid w:val="00B82592"/>
    <w:rPr>
      <w:shd w:val="clear" w:color="auto" w:fill="FFFFFF"/>
    </w:rPr>
  </w:style>
  <w:style w:type="paragraph" w:customStyle="1" w:styleId="gpotblnote">
    <w:name w:val="gpotbl_note"/>
    <w:basedOn w:val="Normal"/>
    <w:rsid w:val="00B82592"/>
    <w:pPr>
      <w:spacing w:before="100" w:beforeAutospacing="1" w:after="100" w:afterAutospacing="1"/>
      <w:ind w:firstLine="480"/>
    </w:pPr>
    <w:rPr>
      <w:sz w:val="24"/>
      <w:szCs w:val="24"/>
    </w:rPr>
  </w:style>
  <w:style w:type="paragraph" w:styleId="ListParagraph">
    <w:name w:val="List Paragraph"/>
    <w:basedOn w:val="Normal"/>
    <w:uiPriority w:val="34"/>
    <w:qFormat/>
    <w:rsid w:val="0044459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8985344">
      <w:marLeft w:val="0"/>
      <w:marRight w:val="0"/>
      <w:marTop w:val="0"/>
      <w:marBottom w:val="0"/>
      <w:divBdr>
        <w:top w:val="none" w:sz="0" w:space="0" w:color="auto"/>
        <w:left w:val="none" w:sz="0" w:space="0" w:color="auto"/>
        <w:bottom w:val="none" w:sz="0" w:space="0" w:color="auto"/>
        <w:right w:val="none" w:sz="0" w:space="0" w:color="auto"/>
      </w:divBdr>
      <w:divsChild>
        <w:div w:id="758985361">
          <w:marLeft w:val="0"/>
          <w:marRight w:val="0"/>
          <w:marTop w:val="0"/>
          <w:marBottom w:val="0"/>
          <w:divBdr>
            <w:top w:val="none" w:sz="0" w:space="0" w:color="auto"/>
            <w:left w:val="none" w:sz="0" w:space="0" w:color="auto"/>
            <w:bottom w:val="none" w:sz="0" w:space="0" w:color="auto"/>
            <w:right w:val="none" w:sz="0" w:space="0" w:color="auto"/>
          </w:divBdr>
          <w:divsChild>
            <w:div w:id="758985342">
              <w:marLeft w:val="0"/>
              <w:marRight w:val="0"/>
              <w:marTop w:val="0"/>
              <w:marBottom w:val="0"/>
              <w:divBdr>
                <w:top w:val="single" w:sz="12" w:space="0" w:color="000000"/>
                <w:left w:val="single" w:sz="12" w:space="0" w:color="000000"/>
                <w:bottom w:val="single" w:sz="12" w:space="0" w:color="000000"/>
                <w:right w:val="single" w:sz="12" w:space="0" w:color="000000"/>
              </w:divBdr>
            </w:div>
            <w:div w:id="758985370">
              <w:marLeft w:val="0"/>
              <w:marRight w:val="0"/>
              <w:marTop w:val="0"/>
              <w:marBottom w:val="0"/>
              <w:divBdr>
                <w:top w:val="none" w:sz="0" w:space="0" w:color="auto"/>
                <w:left w:val="none" w:sz="0" w:space="0" w:color="auto"/>
                <w:bottom w:val="none" w:sz="0" w:space="0" w:color="auto"/>
                <w:right w:val="none" w:sz="0" w:space="0" w:color="auto"/>
              </w:divBdr>
            </w:div>
          </w:divsChild>
        </w:div>
        <w:div w:id="758985368">
          <w:marLeft w:val="0"/>
          <w:marRight w:val="0"/>
          <w:marTop w:val="0"/>
          <w:marBottom w:val="0"/>
          <w:divBdr>
            <w:top w:val="none" w:sz="0" w:space="0" w:color="auto"/>
            <w:left w:val="none" w:sz="0" w:space="0" w:color="auto"/>
            <w:bottom w:val="none" w:sz="0" w:space="0" w:color="auto"/>
            <w:right w:val="none" w:sz="0" w:space="0" w:color="auto"/>
          </w:divBdr>
          <w:divsChild>
            <w:div w:id="75898540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73">
          <w:marLeft w:val="0"/>
          <w:marRight w:val="0"/>
          <w:marTop w:val="0"/>
          <w:marBottom w:val="0"/>
          <w:divBdr>
            <w:top w:val="none" w:sz="0" w:space="0" w:color="auto"/>
            <w:left w:val="none" w:sz="0" w:space="0" w:color="auto"/>
            <w:bottom w:val="none" w:sz="0" w:space="0" w:color="auto"/>
            <w:right w:val="none" w:sz="0" w:space="0" w:color="auto"/>
          </w:divBdr>
          <w:divsChild>
            <w:div w:id="758985334">
              <w:marLeft w:val="0"/>
              <w:marRight w:val="0"/>
              <w:marTop w:val="0"/>
              <w:marBottom w:val="0"/>
              <w:divBdr>
                <w:top w:val="none" w:sz="0" w:space="0" w:color="auto"/>
                <w:left w:val="none" w:sz="0" w:space="0" w:color="auto"/>
                <w:bottom w:val="none" w:sz="0" w:space="0" w:color="auto"/>
                <w:right w:val="none" w:sz="0" w:space="0" w:color="auto"/>
              </w:divBdr>
            </w:div>
            <w:div w:id="758985374">
              <w:marLeft w:val="0"/>
              <w:marRight w:val="0"/>
              <w:marTop w:val="0"/>
              <w:marBottom w:val="0"/>
              <w:divBdr>
                <w:top w:val="none" w:sz="0" w:space="0" w:color="auto"/>
                <w:left w:val="none" w:sz="0" w:space="0" w:color="auto"/>
                <w:bottom w:val="none" w:sz="0" w:space="0" w:color="auto"/>
                <w:right w:val="none" w:sz="0" w:space="0" w:color="auto"/>
              </w:divBdr>
            </w:div>
            <w:div w:id="75898540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88">
          <w:marLeft w:val="0"/>
          <w:marRight w:val="0"/>
          <w:marTop w:val="0"/>
          <w:marBottom w:val="0"/>
          <w:divBdr>
            <w:top w:val="none" w:sz="0" w:space="0" w:color="auto"/>
            <w:left w:val="none" w:sz="0" w:space="0" w:color="auto"/>
            <w:bottom w:val="none" w:sz="0" w:space="0" w:color="auto"/>
            <w:right w:val="none" w:sz="0" w:space="0" w:color="auto"/>
          </w:divBdr>
          <w:divsChild>
            <w:div w:id="758985399">
              <w:marLeft w:val="0"/>
              <w:marRight w:val="0"/>
              <w:marTop w:val="0"/>
              <w:marBottom w:val="0"/>
              <w:divBdr>
                <w:top w:val="single" w:sz="12" w:space="0" w:color="000000"/>
                <w:left w:val="single" w:sz="12" w:space="0" w:color="000000"/>
                <w:bottom w:val="single" w:sz="12" w:space="0" w:color="000000"/>
                <w:right w:val="single" w:sz="12" w:space="0" w:color="000000"/>
              </w:divBdr>
            </w:div>
            <w:div w:id="758985406">
              <w:marLeft w:val="0"/>
              <w:marRight w:val="0"/>
              <w:marTop w:val="0"/>
              <w:marBottom w:val="0"/>
              <w:divBdr>
                <w:top w:val="none" w:sz="0" w:space="0" w:color="auto"/>
                <w:left w:val="none" w:sz="0" w:space="0" w:color="auto"/>
                <w:bottom w:val="none" w:sz="0" w:space="0" w:color="auto"/>
                <w:right w:val="none" w:sz="0" w:space="0" w:color="auto"/>
              </w:divBdr>
            </w:div>
          </w:divsChild>
        </w:div>
        <w:div w:id="758985404">
          <w:marLeft w:val="0"/>
          <w:marRight w:val="0"/>
          <w:marTop w:val="0"/>
          <w:marBottom w:val="0"/>
          <w:divBdr>
            <w:top w:val="none" w:sz="0" w:space="0" w:color="auto"/>
            <w:left w:val="none" w:sz="0" w:space="0" w:color="auto"/>
            <w:bottom w:val="none" w:sz="0" w:space="0" w:color="auto"/>
            <w:right w:val="none" w:sz="0" w:space="0" w:color="auto"/>
          </w:divBdr>
          <w:divsChild>
            <w:div w:id="758985339">
              <w:marLeft w:val="0"/>
              <w:marRight w:val="0"/>
              <w:marTop w:val="0"/>
              <w:marBottom w:val="0"/>
              <w:divBdr>
                <w:top w:val="none" w:sz="0" w:space="0" w:color="auto"/>
                <w:left w:val="none" w:sz="0" w:space="0" w:color="auto"/>
                <w:bottom w:val="none" w:sz="0" w:space="0" w:color="auto"/>
                <w:right w:val="none" w:sz="0" w:space="0" w:color="auto"/>
              </w:divBdr>
            </w:div>
            <w:div w:id="75898539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 w:id="758985346">
      <w:marLeft w:val="0"/>
      <w:marRight w:val="0"/>
      <w:marTop w:val="0"/>
      <w:marBottom w:val="0"/>
      <w:divBdr>
        <w:top w:val="none" w:sz="0" w:space="0" w:color="auto"/>
        <w:left w:val="none" w:sz="0" w:space="0" w:color="auto"/>
        <w:bottom w:val="none" w:sz="0" w:space="0" w:color="auto"/>
        <w:right w:val="none" w:sz="0" w:space="0" w:color="auto"/>
      </w:divBdr>
      <w:divsChild>
        <w:div w:id="758985348">
          <w:marLeft w:val="0"/>
          <w:marRight w:val="0"/>
          <w:marTop w:val="0"/>
          <w:marBottom w:val="0"/>
          <w:divBdr>
            <w:top w:val="none" w:sz="0" w:space="0" w:color="auto"/>
            <w:left w:val="none" w:sz="0" w:space="0" w:color="auto"/>
            <w:bottom w:val="none" w:sz="0" w:space="0" w:color="auto"/>
            <w:right w:val="none" w:sz="0" w:space="0" w:color="auto"/>
          </w:divBdr>
          <w:divsChild>
            <w:div w:id="758985353">
              <w:marLeft w:val="0"/>
              <w:marRight w:val="0"/>
              <w:marTop w:val="0"/>
              <w:marBottom w:val="0"/>
              <w:divBdr>
                <w:top w:val="none" w:sz="0" w:space="0" w:color="auto"/>
                <w:left w:val="none" w:sz="0" w:space="0" w:color="auto"/>
                <w:bottom w:val="none" w:sz="0" w:space="0" w:color="auto"/>
                <w:right w:val="none" w:sz="0" w:space="0" w:color="auto"/>
              </w:divBdr>
            </w:div>
            <w:div w:id="75898537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62">
          <w:marLeft w:val="0"/>
          <w:marRight w:val="0"/>
          <w:marTop w:val="0"/>
          <w:marBottom w:val="0"/>
          <w:divBdr>
            <w:top w:val="none" w:sz="0" w:space="0" w:color="auto"/>
            <w:left w:val="none" w:sz="0" w:space="0" w:color="auto"/>
            <w:bottom w:val="none" w:sz="0" w:space="0" w:color="auto"/>
            <w:right w:val="none" w:sz="0" w:space="0" w:color="auto"/>
          </w:divBdr>
          <w:divsChild>
            <w:div w:id="758985354">
              <w:marLeft w:val="0"/>
              <w:marRight w:val="0"/>
              <w:marTop w:val="0"/>
              <w:marBottom w:val="0"/>
              <w:divBdr>
                <w:top w:val="single" w:sz="12" w:space="0" w:color="000000"/>
                <w:left w:val="single" w:sz="12" w:space="0" w:color="000000"/>
                <w:bottom w:val="single" w:sz="12" w:space="0" w:color="000000"/>
                <w:right w:val="single" w:sz="12" w:space="0" w:color="000000"/>
              </w:divBdr>
            </w:div>
            <w:div w:id="758985359">
              <w:marLeft w:val="0"/>
              <w:marRight w:val="0"/>
              <w:marTop w:val="0"/>
              <w:marBottom w:val="0"/>
              <w:divBdr>
                <w:top w:val="none" w:sz="0" w:space="0" w:color="auto"/>
                <w:left w:val="none" w:sz="0" w:space="0" w:color="auto"/>
                <w:bottom w:val="none" w:sz="0" w:space="0" w:color="auto"/>
                <w:right w:val="none" w:sz="0" w:space="0" w:color="auto"/>
              </w:divBdr>
            </w:div>
            <w:div w:id="758985410">
              <w:marLeft w:val="0"/>
              <w:marRight w:val="0"/>
              <w:marTop w:val="0"/>
              <w:marBottom w:val="0"/>
              <w:divBdr>
                <w:top w:val="none" w:sz="0" w:space="0" w:color="auto"/>
                <w:left w:val="none" w:sz="0" w:space="0" w:color="auto"/>
                <w:bottom w:val="none" w:sz="0" w:space="0" w:color="auto"/>
                <w:right w:val="none" w:sz="0" w:space="0" w:color="auto"/>
              </w:divBdr>
            </w:div>
          </w:divsChild>
        </w:div>
        <w:div w:id="758985377">
          <w:marLeft w:val="0"/>
          <w:marRight w:val="0"/>
          <w:marTop w:val="0"/>
          <w:marBottom w:val="0"/>
          <w:divBdr>
            <w:top w:val="none" w:sz="0" w:space="0" w:color="auto"/>
            <w:left w:val="none" w:sz="0" w:space="0" w:color="auto"/>
            <w:bottom w:val="none" w:sz="0" w:space="0" w:color="auto"/>
            <w:right w:val="none" w:sz="0" w:space="0" w:color="auto"/>
          </w:divBdr>
          <w:divsChild>
            <w:div w:id="758985371">
              <w:marLeft w:val="0"/>
              <w:marRight w:val="0"/>
              <w:marTop w:val="0"/>
              <w:marBottom w:val="0"/>
              <w:divBdr>
                <w:top w:val="single" w:sz="12" w:space="0" w:color="000000"/>
                <w:left w:val="single" w:sz="12" w:space="0" w:color="000000"/>
                <w:bottom w:val="single" w:sz="12" w:space="0" w:color="000000"/>
                <w:right w:val="single" w:sz="12" w:space="0" w:color="000000"/>
              </w:divBdr>
            </w:div>
            <w:div w:id="758985394">
              <w:marLeft w:val="0"/>
              <w:marRight w:val="0"/>
              <w:marTop w:val="0"/>
              <w:marBottom w:val="0"/>
              <w:divBdr>
                <w:top w:val="none" w:sz="0" w:space="0" w:color="auto"/>
                <w:left w:val="none" w:sz="0" w:space="0" w:color="auto"/>
                <w:bottom w:val="none" w:sz="0" w:space="0" w:color="auto"/>
                <w:right w:val="none" w:sz="0" w:space="0" w:color="auto"/>
              </w:divBdr>
            </w:div>
          </w:divsChild>
        </w:div>
        <w:div w:id="758985384">
          <w:marLeft w:val="0"/>
          <w:marRight w:val="0"/>
          <w:marTop w:val="0"/>
          <w:marBottom w:val="0"/>
          <w:divBdr>
            <w:top w:val="none" w:sz="0" w:space="0" w:color="auto"/>
            <w:left w:val="none" w:sz="0" w:space="0" w:color="auto"/>
            <w:bottom w:val="none" w:sz="0" w:space="0" w:color="auto"/>
            <w:right w:val="none" w:sz="0" w:space="0" w:color="auto"/>
          </w:divBdr>
          <w:divsChild>
            <w:div w:id="758985351">
              <w:marLeft w:val="0"/>
              <w:marRight w:val="0"/>
              <w:marTop w:val="0"/>
              <w:marBottom w:val="0"/>
              <w:divBdr>
                <w:top w:val="none" w:sz="0" w:space="0" w:color="auto"/>
                <w:left w:val="none" w:sz="0" w:space="0" w:color="auto"/>
                <w:bottom w:val="none" w:sz="0" w:space="0" w:color="auto"/>
                <w:right w:val="none" w:sz="0" w:space="0" w:color="auto"/>
              </w:divBdr>
            </w:div>
            <w:div w:id="758985360">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85">
          <w:marLeft w:val="0"/>
          <w:marRight w:val="0"/>
          <w:marTop w:val="0"/>
          <w:marBottom w:val="0"/>
          <w:divBdr>
            <w:top w:val="none" w:sz="0" w:space="0" w:color="auto"/>
            <w:left w:val="none" w:sz="0" w:space="0" w:color="auto"/>
            <w:bottom w:val="none" w:sz="0" w:space="0" w:color="auto"/>
            <w:right w:val="none" w:sz="0" w:space="0" w:color="auto"/>
          </w:divBdr>
          <w:divsChild>
            <w:div w:id="758985367">
              <w:marLeft w:val="0"/>
              <w:marRight w:val="0"/>
              <w:marTop w:val="0"/>
              <w:marBottom w:val="0"/>
              <w:divBdr>
                <w:top w:val="single" w:sz="12" w:space="0" w:color="000000"/>
                <w:left w:val="single" w:sz="12" w:space="0" w:color="000000"/>
                <w:bottom w:val="single" w:sz="12" w:space="0" w:color="000000"/>
                <w:right w:val="single" w:sz="12" w:space="0" w:color="000000"/>
              </w:divBdr>
            </w:div>
            <w:div w:id="758985369">
              <w:marLeft w:val="0"/>
              <w:marRight w:val="0"/>
              <w:marTop w:val="0"/>
              <w:marBottom w:val="0"/>
              <w:divBdr>
                <w:top w:val="none" w:sz="0" w:space="0" w:color="auto"/>
                <w:left w:val="none" w:sz="0" w:space="0" w:color="auto"/>
                <w:bottom w:val="none" w:sz="0" w:space="0" w:color="auto"/>
                <w:right w:val="none" w:sz="0" w:space="0" w:color="auto"/>
              </w:divBdr>
            </w:div>
          </w:divsChild>
        </w:div>
        <w:div w:id="758985390">
          <w:marLeft w:val="0"/>
          <w:marRight w:val="0"/>
          <w:marTop w:val="0"/>
          <w:marBottom w:val="0"/>
          <w:divBdr>
            <w:top w:val="none" w:sz="0" w:space="0" w:color="auto"/>
            <w:left w:val="none" w:sz="0" w:space="0" w:color="auto"/>
            <w:bottom w:val="none" w:sz="0" w:space="0" w:color="auto"/>
            <w:right w:val="none" w:sz="0" w:space="0" w:color="auto"/>
          </w:divBdr>
          <w:divsChild>
            <w:div w:id="758985335">
              <w:marLeft w:val="0"/>
              <w:marRight w:val="0"/>
              <w:marTop w:val="0"/>
              <w:marBottom w:val="0"/>
              <w:divBdr>
                <w:top w:val="none" w:sz="0" w:space="0" w:color="auto"/>
                <w:left w:val="none" w:sz="0" w:space="0" w:color="auto"/>
                <w:bottom w:val="none" w:sz="0" w:space="0" w:color="auto"/>
                <w:right w:val="none" w:sz="0" w:space="0" w:color="auto"/>
              </w:divBdr>
            </w:div>
            <w:div w:id="758985378">
              <w:marLeft w:val="0"/>
              <w:marRight w:val="0"/>
              <w:marTop w:val="0"/>
              <w:marBottom w:val="0"/>
              <w:divBdr>
                <w:top w:val="none" w:sz="0" w:space="0" w:color="auto"/>
                <w:left w:val="none" w:sz="0" w:space="0" w:color="auto"/>
                <w:bottom w:val="none" w:sz="0" w:space="0" w:color="auto"/>
                <w:right w:val="none" w:sz="0" w:space="0" w:color="auto"/>
              </w:divBdr>
            </w:div>
            <w:div w:id="758985380">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407">
          <w:marLeft w:val="0"/>
          <w:marRight w:val="0"/>
          <w:marTop w:val="0"/>
          <w:marBottom w:val="0"/>
          <w:divBdr>
            <w:top w:val="none" w:sz="0" w:space="0" w:color="auto"/>
            <w:left w:val="none" w:sz="0" w:space="0" w:color="auto"/>
            <w:bottom w:val="none" w:sz="0" w:space="0" w:color="auto"/>
            <w:right w:val="none" w:sz="0" w:space="0" w:color="auto"/>
          </w:divBdr>
          <w:divsChild>
            <w:div w:id="758985345">
              <w:marLeft w:val="0"/>
              <w:marRight w:val="0"/>
              <w:marTop w:val="0"/>
              <w:marBottom w:val="0"/>
              <w:divBdr>
                <w:top w:val="single" w:sz="12" w:space="0" w:color="000000"/>
                <w:left w:val="single" w:sz="12" w:space="0" w:color="000000"/>
                <w:bottom w:val="single" w:sz="12" w:space="0" w:color="000000"/>
                <w:right w:val="single" w:sz="12" w:space="0" w:color="000000"/>
              </w:divBdr>
            </w:div>
            <w:div w:id="758985397">
              <w:marLeft w:val="0"/>
              <w:marRight w:val="0"/>
              <w:marTop w:val="0"/>
              <w:marBottom w:val="0"/>
              <w:divBdr>
                <w:top w:val="none" w:sz="0" w:space="0" w:color="auto"/>
                <w:left w:val="none" w:sz="0" w:space="0" w:color="auto"/>
                <w:bottom w:val="none" w:sz="0" w:space="0" w:color="auto"/>
                <w:right w:val="none" w:sz="0" w:space="0" w:color="auto"/>
              </w:divBdr>
            </w:div>
          </w:divsChild>
        </w:div>
        <w:div w:id="758985412">
          <w:marLeft w:val="0"/>
          <w:marRight w:val="0"/>
          <w:marTop w:val="0"/>
          <w:marBottom w:val="0"/>
          <w:divBdr>
            <w:top w:val="none" w:sz="0" w:space="0" w:color="auto"/>
            <w:left w:val="none" w:sz="0" w:space="0" w:color="auto"/>
            <w:bottom w:val="none" w:sz="0" w:space="0" w:color="auto"/>
            <w:right w:val="none" w:sz="0" w:space="0" w:color="auto"/>
          </w:divBdr>
          <w:divsChild>
            <w:div w:id="758985336">
              <w:marLeft w:val="0"/>
              <w:marRight w:val="0"/>
              <w:marTop w:val="0"/>
              <w:marBottom w:val="0"/>
              <w:divBdr>
                <w:top w:val="none" w:sz="0" w:space="0" w:color="auto"/>
                <w:left w:val="none" w:sz="0" w:space="0" w:color="auto"/>
                <w:bottom w:val="none" w:sz="0" w:space="0" w:color="auto"/>
                <w:right w:val="none" w:sz="0" w:space="0" w:color="auto"/>
              </w:divBdr>
            </w:div>
            <w:div w:id="75898533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 w:id="758985357">
      <w:marLeft w:val="0"/>
      <w:marRight w:val="0"/>
      <w:marTop w:val="0"/>
      <w:marBottom w:val="0"/>
      <w:divBdr>
        <w:top w:val="none" w:sz="0" w:space="0" w:color="auto"/>
        <w:left w:val="none" w:sz="0" w:space="0" w:color="auto"/>
        <w:bottom w:val="none" w:sz="0" w:space="0" w:color="auto"/>
        <w:right w:val="none" w:sz="0" w:space="0" w:color="auto"/>
      </w:divBdr>
      <w:divsChild>
        <w:div w:id="758985343">
          <w:marLeft w:val="0"/>
          <w:marRight w:val="0"/>
          <w:marTop w:val="0"/>
          <w:marBottom w:val="0"/>
          <w:divBdr>
            <w:top w:val="none" w:sz="0" w:space="0" w:color="auto"/>
            <w:left w:val="none" w:sz="0" w:space="0" w:color="auto"/>
            <w:bottom w:val="none" w:sz="0" w:space="0" w:color="auto"/>
            <w:right w:val="none" w:sz="0" w:space="0" w:color="auto"/>
          </w:divBdr>
          <w:divsChild>
            <w:div w:id="758985349">
              <w:marLeft w:val="0"/>
              <w:marRight w:val="0"/>
              <w:marTop w:val="0"/>
              <w:marBottom w:val="0"/>
              <w:divBdr>
                <w:top w:val="single" w:sz="12" w:space="0" w:color="000000"/>
                <w:left w:val="single" w:sz="12" w:space="0" w:color="000000"/>
                <w:bottom w:val="single" w:sz="12" w:space="0" w:color="000000"/>
                <w:right w:val="single" w:sz="12" w:space="0" w:color="000000"/>
              </w:divBdr>
            </w:div>
            <w:div w:id="758985355">
              <w:marLeft w:val="0"/>
              <w:marRight w:val="0"/>
              <w:marTop w:val="0"/>
              <w:marBottom w:val="0"/>
              <w:divBdr>
                <w:top w:val="none" w:sz="0" w:space="0" w:color="auto"/>
                <w:left w:val="none" w:sz="0" w:space="0" w:color="auto"/>
                <w:bottom w:val="none" w:sz="0" w:space="0" w:color="auto"/>
                <w:right w:val="none" w:sz="0" w:space="0" w:color="auto"/>
              </w:divBdr>
            </w:div>
          </w:divsChild>
        </w:div>
        <w:div w:id="758985356">
          <w:marLeft w:val="0"/>
          <w:marRight w:val="0"/>
          <w:marTop w:val="0"/>
          <w:marBottom w:val="0"/>
          <w:divBdr>
            <w:top w:val="none" w:sz="0" w:space="0" w:color="auto"/>
            <w:left w:val="none" w:sz="0" w:space="0" w:color="auto"/>
            <w:bottom w:val="none" w:sz="0" w:space="0" w:color="auto"/>
            <w:right w:val="none" w:sz="0" w:space="0" w:color="auto"/>
          </w:divBdr>
          <w:divsChild>
            <w:div w:id="758985340">
              <w:marLeft w:val="0"/>
              <w:marRight w:val="0"/>
              <w:marTop w:val="0"/>
              <w:marBottom w:val="0"/>
              <w:divBdr>
                <w:top w:val="single" w:sz="12" w:space="0" w:color="000000"/>
                <w:left w:val="single" w:sz="12" w:space="0" w:color="000000"/>
                <w:bottom w:val="single" w:sz="12" w:space="0" w:color="000000"/>
                <w:right w:val="single" w:sz="12" w:space="0" w:color="000000"/>
              </w:divBdr>
            </w:div>
            <w:div w:id="758985414">
              <w:marLeft w:val="0"/>
              <w:marRight w:val="0"/>
              <w:marTop w:val="0"/>
              <w:marBottom w:val="0"/>
              <w:divBdr>
                <w:top w:val="none" w:sz="0" w:space="0" w:color="auto"/>
                <w:left w:val="none" w:sz="0" w:space="0" w:color="auto"/>
                <w:bottom w:val="none" w:sz="0" w:space="0" w:color="auto"/>
                <w:right w:val="none" w:sz="0" w:space="0" w:color="auto"/>
              </w:divBdr>
            </w:div>
          </w:divsChild>
        </w:div>
        <w:div w:id="758985363">
          <w:marLeft w:val="0"/>
          <w:marRight w:val="0"/>
          <w:marTop w:val="0"/>
          <w:marBottom w:val="0"/>
          <w:divBdr>
            <w:top w:val="none" w:sz="0" w:space="0" w:color="auto"/>
            <w:left w:val="none" w:sz="0" w:space="0" w:color="auto"/>
            <w:bottom w:val="none" w:sz="0" w:space="0" w:color="auto"/>
            <w:right w:val="none" w:sz="0" w:space="0" w:color="auto"/>
          </w:divBdr>
          <w:divsChild>
            <w:div w:id="758985375">
              <w:marLeft w:val="0"/>
              <w:marRight w:val="0"/>
              <w:marTop w:val="0"/>
              <w:marBottom w:val="0"/>
              <w:divBdr>
                <w:top w:val="none" w:sz="0" w:space="0" w:color="auto"/>
                <w:left w:val="none" w:sz="0" w:space="0" w:color="auto"/>
                <w:bottom w:val="none" w:sz="0" w:space="0" w:color="auto"/>
                <w:right w:val="none" w:sz="0" w:space="0" w:color="auto"/>
              </w:divBdr>
            </w:div>
            <w:div w:id="758985379">
              <w:marLeft w:val="0"/>
              <w:marRight w:val="0"/>
              <w:marTop w:val="0"/>
              <w:marBottom w:val="0"/>
              <w:divBdr>
                <w:top w:val="none" w:sz="0" w:space="0" w:color="auto"/>
                <w:left w:val="none" w:sz="0" w:space="0" w:color="auto"/>
                <w:bottom w:val="none" w:sz="0" w:space="0" w:color="auto"/>
                <w:right w:val="none" w:sz="0" w:space="0" w:color="auto"/>
              </w:divBdr>
            </w:div>
            <w:div w:id="75898538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82">
          <w:marLeft w:val="0"/>
          <w:marRight w:val="0"/>
          <w:marTop w:val="0"/>
          <w:marBottom w:val="0"/>
          <w:divBdr>
            <w:top w:val="none" w:sz="0" w:space="0" w:color="auto"/>
            <w:left w:val="none" w:sz="0" w:space="0" w:color="auto"/>
            <w:bottom w:val="none" w:sz="0" w:space="0" w:color="auto"/>
            <w:right w:val="none" w:sz="0" w:space="0" w:color="auto"/>
          </w:divBdr>
          <w:divsChild>
            <w:div w:id="758985341">
              <w:marLeft w:val="0"/>
              <w:marRight w:val="0"/>
              <w:marTop w:val="0"/>
              <w:marBottom w:val="0"/>
              <w:divBdr>
                <w:top w:val="none" w:sz="0" w:space="0" w:color="auto"/>
                <w:left w:val="none" w:sz="0" w:space="0" w:color="auto"/>
                <w:bottom w:val="none" w:sz="0" w:space="0" w:color="auto"/>
                <w:right w:val="none" w:sz="0" w:space="0" w:color="auto"/>
              </w:divBdr>
            </w:div>
            <w:div w:id="75898539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83">
          <w:marLeft w:val="0"/>
          <w:marRight w:val="0"/>
          <w:marTop w:val="0"/>
          <w:marBottom w:val="0"/>
          <w:divBdr>
            <w:top w:val="none" w:sz="0" w:space="0" w:color="auto"/>
            <w:left w:val="none" w:sz="0" w:space="0" w:color="auto"/>
            <w:bottom w:val="none" w:sz="0" w:space="0" w:color="auto"/>
            <w:right w:val="none" w:sz="0" w:space="0" w:color="auto"/>
          </w:divBdr>
          <w:divsChild>
            <w:div w:id="758985347">
              <w:marLeft w:val="0"/>
              <w:marRight w:val="0"/>
              <w:marTop w:val="0"/>
              <w:marBottom w:val="0"/>
              <w:divBdr>
                <w:top w:val="single" w:sz="12" w:space="0" w:color="000000"/>
                <w:left w:val="single" w:sz="12" w:space="0" w:color="000000"/>
                <w:bottom w:val="single" w:sz="12" w:space="0" w:color="000000"/>
                <w:right w:val="single" w:sz="12" w:space="0" w:color="000000"/>
              </w:divBdr>
            </w:div>
            <w:div w:id="758985381">
              <w:marLeft w:val="0"/>
              <w:marRight w:val="0"/>
              <w:marTop w:val="0"/>
              <w:marBottom w:val="0"/>
              <w:divBdr>
                <w:top w:val="none" w:sz="0" w:space="0" w:color="auto"/>
                <w:left w:val="none" w:sz="0" w:space="0" w:color="auto"/>
                <w:bottom w:val="none" w:sz="0" w:space="0" w:color="auto"/>
                <w:right w:val="none" w:sz="0" w:space="0" w:color="auto"/>
              </w:divBdr>
            </w:div>
          </w:divsChild>
        </w:div>
        <w:div w:id="758985391">
          <w:marLeft w:val="0"/>
          <w:marRight w:val="0"/>
          <w:marTop w:val="0"/>
          <w:marBottom w:val="0"/>
          <w:divBdr>
            <w:top w:val="none" w:sz="0" w:space="0" w:color="auto"/>
            <w:left w:val="none" w:sz="0" w:space="0" w:color="auto"/>
            <w:bottom w:val="none" w:sz="0" w:space="0" w:color="auto"/>
            <w:right w:val="none" w:sz="0" w:space="0" w:color="auto"/>
          </w:divBdr>
          <w:divsChild>
            <w:div w:id="758985389">
              <w:marLeft w:val="0"/>
              <w:marRight w:val="0"/>
              <w:marTop w:val="0"/>
              <w:marBottom w:val="0"/>
              <w:divBdr>
                <w:top w:val="single" w:sz="12" w:space="0" w:color="000000"/>
                <w:left w:val="single" w:sz="12" w:space="0" w:color="000000"/>
                <w:bottom w:val="single" w:sz="12" w:space="0" w:color="000000"/>
                <w:right w:val="single" w:sz="12" w:space="0" w:color="000000"/>
              </w:divBdr>
            </w:div>
            <w:div w:id="758985405">
              <w:marLeft w:val="0"/>
              <w:marRight w:val="0"/>
              <w:marTop w:val="0"/>
              <w:marBottom w:val="0"/>
              <w:divBdr>
                <w:top w:val="none" w:sz="0" w:space="0" w:color="auto"/>
                <w:left w:val="none" w:sz="0" w:space="0" w:color="auto"/>
                <w:bottom w:val="none" w:sz="0" w:space="0" w:color="auto"/>
                <w:right w:val="none" w:sz="0" w:space="0" w:color="auto"/>
              </w:divBdr>
            </w:div>
          </w:divsChild>
        </w:div>
        <w:div w:id="758985396">
          <w:marLeft w:val="0"/>
          <w:marRight w:val="0"/>
          <w:marTop w:val="0"/>
          <w:marBottom w:val="0"/>
          <w:divBdr>
            <w:top w:val="none" w:sz="0" w:space="0" w:color="auto"/>
            <w:left w:val="none" w:sz="0" w:space="0" w:color="auto"/>
            <w:bottom w:val="none" w:sz="0" w:space="0" w:color="auto"/>
            <w:right w:val="none" w:sz="0" w:space="0" w:color="auto"/>
          </w:divBdr>
          <w:divsChild>
            <w:div w:id="758985365">
              <w:marLeft w:val="0"/>
              <w:marRight w:val="0"/>
              <w:marTop w:val="0"/>
              <w:marBottom w:val="0"/>
              <w:divBdr>
                <w:top w:val="none" w:sz="0" w:space="0" w:color="auto"/>
                <w:left w:val="none" w:sz="0" w:space="0" w:color="auto"/>
                <w:bottom w:val="none" w:sz="0" w:space="0" w:color="auto"/>
                <w:right w:val="none" w:sz="0" w:space="0" w:color="auto"/>
              </w:divBdr>
            </w:div>
            <w:div w:id="758985387">
              <w:marLeft w:val="0"/>
              <w:marRight w:val="0"/>
              <w:marTop w:val="0"/>
              <w:marBottom w:val="0"/>
              <w:divBdr>
                <w:top w:val="single" w:sz="12" w:space="0" w:color="000000"/>
                <w:left w:val="single" w:sz="12" w:space="0" w:color="000000"/>
                <w:bottom w:val="single" w:sz="12" w:space="0" w:color="000000"/>
                <w:right w:val="single" w:sz="12" w:space="0" w:color="000000"/>
              </w:divBdr>
            </w:div>
            <w:div w:id="758985409">
              <w:marLeft w:val="0"/>
              <w:marRight w:val="0"/>
              <w:marTop w:val="0"/>
              <w:marBottom w:val="0"/>
              <w:divBdr>
                <w:top w:val="none" w:sz="0" w:space="0" w:color="auto"/>
                <w:left w:val="none" w:sz="0" w:space="0" w:color="auto"/>
                <w:bottom w:val="none" w:sz="0" w:space="0" w:color="auto"/>
                <w:right w:val="none" w:sz="0" w:space="0" w:color="auto"/>
              </w:divBdr>
            </w:div>
          </w:divsChild>
        </w:div>
        <w:div w:id="758985401">
          <w:marLeft w:val="0"/>
          <w:marRight w:val="0"/>
          <w:marTop w:val="0"/>
          <w:marBottom w:val="0"/>
          <w:divBdr>
            <w:top w:val="none" w:sz="0" w:space="0" w:color="auto"/>
            <w:left w:val="none" w:sz="0" w:space="0" w:color="auto"/>
            <w:bottom w:val="none" w:sz="0" w:space="0" w:color="auto"/>
            <w:right w:val="none" w:sz="0" w:space="0" w:color="auto"/>
          </w:divBdr>
          <w:divsChild>
            <w:div w:id="758985358">
              <w:marLeft w:val="0"/>
              <w:marRight w:val="0"/>
              <w:marTop w:val="0"/>
              <w:marBottom w:val="0"/>
              <w:divBdr>
                <w:top w:val="single" w:sz="12" w:space="0" w:color="000000"/>
                <w:left w:val="single" w:sz="12" w:space="0" w:color="000000"/>
                <w:bottom w:val="single" w:sz="12" w:space="0" w:color="000000"/>
                <w:right w:val="single" w:sz="12" w:space="0" w:color="000000"/>
              </w:divBdr>
            </w:div>
            <w:div w:id="758985400">
              <w:marLeft w:val="0"/>
              <w:marRight w:val="0"/>
              <w:marTop w:val="0"/>
              <w:marBottom w:val="0"/>
              <w:divBdr>
                <w:top w:val="none" w:sz="0" w:space="0" w:color="auto"/>
                <w:left w:val="none" w:sz="0" w:space="0" w:color="auto"/>
                <w:bottom w:val="none" w:sz="0" w:space="0" w:color="auto"/>
                <w:right w:val="none" w:sz="0" w:space="0" w:color="auto"/>
              </w:divBdr>
            </w:div>
          </w:divsChild>
        </w:div>
        <w:div w:id="758985402">
          <w:marLeft w:val="0"/>
          <w:marRight w:val="0"/>
          <w:marTop w:val="0"/>
          <w:marBottom w:val="0"/>
          <w:divBdr>
            <w:top w:val="none" w:sz="0" w:space="0" w:color="auto"/>
            <w:left w:val="none" w:sz="0" w:space="0" w:color="auto"/>
            <w:bottom w:val="none" w:sz="0" w:space="0" w:color="auto"/>
            <w:right w:val="none" w:sz="0" w:space="0" w:color="auto"/>
          </w:divBdr>
          <w:divsChild>
            <w:div w:id="758985338">
              <w:marLeft w:val="0"/>
              <w:marRight w:val="0"/>
              <w:marTop w:val="0"/>
              <w:marBottom w:val="0"/>
              <w:divBdr>
                <w:top w:val="none" w:sz="0" w:space="0" w:color="auto"/>
                <w:left w:val="none" w:sz="0" w:space="0" w:color="auto"/>
                <w:bottom w:val="none" w:sz="0" w:space="0" w:color="auto"/>
                <w:right w:val="none" w:sz="0" w:space="0" w:color="auto"/>
              </w:divBdr>
            </w:div>
            <w:div w:id="758985352">
              <w:marLeft w:val="0"/>
              <w:marRight w:val="0"/>
              <w:marTop w:val="0"/>
              <w:marBottom w:val="0"/>
              <w:divBdr>
                <w:top w:val="none" w:sz="0" w:space="0" w:color="auto"/>
                <w:left w:val="none" w:sz="0" w:space="0" w:color="auto"/>
                <w:bottom w:val="none" w:sz="0" w:space="0" w:color="auto"/>
                <w:right w:val="none" w:sz="0" w:space="0" w:color="auto"/>
              </w:divBdr>
            </w:div>
            <w:div w:id="75898539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413">
          <w:marLeft w:val="0"/>
          <w:marRight w:val="0"/>
          <w:marTop w:val="0"/>
          <w:marBottom w:val="0"/>
          <w:divBdr>
            <w:top w:val="none" w:sz="0" w:space="0" w:color="auto"/>
            <w:left w:val="none" w:sz="0" w:space="0" w:color="auto"/>
            <w:bottom w:val="none" w:sz="0" w:space="0" w:color="auto"/>
            <w:right w:val="none" w:sz="0" w:space="0" w:color="auto"/>
          </w:divBdr>
          <w:divsChild>
            <w:div w:id="758985364">
              <w:marLeft w:val="0"/>
              <w:marRight w:val="0"/>
              <w:marTop w:val="0"/>
              <w:marBottom w:val="0"/>
              <w:divBdr>
                <w:top w:val="none" w:sz="0" w:space="0" w:color="auto"/>
                <w:left w:val="none" w:sz="0" w:space="0" w:color="auto"/>
                <w:bottom w:val="none" w:sz="0" w:space="0" w:color="auto"/>
                <w:right w:val="none" w:sz="0" w:space="0" w:color="auto"/>
              </w:divBdr>
            </w:div>
            <w:div w:id="758985411">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 w:id="758985366">
      <w:marLeft w:val="0"/>
      <w:marRight w:val="0"/>
      <w:marTop w:val="0"/>
      <w:marBottom w:val="0"/>
      <w:divBdr>
        <w:top w:val="none" w:sz="0" w:space="0" w:color="auto"/>
        <w:left w:val="none" w:sz="0" w:space="0" w:color="auto"/>
        <w:bottom w:val="none" w:sz="0" w:space="0" w:color="auto"/>
        <w:right w:val="none" w:sz="0" w:space="0" w:color="auto"/>
      </w:divBdr>
      <w:divsChild>
        <w:div w:id="758985372">
          <w:marLeft w:val="0"/>
          <w:marRight w:val="0"/>
          <w:marTop w:val="0"/>
          <w:marBottom w:val="0"/>
          <w:divBdr>
            <w:top w:val="none" w:sz="0" w:space="0" w:color="auto"/>
            <w:left w:val="none" w:sz="0" w:space="0" w:color="auto"/>
            <w:bottom w:val="none" w:sz="0" w:space="0" w:color="auto"/>
            <w:right w:val="none" w:sz="0" w:space="0" w:color="auto"/>
          </w:divBdr>
          <w:divsChild>
            <w:div w:id="758985350">
              <w:marLeft w:val="0"/>
              <w:marRight w:val="0"/>
              <w:marTop w:val="0"/>
              <w:marBottom w:val="0"/>
              <w:divBdr>
                <w:top w:val="none" w:sz="0" w:space="0" w:color="auto"/>
                <w:left w:val="none" w:sz="0" w:space="0" w:color="auto"/>
                <w:bottom w:val="none" w:sz="0" w:space="0" w:color="auto"/>
                <w:right w:val="none" w:sz="0" w:space="0" w:color="auto"/>
              </w:divBdr>
            </w:div>
            <w:div w:id="75898539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117" Type="http://schemas.openxmlformats.org/officeDocument/2006/relationships/header" Target="header42.xml"/><Relationship Id="rId21" Type="http://schemas.openxmlformats.org/officeDocument/2006/relationships/image" Target="media/image10.emf"/><Relationship Id="rId42" Type="http://schemas.openxmlformats.org/officeDocument/2006/relationships/footer" Target="footer5.xml"/><Relationship Id="rId47" Type="http://schemas.openxmlformats.org/officeDocument/2006/relationships/header" Target="header18.xml"/><Relationship Id="rId63" Type="http://schemas.openxmlformats.org/officeDocument/2006/relationships/header" Target="header21.xml"/><Relationship Id="rId68" Type="http://schemas.openxmlformats.org/officeDocument/2006/relationships/image" Target="media/image20.png"/><Relationship Id="rId84" Type="http://schemas.openxmlformats.org/officeDocument/2006/relationships/image" Target="media/image24.png"/><Relationship Id="rId89" Type="http://schemas.openxmlformats.org/officeDocument/2006/relationships/image" Target="media/image29.png"/><Relationship Id="rId112" Type="http://schemas.openxmlformats.org/officeDocument/2006/relationships/image" Target="media/image40.gif"/><Relationship Id="rId133" Type="http://schemas.openxmlformats.org/officeDocument/2006/relationships/footer" Target="footer18.xml"/><Relationship Id="rId138" Type="http://schemas.openxmlformats.org/officeDocument/2006/relationships/header" Target="header57.xml"/><Relationship Id="rId16" Type="http://schemas.openxmlformats.org/officeDocument/2006/relationships/image" Target="media/image5.png"/><Relationship Id="rId107" Type="http://schemas.openxmlformats.org/officeDocument/2006/relationships/header" Target="header38.xml"/><Relationship Id="rId11" Type="http://schemas.openxmlformats.org/officeDocument/2006/relationships/header" Target="header3.xml"/><Relationship Id="rId32" Type="http://schemas.openxmlformats.org/officeDocument/2006/relationships/image" Target="media/image12.png"/><Relationship Id="rId37" Type="http://schemas.openxmlformats.org/officeDocument/2006/relationships/header" Target="header11.xml"/><Relationship Id="rId53" Type="http://schemas.openxmlformats.org/officeDocument/2006/relationships/hyperlink" Target="http://www.ecfr.gov/cgi-bin/text-idx?c=ecfr&amp;SID=c611d648a1274673016f72fa8a3c31b2&amp;rgn=div5&amp;view=text&amp;node=40:7.0.1.1.1&amp;idno=40" TargetMode="External"/><Relationship Id="rId58" Type="http://schemas.openxmlformats.org/officeDocument/2006/relationships/hyperlink" Target="http://www.ecfr.gov/graphics/pdfs/ec01jn92.009.pdf" TargetMode="External"/><Relationship Id="rId74" Type="http://schemas.openxmlformats.org/officeDocument/2006/relationships/footer" Target="footer8.xml"/><Relationship Id="rId79" Type="http://schemas.openxmlformats.org/officeDocument/2006/relationships/header" Target="header27.xml"/><Relationship Id="rId102" Type="http://schemas.openxmlformats.org/officeDocument/2006/relationships/header" Target="header34.xml"/><Relationship Id="rId123" Type="http://schemas.openxmlformats.org/officeDocument/2006/relationships/header" Target="header46.xml"/><Relationship Id="rId128" Type="http://schemas.openxmlformats.org/officeDocument/2006/relationships/header" Target="header50.xml"/><Relationship Id="rId144" Type="http://schemas.openxmlformats.org/officeDocument/2006/relationships/header" Target="header62.xml"/><Relationship Id="rId149" Type="http://schemas.openxmlformats.org/officeDocument/2006/relationships/footer" Target="footer22.xml"/><Relationship Id="rId5" Type="http://schemas.openxmlformats.org/officeDocument/2006/relationships/webSettings" Target="webSettings.xml"/><Relationship Id="rId90" Type="http://schemas.openxmlformats.org/officeDocument/2006/relationships/image" Target="media/image30.png"/><Relationship Id="rId95" Type="http://schemas.openxmlformats.org/officeDocument/2006/relationships/header" Target="header33.xml"/><Relationship Id="rId22" Type="http://schemas.openxmlformats.org/officeDocument/2006/relationships/header" Target="header4.xml"/><Relationship Id="rId27" Type="http://schemas.openxmlformats.org/officeDocument/2006/relationships/header" Target="header8.xml"/><Relationship Id="rId43" Type="http://schemas.openxmlformats.org/officeDocument/2006/relationships/header" Target="header15.xml"/><Relationship Id="rId48" Type="http://schemas.openxmlformats.org/officeDocument/2006/relationships/hyperlink" Target="http://www.ecfr.gov/cgi-bin/text-idx?c=ecfr&amp;SID=c611d648a1274673016f72fa8a3c31b2&amp;rgn=div5&amp;view=text&amp;node=40:7.0.1.1.1&amp;idno=40" TargetMode="External"/><Relationship Id="rId64" Type="http://schemas.openxmlformats.org/officeDocument/2006/relationships/hyperlink" Target="http://ecfr.gpoaccess.gov/cgi/t/text/text-idx?c=ecfr;sid=f87fff8d70b02573c08c68f1859f6aba;rgn=div5;view=text;node=40%3A6.0.1.1.1;idno=40;cc=ecfr" TargetMode="External"/><Relationship Id="rId69" Type="http://schemas.openxmlformats.org/officeDocument/2006/relationships/image" Target="media/image21.png"/><Relationship Id="rId113" Type="http://schemas.openxmlformats.org/officeDocument/2006/relationships/image" Target="media/image41.gif"/><Relationship Id="rId118" Type="http://schemas.openxmlformats.org/officeDocument/2006/relationships/hyperlink" Target="http://www.dep.state.fl.us/air/rules/forms.htm" TargetMode="External"/><Relationship Id="rId134" Type="http://schemas.openxmlformats.org/officeDocument/2006/relationships/header" Target="header54.xml"/><Relationship Id="rId139" Type="http://schemas.openxmlformats.org/officeDocument/2006/relationships/header" Target="header58.xml"/><Relationship Id="rId80" Type="http://schemas.openxmlformats.org/officeDocument/2006/relationships/header" Target="header28.xml"/><Relationship Id="rId85" Type="http://schemas.openxmlformats.org/officeDocument/2006/relationships/image" Target="media/image25.png"/><Relationship Id="rId150" Type="http://schemas.openxmlformats.org/officeDocument/2006/relationships/header" Target="header66.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6.xml"/><Relationship Id="rId33" Type="http://schemas.openxmlformats.org/officeDocument/2006/relationships/image" Target="cid:image003.png@01CF28E8.ED1B0B50" TargetMode="External"/><Relationship Id="rId38" Type="http://schemas.openxmlformats.org/officeDocument/2006/relationships/footer" Target="footer4.xml"/><Relationship Id="rId46" Type="http://schemas.openxmlformats.org/officeDocument/2006/relationships/footer" Target="footer6.xml"/><Relationship Id="rId59" Type="http://schemas.openxmlformats.org/officeDocument/2006/relationships/image" Target="media/image16.png"/><Relationship Id="rId67" Type="http://schemas.openxmlformats.org/officeDocument/2006/relationships/image" Target="media/image19.png"/><Relationship Id="rId103" Type="http://schemas.openxmlformats.org/officeDocument/2006/relationships/header" Target="header35.xml"/><Relationship Id="rId108" Type="http://schemas.openxmlformats.org/officeDocument/2006/relationships/footer" Target="footer13.xml"/><Relationship Id="rId116" Type="http://schemas.openxmlformats.org/officeDocument/2006/relationships/footer" Target="footer14.xml"/><Relationship Id="rId124" Type="http://schemas.openxmlformats.org/officeDocument/2006/relationships/header" Target="header47.xml"/><Relationship Id="rId129" Type="http://schemas.openxmlformats.org/officeDocument/2006/relationships/footer" Target="footer17.xml"/><Relationship Id="rId137" Type="http://schemas.openxmlformats.org/officeDocument/2006/relationships/footer" Target="footer19.xml"/><Relationship Id="rId20" Type="http://schemas.openxmlformats.org/officeDocument/2006/relationships/image" Target="media/image9.png"/><Relationship Id="rId41" Type="http://schemas.openxmlformats.org/officeDocument/2006/relationships/header" Target="header14.xml"/><Relationship Id="rId54" Type="http://schemas.openxmlformats.org/officeDocument/2006/relationships/hyperlink" Target="http://www.archives.gov/federal_register/code_of_federal_regulations/ibr_locations.html" TargetMode="External"/><Relationship Id="rId62" Type="http://schemas.openxmlformats.org/officeDocument/2006/relationships/footer" Target="footer7.xml"/><Relationship Id="rId70" Type="http://schemas.openxmlformats.org/officeDocument/2006/relationships/image" Target="media/image22.png"/><Relationship Id="rId75" Type="http://schemas.openxmlformats.org/officeDocument/2006/relationships/header" Target="header24.xml"/><Relationship Id="rId83" Type="http://schemas.openxmlformats.org/officeDocument/2006/relationships/header" Target="header30.xml"/><Relationship Id="rId88" Type="http://schemas.openxmlformats.org/officeDocument/2006/relationships/image" Target="media/image28.png"/><Relationship Id="rId91" Type="http://schemas.openxmlformats.org/officeDocument/2006/relationships/image" Target="media/image31.png"/><Relationship Id="rId96" Type="http://schemas.openxmlformats.org/officeDocument/2006/relationships/image" Target="media/image32.png"/><Relationship Id="rId111" Type="http://schemas.openxmlformats.org/officeDocument/2006/relationships/image" Target="media/image39.gif"/><Relationship Id="rId132" Type="http://schemas.openxmlformats.org/officeDocument/2006/relationships/header" Target="header53.xml"/><Relationship Id="rId140" Type="http://schemas.openxmlformats.org/officeDocument/2006/relationships/header" Target="header59.xml"/><Relationship Id="rId145" Type="http://schemas.openxmlformats.org/officeDocument/2006/relationships/footer" Target="footer2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eader" Target="header5.xml"/><Relationship Id="rId28" Type="http://schemas.openxmlformats.org/officeDocument/2006/relationships/footer" Target="footer3.xml"/><Relationship Id="rId36" Type="http://schemas.openxmlformats.org/officeDocument/2006/relationships/header" Target="header10.xml"/><Relationship Id="rId49" Type="http://schemas.openxmlformats.org/officeDocument/2006/relationships/hyperlink" Target="http://www.ecfr.gov/cgi-bin/text-idx?c=ecfr&amp;SID=c611d648a1274673016f72fa8a3c31b2&amp;rgn=div5&amp;view=text&amp;node=40:7.0.1.1.1&amp;idno=40" TargetMode="External"/><Relationship Id="rId57" Type="http://schemas.openxmlformats.org/officeDocument/2006/relationships/image" Target="media/image15.png"/><Relationship Id="rId106" Type="http://schemas.openxmlformats.org/officeDocument/2006/relationships/header" Target="header37.xml"/><Relationship Id="rId114" Type="http://schemas.openxmlformats.org/officeDocument/2006/relationships/header" Target="header40.xml"/><Relationship Id="rId119" Type="http://schemas.openxmlformats.org/officeDocument/2006/relationships/header" Target="header43.xml"/><Relationship Id="rId127" Type="http://schemas.openxmlformats.org/officeDocument/2006/relationships/header" Target="header49.xml"/><Relationship Id="rId10" Type="http://schemas.openxmlformats.org/officeDocument/2006/relationships/footer" Target="footer1.xml"/><Relationship Id="rId31" Type="http://schemas.openxmlformats.org/officeDocument/2006/relationships/image" Target="cid:image002.png@01CF28E8.ED1B0B50" TargetMode="External"/><Relationship Id="rId44" Type="http://schemas.openxmlformats.org/officeDocument/2006/relationships/header" Target="header16.xml"/><Relationship Id="rId52" Type="http://schemas.openxmlformats.org/officeDocument/2006/relationships/hyperlink" Target="http://www.ecfr.gov/cgi-bin/text-idx?c=ecfr&amp;SID=c611d648a1274673016f72fa8a3c31b2&amp;rgn=div5&amp;view=text&amp;node=40:7.0.1.1.1&amp;idno=40" TargetMode="External"/><Relationship Id="rId60" Type="http://schemas.openxmlformats.org/officeDocument/2006/relationships/header" Target="header19.xml"/><Relationship Id="rId65" Type="http://schemas.openxmlformats.org/officeDocument/2006/relationships/image" Target="media/image17.png"/><Relationship Id="rId73" Type="http://schemas.openxmlformats.org/officeDocument/2006/relationships/header" Target="header23.xml"/><Relationship Id="rId78" Type="http://schemas.openxmlformats.org/officeDocument/2006/relationships/footer" Target="footer9.xml"/><Relationship Id="rId81" Type="http://schemas.openxmlformats.org/officeDocument/2006/relationships/header" Target="header29.xml"/><Relationship Id="rId86" Type="http://schemas.openxmlformats.org/officeDocument/2006/relationships/image" Target="media/image26.png"/><Relationship Id="rId94" Type="http://schemas.openxmlformats.org/officeDocument/2006/relationships/footer" Target="footer11.xml"/><Relationship Id="rId99" Type="http://schemas.openxmlformats.org/officeDocument/2006/relationships/image" Target="media/image35.png"/><Relationship Id="rId101" Type="http://schemas.openxmlformats.org/officeDocument/2006/relationships/image" Target="media/image37.png"/><Relationship Id="rId122" Type="http://schemas.openxmlformats.org/officeDocument/2006/relationships/header" Target="header45.xml"/><Relationship Id="rId130" Type="http://schemas.openxmlformats.org/officeDocument/2006/relationships/header" Target="header51.xml"/><Relationship Id="rId135" Type="http://schemas.openxmlformats.org/officeDocument/2006/relationships/header" Target="header55.xml"/><Relationship Id="rId143" Type="http://schemas.openxmlformats.org/officeDocument/2006/relationships/header" Target="header61.xml"/><Relationship Id="rId148" Type="http://schemas.openxmlformats.org/officeDocument/2006/relationships/header" Target="header65.xml"/><Relationship Id="rId15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header" Target="header12.xml"/><Relationship Id="rId109" Type="http://schemas.openxmlformats.org/officeDocument/2006/relationships/header" Target="header39.xml"/><Relationship Id="rId34" Type="http://schemas.openxmlformats.org/officeDocument/2006/relationships/chart" Target="charts/chart1.xml"/><Relationship Id="rId50" Type="http://schemas.openxmlformats.org/officeDocument/2006/relationships/hyperlink" Target="http://www.ecfr.gov/cgi-bin/text-idx?c=ecfr&amp;SID=c611d648a1274673016f72fa8a3c31b2&amp;rgn=div5&amp;view=text&amp;node=40:7.0.1.1.1&amp;idno=40#_top" TargetMode="External"/><Relationship Id="rId55" Type="http://schemas.openxmlformats.org/officeDocument/2006/relationships/image" Target="media/image14.png"/><Relationship Id="rId76" Type="http://schemas.openxmlformats.org/officeDocument/2006/relationships/header" Target="header25.xml"/><Relationship Id="rId97" Type="http://schemas.openxmlformats.org/officeDocument/2006/relationships/image" Target="media/image33.png"/><Relationship Id="rId104" Type="http://schemas.openxmlformats.org/officeDocument/2006/relationships/footer" Target="footer12.xml"/><Relationship Id="rId120" Type="http://schemas.openxmlformats.org/officeDocument/2006/relationships/header" Target="header44.xml"/><Relationship Id="rId125" Type="http://schemas.openxmlformats.org/officeDocument/2006/relationships/footer" Target="footer16.xml"/><Relationship Id="rId141" Type="http://schemas.openxmlformats.org/officeDocument/2006/relationships/footer" Target="footer20.xml"/><Relationship Id="rId146" Type="http://schemas.openxmlformats.org/officeDocument/2006/relationships/header" Target="header63.xml"/><Relationship Id="rId7" Type="http://schemas.openxmlformats.org/officeDocument/2006/relationships/endnotes" Target="endnotes.xml"/><Relationship Id="rId71" Type="http://schemas.openxmlformats.org/officeDocument/2006/relationships/image" Target="media/image23.png"/><Relationship Id="rId92" Type="http://schemas.openxmlformats.org/officeDocument/2006/relationships/header" Target="header31.xml"/><Relationship Id="rId2" Type="http://schemas.openxmlformats.org/officeDocument/2006/relationships/numbering" Target="numbering.xml"/><Relationship Id="rId29" Type="http://schemas.openxmlformats.org/officeDocument/2006/relationships/header" Target="header9.xml"/><Relationship Id="rId24" Type="http://schemas.openxmlformats.org/officeDocument/2006/relationships/footer" Target="footer2.xml"/><Relationship Id="rId40" Type="http://schemas.openxmlformats.org/officeDocument/2006/relationships/header" Target="header13.xml"/><Relationship Id="rId45" Type="http://schemas.openxmlformats.org/officeDocument/2006/relationships/header" Target="header17.xml"/><Relationship Id="rId66" Type="http://schemas.openxmlformats.org/officeDocument/2006/relationships/image" Target="media/image18.png"/><Relationship Id="rId87" Type="http://schemas.openxmlformats.org/officeDocument/2006/relationships/image" Target="media/image27.png"/><Relationship Id="rId110" Type="http://schemas.openxmlformats.org/officeDocument/2006/relationships/image" Target="media/image38.gif"/><Relationship Id="rId115" Type="http://schemas.openxmlformats.org/officeDocument/2006/relationships/header" Target="header41.xml"/><Relationship Id="rId131" Type="http://schemas.openxmlformats.org/officeDocument/2006/relationships/header" Target="header52.xml"/><Relationship Id="rId136" Type="http://schemas.openxmlformats.org/officeDocument/2006/relationships/header" Target="header56.xml"/><Relationship Id="rId61" Type="http://schemas.openxmlformats.org/officeDocument/2006/relationships/header" Target="header20.xml"/><Relationship Id="rId82" Type="http://schemas.openxmlformats.org/officeDocument/2006/relationships/footer" Target="footer10.xml"/><Relationship Id="rId152"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1.png"/><Relationship Id="rId35" Type="http://schemas.openxmlformats.org/officeDocument/2006/relationships/chart" Target="charts/chart2.xml"/><Relationship Id="rId56" Type="http://schemas.openxmlformats.org/officeDocument/2006/relationships/hyperlink" Target="http://www.ecfr.gov/graphics/pdfs/ec01jn92.008.pdf" TargetMode="External"/><Relationship Id="rId77" Type="http://schemas.openxmlformats.org/officeDocument/2006/relationships/header" Target="header26.xml"/><Relationship Id="rId100" Type="http://schemas.openxmlformats.org/officeDocument/2006/relationships/image" Target="media/image36.png"/><Relationship Id="rId105" Type="http://schemas.openxmlformats.org/officeDocument/2006/relationships/header" Target="header36.xml"/><Relationship Id="rId126" Type="http://schemas.openxmlformats.org/officeDocument/2006/relationships/header" Target="header48.xml"/><Relationship Id="rId147" Type="http://schemas.openxmlformats.org/officeDocument/2006/relationships/header" Target="header64.xml"/><Relationship Id="rId8" Type="http://schemas.openxmlformats.org/officeDocument/2006/relationships/header" Target="header1.xml"/><Relationship Id="rId51" Type="http://schemas.openxmlformats.org/officeDocument/2006/relationships/image" Target="media/image13.png"/><Relationship Id="rId72" Type="http://schemas.openxmlformats.org/officeDocument/2006/relationships/header" Target="header22.xml"/><Relationship Id="rId93" Type="http://schemas.openxmlformats.org/officeDocument/2006/relationships/header" Target="header32.xml"/><Relationship Id="rId98" Type="http://schemas.openxmlformats.org/officeDocument/2006/relationships/image" Target="media/image34.png"/><Relationship Id="rId121" Type="http://schemas.openxmlformats.org/officeDocument/2006/relationships/footer" Target="footer15.xml"/><Relationship Id="rId142" Type="http://schemas.openxmlformats.org/officeDocument/2006/relationships/header" Target="header60.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nam\wsfolders\DATA\NAM\i25050\Desktop\Hydrated_Lime_testing_protocol.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nam\wsfolders\DATA\NAM\i25050\Desktop\Hydrated_Lime_testing_protocol.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SUMMARY_MoD!$X$15</c:f>
              <c:strCache>
                <c:ptCount val="1"/>
                <c:pt idx="0">
                  <c:v>Unit 4</c:v>
                </c:pt>
              </c:strCache>
            </c:strRef>
          </c:tx>
          <c:spPr>
            <a:ln w="38100"/>
            <a:effectLst>
              <a:outerShdw blurRad="50800" dist="38100" dir="2700000" algn="tl" rotWithShape="0">
                <a:prstClr val="black">
                  <a:alpha val="40000"/>
                </a:prstClr>
              </a:outerShdw>
            </a:effectLst>
          </c:spPr>
          <c:marker>
            <c:symbol val="none"/>
          </c:marker>
          <c:xVal>
            <c:numRef>
              <c:f>SUMMARY_MoD!$W$16:$W$26</c:f>
              <c:numCache>
                <c:formatCode>General</c:formatCode>
                <c:ptCount val="11"/>
                <c:pt idx="0">
                  <c:v>0</c:v>
                </c:pt>
                <c:pt idx="1">
                  <c:v>225</c:v>
                </c:pt>
                <c:pt idx="2">
                  <c:v>225</c:v>
                </c:pt>
                <c:pt idx="3">
                  <c:v>250</c:v>
                </c:pt>
                <c:pt idx="4">
                  <c:v>450</c:v>
                </c:pt>
                <c:pt idx="5">
                  <c:v>500</c:v>
                </c:pt>
                <c:pt idx="6">
                  <c:v>550</c:v>
                </c:pt>
                <c:pt idx="7">
                  <c:v>600</c:v>
                </c:pt>
                <c:pt idx="8">
                  <c:v>700</c:v>
                </c:pt>
                <c:pt idx="9">
                  <c:v>725</c:v>
                </c:pt>
                <c:pt idx="10">
                  <c:v>750</c:v>
                </c:pt>
              </c:numCache>
            </c:numRef>
          </c:xVal>
          <c:yVal>
            <c:numRef>
              <c:f>SUMMARY_MoD!$X$16:$X$26</c:f>
              <c:numCache>
                <c:formatCode>General</c:formatCode>
                <c:ptCount val="11"/>
                <c:pt idx="0">
                  <c:v>0</c:v>
                </c:pt>
                <c:pt idx="1">
                  <c:v>0</c:v>
                </c:pt>
                <c:pt idx="2">
                  <c:v>800</c:v>
                </c:pt>
                <c:pt idx="3">
                  <c:v>800</c:v>
                </c:pt>
                <c:pt idx="4">
                  <c:v>1100</c:v>
                </c:pt>
                <c:pt idx="5">
                  <c:v>1300</c:v>
                </c:pt>
                <c:pt idx="6">
                  <c:v>1600</c:v>
                </c:pt>
                <c:pt idx="7">
                  <c:v>2000</c:v>
                </c:pt>
                <c:pt idx="8">
                  <c:v>3000</c:v>
                </c:pt>
                <c:pt idx="9">
                  <c:v>3250</c:v>
                </c:pt>
                <c:pt idx="10">
                  <c:v>3500</c:v>
                </c:pt>
              </c:numCache>
            </c:numRef>
          </c:yVal>
          <c:smooth val="0"/>
        </c:ser>
        <c:ser>
          <c:idx val="1"/>
          <c:order val="1"/>
          <c:tx>
            <c:strRef>
              <c:f>SUMMARY_MoD!$Y$15</c:f>
              <c:strCache>
                <c:ptCount val="1"/>
                <c:pt idx="0">
                  <c:v>Unit 5</c:v>
                </c:pt>
              </c:strCache>
            </c:strRef>
          </c:tx>
          <c:spPr>
            <a:ln w="38100"/>
            <a:effectLst>
              <a:outerShdw blurRad="50800" dist="38100" dir="2700000" algn="tl" rotWithShape="0">
                <a:prstClr val="black">
                  <a:alpha val="40000"/>
                </a:prstClr>
              </a:outerShdw>
            </a:effectLst>
          </c:spPr>
          <c:marker>
            <c:symbol val="none"/>
          </c:marker>
          <c:xVal>
            <c:numRef>
              <c:f>SUMMARY_MoD!$W$16:$W$26</c:f>
              <c:numCache>
                <c:formatCode>General</c:formatCode>
                <c:ptCount val="11"/>
                <c:pt idx="0">
                  <c:v>0</c:v>
                </c:pt>
                <c:pt idx="1">
                  <c:v>225</c:v>
                </c:pt>
                <c:pt idx="2">
                  <c:v>225</c:v>
                </c:pt>
                <c:pt idx="3">
                  <c:v>250</c:v>
                </c:pt>
                <c:pt idx="4">
                  <c:v>450</c:v>
                </c:pt>
                <c:pt idx="5">
                  <c:v>500</c:v>
                </c:pt>
                <c:pt idx="6">
                  <c:v>550</c:v>
                </c:pt>
                <c:pt idx="7">
                  <c:v>600</c:v>
                </c:pt>
                <c:pt idx="8">
                  <c:v>700</c:v>
                </c:pt>
                <c:pt idx="9">
                  <c:v>725</c:v>
                </c:pt>
                <c:pt idx="10">
                  <c:v>750</c:v>
                </c:pt>
              </c:numCache>
            </c:numRef>
          </c:xVal>
          <c:yVal>
            <c:numRef>
              <c:f>SUMMARY_MoD!$Y$16:$Y$26</c:f>
              <c:numCache>
                <c:formatCode>General</c:formatCode>
                <c:ptCount val="11"/>
                <c:pt idx="0">
                  <c:v>0</c:v>
                </c:pt>
                <c:pt idx="1">
                  <c:v>0</c:v>
                </c:pt>
                <c:pt idx="2">
                  <c:v>800</c:v>
                </c:pt>
                <c:pt idx="3">
                  <c:v>800</c:v>
                </c:pt>
                <c:pt idx="4">
                  <c:v>1000</c:v>
                </c:pt>
                <c:pt idx="5">
                  <c:v>1150</c:v>
                </c:pt>
                <c:pt idx="6">
                  <c:v>1400</c:v>
                </c:pt>
                <c:pt idx="7">
                  <c:v>1700</c:v>
                </c:pt>
                <c:pt idx="8">
                  <c:v>2700</c:v>
                </c:pt>
                <c:pt idx="9">
                  <c:v>2950</c:v>
                </c:pt>
                <c:pt idx="10">
                  <c:v>3200</c:v>
                </c:pt>
              </c:numCache>
            </c:numRef>
          </c:yVal>
          <c:smooth val="0"/>
        </c:ser>
        <c:dLbls>
          <c:showLegendKey val="0"/>
          <c:showVal val="0"/>
          <c:showCatName val="0"/>
          <c:showSerName val="0"/>
          <c:showPercent val="0"/>
          <c:showBubbleSize val="0"/>
        </c:dLbls>
        <c:axId val="303918856"/>
        <c:axId val="303919640"/>
      </c:scatterChart>
      <c:valAx>
        <c:axId val="303918856"/>
        <c:scaling>
          <c:orientation val="minMax"/>
        </c:scaling>
        <c:delete val="0"/>
        <c:axPos val="b"/>
        <c:majorGridlines>
          <c:spPr>
            <a:ln>
              <a:prstDash val="dash"/>
            </a:ln>
          </c:spPr>
        </c:majorGridlines>
        <c:title>
          <c:tx>
            <c:rich>
              <a:bodyPr/>
              <a:lstStyle/>
              <a:p>
                <a:pPr>
                  <a:defRPr/>
                </a:pPr>
                <a:r>
                  <a:rPr lang="en-US"/>
                  <a:t>LOAD [MW]</a:t>
                </a:r>
              </a:p>
            </c:rich>
          </c:tx>
          <c:overlay val="0"/>
        </c:title>
        <c:numFmt formatCode="General" sourceLinked="1"/>
        <c:majorTickMark val="out"/>
        <c:minorTickMark val="none"/>
        <c:tickLblPos val="nextTo"/>
        <c:crossAx val="303919640"/>
        <c:crosses val="autoZero"/>
        <c:crossBetween val="midCat"/>
      </c:valAx>
      <c:valAx>
        <c:axId val="303919640"/>
        <c:scaling>
          <c:orientation val="minMax"/>
        </c:scaling>
        <c:delete val="0"/>
        <c:axPos val="l"/>
        <c:majorGridlines>
          <c:spPr>
            <a:ln>
              <a:prstDash val="dash"/>
            </a:ln>
          </c:spPr>
        </c:majorGridlines>
        <c:title>
          <c:tx>
            <c:rich>
              <a:bodyPr rot="-5400000" vert="horz"/>
              <a:lstStyle/>
              <a:p>
                <a:pPr>
                  <a:defRPr/>
                </a:pPr>
                <a:r>
                  <a:rPr lang="en-US"/>
                  <a:t>Hydrated Lime Injection Rate [lb/hr]</a:t>
                </a:r>
              </a:p>
            </c:rich>
          </c:tx>
          <c:overlay val="0"/>
        </c:title>
        <c:numFmt formatCode="General" sourceLinked="1"/>
        <c:majorTickMark val="out"/>
        <c:minorTickMark val="none"/>
        <c:tickLblPos val="nextTo"/>
        <c:crossAx val="303918856"/>
        <c:crosses val="autoZero"/>
        <c:crossBetween val="midCat"/>
      </c:valAx>
    </c:plotArea>
    <c:legend>
      <c:legendPos val="l"/>
      <c:layout>
        <c:manualLayout>
          <c:xMode val="edge"/>
          <c:yMode val="edge"/>
          <c:x val="0.44753798892579383"/>
          <c:y val="0.27018412571846312"/>
          <c:w val="0.17360167316426847"/>
          <c:h val="0.1384205455330742"/>
        </c:manualLayout>
      </c:layout>
      <c:overlay val="1"/>
      <c:spPr>
        <a:solidFill>
          <a:schemeClr val="bg1"/>
        </a:solidFill>
        <a:ln>
          <a:solidFill>
            <a:schemeClr val="tx1"/>
          </a:solidFill>
        </a:ln>
        <a:effectLst>
          <a:outerShdw blurRad="50800" dist="38100" dir="2700000" algn="tl" rotWithShape="0">
            <a:prstClr val="black">
              <a:alpha val="40000"/>
            </a:prstClr>
          </a:outerShdw>
        </a:effectLst>
      </c:spPr>
      <c:txPr>
        <a:bodyPr/>
        <a:lstStyle/>
        <a:p>
          <a:pPr>
            <a:defRPr sz="1200" b="1"/>
          </a:pPr>
          <a:endParaRPr lang="en-US"/>
        </a:p>
      </c:txPr>
    </c:legend>
    <c:plotVisOnly val="1"/>
    <c:dispBlanksAs val="gap"/>
    <c:showDLblsOverMax val="0"/>
  </c:chart>
  <c:spPr>
    <a:ln w="12700">
      <a:solidFill>
        <a:schemeClr val="tx1"/>
      </a:solidFill>
    </a:ln>
    <a:effectLst>
      <a:outerShdw blurRad="50800" dist="38100" dir="2700000" algn="tl" rotWithShape="0">
        <a:prstClr val="black">
          <a:alpha val="40000"/>
        </a:prstClr>
      </a:outerShdw>
    </a:effectLst>
  </c:sp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spPr>
            <a:effectLst>
              <a:outerShdw blurRad="50800" dist="38100" dir="2700000" algn="tl" rotWithShape="0">
                <a:prstClr val="black">
                  <a:alpha val="40000"/>
                </a:prstClr>
              </a:outerShdw>
            </a:effectLst>
          </c:spPr>
          <c:marker>
            <c:symbol val="none"/>
          </c:marker>
          <c:xVal>
            <c:numRef>
              <c:f>Sheet1!$A$1:$A$14</c:f>
              <c:numCache>
                <c:formatCode>General</c:formatCode>
                <c:ptCount val="14"/>
                <c:pt idx="0">
                  <c:v>0</c:v>
                </c:pt>
                <c:pt idx="1">
                  <c:v>225</c:v>
                </c:pt>
                <c:pt idx="2">
                  <c:v>250</c:v>
                </c:pt>
                <c:pt idx="3">
                  <c:v>300</c:v>
                </c:pt>
                <c:pt idx="4">
                  <c:v>350</c:v>
                </c:pt>
                <c:pt idx="5">
                  <c:v>400</c:v>
                </c:pt>
                <c:pt idx="6">
                  <c:v>450</c:v>
                </c:pt>
                <c:pt idx="7">
                  <c:v>500</c:v>
                </c:pt>
                <c:pt idx="8">
                  <c:v>550</c:v>
                </c:pt>
                <c:pt idx="9">
                  <c:v>600</c:v>
                </c:pt>
                <c:pt idx="10">
                  <c:v>650</c:v>
                </c:pt>
                <c:pt idx="11">
                  <c:v>700</c:v>
                </c:pt>
                <c:pt idx="12">
                  <c:v>750</c:v>
                </c:pt>
                <c:pt idx="13">
                  <c:v>760</c:v>
                </c:pt>
              </c:numCache>
            </c:numRef>
          </c:xVal>
          <c:yVal>
            <c:numRef>
              <c:f>Sheet1!$B$1:$B$14</c:f>
              <c:numCache>
                <c:formatCode>General</c:formatCode>
                <c:ptCount val="14"/>
                <c:pt idx="0">
                  <c:v>0</c:v>
                </c:pt>
                <c:pt idx="1">
                  <c:v>0</c:v>
                </c:pt>
                <c:pt idx="2">
                  <c:v>276</c:v>
                </c:pt>
                <c:pt idx="3">
                  <c:v>332</c:v>
                </c:pt>
                <c:pt idx="4">
                  <c:v>387</c:v>
                </c:pt>
                <c:pt idx="5">
                  <c:v>442</c:v>
                </c:pt>
                <c:pt idx="6">
                  <c:v>497</c:v>
                </c:pt>
                <c:pt idx="7">
                  <c:v>553</c:v>
                </c:pt>
                <c:pt idx="8">
                  <c:v>608</c:v>
                </c:pt>
                <c:pt idx="9">
                  <c:v>663</c:v>
                </c:pt>
                <c:pt idx="10">
                  <c:v>719</c:v>
                </c:pt>
                <c:pt idx="11">
                  <c:v>774</c:v>
                </c:pt>
                <c:pt idx="12">
                  <c:v>829</c:v>
                </c:pt>
                <c:pt idx="13">
                  <c:v>840</c:v>
                </c:pt>
              </c:numCache>
            </c:numRef>
          </c:yVal>
          <c:smooth val="0"/>
        </c:ser>
        <c:dLbls>
          <c:showLegendKey val="0"/>
          <c:showVal val="0"/>
          <c:showCatName val="0"/>
          <c:showSerName val="0"/>
          <c:showPercent val="0"/>
          <c:showBubbleSize val="0"/>
        </c:dLbls>
        <c:axId val="379556592"/>
        <c:axId val="379556984"/>
      </c:scatterChart>
      <c:valAx>
        <c:axId val="379556592"/>
        <c:scaling>
          <c:orientation val="minMax"/>
        </c:scaling>
        <c:delete val="0"/>
        <c:axPos val="b"/>
        <c:majorGridlines>
          <c:spPr>
            <a:ln>
              <a:prstDash val="dash"/>
            </a:ln>
          </c:spPr>
        </c:majorGridlines>
        <c:title>
          <c:tx>
            <c:rich>
              <a:bodyPr/>
              <a:lstStyle/>
              <a:p>
                <a:pPr>
                  <a:defRPr/>
                </a:pPr>
                <a:r>
                  <a:rPr lang="en-US"/>
                  <a:t>LOAD [MW]</a:t>
                </a:r>
              </a:p>
            </c:rich>
          </c:tx>
          <c:overlay val="0"/>
        </c:title>
        <c:numFmt formatCode="General" sourceLinked="1"/>
        <c:majorTickMark val="out"/>
        <c:minorTickMark val="none"/>
        <c:tickLblPos val="nextTo"/>
        <c:crossAx val="379556984"/>
        <c:crosses val="autoZero"/>
        <c:crossBetween val="midCat"/>
      </c:valAx>
      <c:valAx>
        <c:axId val="379556984"/>
        <c:scaling>
          <c:orientation val="minMax"/>
        </c:scaling>
        <c:delete val="0"/>
        <c:axPos val="l"/>
        <c:majorGridlines>
          <c:spPr>
            <a:ln>
              <a:prstDash val="dash"/>
            </a:ln>
          </c:spPr>
        </c:majorGridlines>
        <c:title>
          <c:tx>
            <c:rich>
              <a:bodyPr rot="-5400000" vert="horz"/>
              <a:lstStyle/>
              <a:p>
                <a:pPr>
                  <a:defRPr/>
                </a:pPr>
                <a:r>
                  <a:rPr lang="en-US"/>
                  <a:t>AMM Ammonia Injection Rate [lb/hr]</a:t>
                </a:r>
              </a:p>
            </c:rich>
          </c:tx>
          <c:overlay val="0"/>
        </c:title>
        <c:numFmt formatCode="General" sourceLinked="1"/>
        <c:majorTickMark val="out"/>
        <c:minorTickMark val="none"/>
        <c:tickLblPos val="nextTo"/>
        <c:crossAx val="379556592"/>
        <c:crosses val="autoZero"/>
        <c:crossBetween val="midCat"/>
      </c:valAx>
    </c:plotArea>
    <c:plotVisOnly val="1"/>
    <c:dispBlanksAs val="gap"/>
    <c:showDLblsOverMax val="0"/>
  </c:chart>
  <c:spPr>
    <a:ln>
      <a:solidFill>
        <a:schemeClr val="tx1"/>
      </a:solidFill>
    </a:ln>
    <a:effectLst>
      <a:outerShdw blurRad="50800" dist="38100" dir="2700000" algn="tl" rotWithShape="0">
        <a:prstClr val="black">
          <a:alpha val="40000"/>
        </a:prstClr>
      </a:outerShdw>
    </a:effectLst>
  </c:sp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0.14314</cdr:x>
      <cdr:y>0.64527</cdr:y>
    </cdr:from>
    <cdr:to>
      <cdr:x>0.33712</cdr:x>
      <cdr:y>0.76104</cdr:y>
    </cdr:to>
    <cdr:sp macro="" textlink="">
      <cdr:nvSpPr>
        <cdr:cNvPr id="2" name="Text Box 1"/>
        <cdr:cNvSpPr txBox="1"/>
      </cdr:nvSpPr>
      <cdr:spPr>
        <a:xfrm xmlns:a="http://schemas.openxmlformats.org/drawingml/2006/main">
          <a:off x="850790" y="2393343"/>
          <a:ext cx="1152939" cy="429371"/>
        </a:xfrm>
        <a:prstGeom xmlns:a="http://schemas.openxmlformats.org/drawingml/2006/main" prst="rect">
          <a:avLst/>
        </a:prstGeom>
        <a:solidFill xmlns:a="http://schemas.openxmlformats.org/drawingml/2006/main">
          <a:schemeClr val="bg1"/>
        </a:solidFill>
        <a:ln xmlns:a="http://schemas.openxmlformats.org/drawingml/2006/main">
          <a:solidFill>
            <a:schemeClr val="bg1">
              <a:lumMod val="65000"/>
            </a:schemeClr>
          </a:solidFill>
        </a:ln>
        <a:effectLst xmlns:a="http://schemas.openxmlformats.org/drawingml/2006/main">
          <a:outerShdw blurRad="50800" dist="38100" dir="2700000" algn="tl" rotWithShape="0">
            <a:prstClr val="black">
              <a:alpha val="40000"/>
            </a:prstClr>
          </a:outerShdw>
        </a:effectLst>
      </cdr:spPr>
      <cdr:txBody>
        <a:bodyPr xmlns:a="http://schemas.openxmlformats.org/drawingml/2006/main" vertOverflow="clip" wrap="square" rtlCol="0"/>
        <a:lstStyle xmlns:a="http://schemas.openxmlformats.org/drawingml/2006/main"/>
        <a:p xmlns:a="http://schemas.openxmlformats.org/drawingml/2006/main">
          <a:pPr algn="ctr"/>
          <a:r>
            <a:rPr lang="en-US" sz="1000" b="1"/>
            <a:t>MINIMUM</a:t>
          </a:r>
          <a:r>
            <a:rPr lang="en-US" sz="1000" b="1" baseline="0"/>
            <a:t> LOAD</a:t>
          </a:r>
        </a:p>
        <a:p xmlns:a="http://schemas.openxmlformats.org/drawingml/2006/main">
          <a:pPr algn="ctr"/>
          <a:r>
            <a:rPr lang="en-US" sz="1000" b="1" baseline="0"/>
            <a:t>225 MW</a:t>
          </a:r>
          <a:endParaRPr lang="en-US" sz="1000" b="1"/>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FA668E-8781-4D82-9674-0D924D05FC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1</Pages>
  <Words>129708</Words>
  <Characters>739338</Characters>
  <Application>Microsoft Office Word</Application>
  <DocSecurity>0</DocSecurity>
  <Lines>6161</Lines>
  <Paragraphs>1734</Paragraphs>
  <ScaleCrop>false</ScaleCrop>
  <HeadingPairs>
    <vt:vector size="2" baseType="variant">
      <vt:variant>
        <vt:lpstr>Title</vt:lpstr>
      </vt:variant>
      <vt:variant>
        <vt:i4>1</vt:i4>
      </vt:variant>
    </vt:vector>
  </HeadingPairs>
  <TitlesOfParts>
    <vt:vector size="1" baseType="lpstr">
      <vt:lpstr>Abbreviations and Acronyms:</vt:lpstr>
    </vt:vector>
  </TitlesOfParts>
  <Company>FDEP-DARM</Company>
  <LinksUpToDate>false</LinksUpToDate>
  <CharactersWithSpaces>867312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Abbreviations and Acronyms:</dc:title>
  <dc:creator>Holtom_J</dc:creator>
  <cp:lastModifiedBy>Read, David</cp:lastModifiedBy>
  <cp:revision>19</cp:revision>
  <cp:lastPrinted>2014-01-31T21:00:00Z</cp:lastPrinted>
  <dcterms:created xsi:type="dcterms:W3CDTF">2014-03-24T13:17:00Z</dcterms:created>
  <dcterms:modified xsi:type="dcterms:W3CDTF">2014-04-17T12:27:00Z</dcterms:modified>
</cp:coreProperties>
</file>